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AC07" w14:textId="77777777" w:rsidR="00A37A10" w:rsidRDefault="00000000">
      <w:pPr>
        <w:pStyle w:val="Title"/>
      </w:pPr>
      <w:r>
        <w:t>00 AI Connection Guide</w:t>
      </w:r>
    </w:p>
    <w:p w14:paraId="3A7755B8" w14:textId="3A2BAD6D" w:rsidR="00A37A10" w:rsidRDefault="00000000">
      <w:r>
        <w:t>CORTEX integrates advanced AI capabilities. You can choose to connect either to a cloud-based AI (Google Gemini) or a local, privacy-first AI (Ollama).</w:t>
      </w:r>
      <w:r w:rsidR="007277DA">
        <w:t xml:space="preserve"> Once connected, you will be able to ask questions via CORTEX assistant, or you can use AI Interpretation button to interpret corpus analysis results. </w:t>
      </w:r>
    </w:p>
    <w:p w14:paraId="5818F8C9" w14:textId="10EEFC9E" w:rsidR="007277DA" w:rsidRDefault="007277DA">
      <w:r>
        <w:rPr>
          <w:rFonts w:ascii="Arial" w:hAnsi="Arial" w:cs="Arial"/>
          <w:noProof/>
          <w:color w:val="000000"/>
        </w:rPr>
        <w:drawing>
          <wp:inline distT="0" distB="0" distL="0" distR="0" wp14:anchorId="4211CEA7" wp14:editId="1A037011">
            <wp:extent cx="4817745" cy="3084195"/>
            <wp:effectExtent l="0" t="0" r="1905" b="1905"/>
            <wp:docPr id="212876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231C3" w14:textId="062AA013" w:rsidR="00885AA9" w:rsidRDefault="00885AA9"/>
    <w:p w14:paraId="6DDB7D13" w14:textId="0A13B428" w:rsidR="00885AA9" w:rsidRDefault="00885AA9">
      <w:r w:rsidRPr="00885AA9">
        <w:drawing>
          <wp:inline distT="0" distB="0" distL="0" distR="0" wp14:anchorId="30F320DF" wp14:editId="01E53F06">
            <wp:extent cx="4612943" cy="2583789"/>
            <wp:effectExtent l="0" t="0" r="0" b="7620"/>
            <wp:docPr id="119015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54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2568" cy="258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5122" w14:textId="77777777" w:rsidR="00A37A10" w:rsidRDefault="00000000">
      <w:pPr>
        <w:pStyle w:val="Heading1"/>
      </w:pPr>
      <w:r>
        <w:lastRenderedPageBreak/>
        <w:t>1. Google Gemini (Online Version)</w:t>
      </w:r>
    </w:p>
    <w:p w14:paraId="65D53E4C" w14:textId="77777777" w:rsidR="00A37A10" w:rsidRDefault="00000000">
      <w:r>
        <w:t>Use Google Gemini if you want a fast, cloud-based AI and do not mind sending queries over the internet.</w:t>
      </w:r>
    </w:p>
    <w:p w14:paraId="40C3C53F" w14:textId="77777777" w:rsidR="00A37A10" w:rsidRDefault="00000000">
      <w:pPr>
        <w:pStyle w:val="ListNumber"/>
      </w:pPr>
      <w:r>
        <w:rPr>
          <w:b/>
        </w:rPr>
        <w:t xml:space="preserve">Create API Key: </w:t>
      </w:r>
      <w:r>
        <w:t>Log into your Google account and navigate to Google AI Studio to generate a new Gemini API Key.</w:t>
      </w:r>
    </w:p>
    <w:p w14:paraId="3172E159" w14:textId="2C196AB9" w:rsidR="00A37A10" w:rsidRDefault="00000000">
      <w:pPr>
        <w:pStyle w:val="ListNumber"/>
      </w:pPr>
      <w:r>
        <w:rPr>
          <w:b/>
        </w:rPr>
        <w:t xml:space="preserve">Connect to CORTEX: </w:t>
      </w:r>
      <w:r>
        <w:t>In the CORTEX settings interface, select "Gemini" as your AI Provider. Enter the API Key you generated</w:t>
      </w:r>
      <w:r w:rsidR="007277DA">
        <w:t>, select model,</w:t>
      </w:r>
      <w:r>
        <w:t xml:space="preserve"> and click connect to authenticate.</w:t>
      </w:r>
    </w:p>
    <w:p w14:paraId="25049086" w14:textId="2F4095AF" w:rsidR="007277DA" w:rsidRDefault="007277DA" w:rsidP="007277DA">
      <w:pPr>
        <w:pStyle w:val="ListNumber"/>
        <w:numPr>
          <w:ilvl w:val="0"/>
          <w:numId w:val="0"/>
        </w:numPr>
      </w:pPr>
      <w:r w:rsidRPr="007277DA">
        <w:drawing>
          <wp:inline distT="0" distB="0" distL="0" distR="0" wp14:anchorId="5BBB19D0" wp14:editId="51A7BCD1">
            <wp:extent cx="3480179" cy="2741462"/>
            <wp:effectExtent l="0" t="0" r="6350" b="1905"/>
            <wp:docPr id="18080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67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5821" cy="274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D68C" w14:textId="77777777" w:rsidR="00A37A10" w:rsidRDefault="00000000">
      <w:pPr>
        <w:pStyle w:val="Heading1"/>
      </w:pPr>
      <w:r>
        <w:t>2. Ollama (Local Version)</w:t>
      </w:r>
    </w:p>
    <w:p w14:paraId="55A269B6" w14:textId="77777777" w:rsidR="00A37A10" w:rsidRDefault="00000000">
      <w:r>
        <w:t>Use Ollama if you are working with sensitive, proprietary corpora and require 100% offline, privacy-focused AI processing on your own computer.</w:t>
      </w:r>
    </w:p>
    <w:p w14:paraId="52BE5571" w14:textId="77777777" w:rsidR="00A37A10" w:rsidRDefault="00000000">
      <w:pPr>
        <w:pStyle w:val="ListNumber"/>
      </w:pPr>
      <w:r>
        <w:rPr>
          <w:b/>
        </w:rPr>
        <w:t xml:space="preserve">Download &amp; Install: </w:t>
      </w:r>
      <w:r>
        <w:t>Download and install Ollama onto your machine from their official website.</w:t>
      </w:r>
    </w:p>
    <w:p w14:paraId="6AE0A039" w14:textId="77777777" w:rsidR="00A37A10" w:rsidRDefault="00000000">
      <w:pPr>
        <w:pStyle w:val="ListNumber"/>
      </w:pPr>
      <w:r>
        <w:rPr>
          <w:b/>
        </w:rPr>
        <w:t xml:space="preserve">Select &amp; Pull Model: </w:t>
      </w:r>
      <w:r>
        <w:t>Open your terminal or command prompt and pull a lightweight model (for example, run `ollama run phi3`). Keep Ollama running in the background.</w:t>
      </w:r>
    </w:p>
    <w:p w14:paraId="466F922F" w14:textId="77777777" w:rsidR="00A37A10" w:rsidRDefault="00000000">
      <w:pPr>
        <w:pStyle w:val="ListNumber"/>
      </w:pPr>
      <w:r>
        <w:rPr>
          <w:b/>
        </w:rPr>
        <w:t xml:space="preserve">Connect to CORTEX: </w:t>
      </w:r>
      <w:r>
        <w:t>In the CORTEX settings interface, select "Ollama" as your AI Provider. Ensure the local URL (usually http://127.0.0.1:11434/api/generate) and model name are correct, then click connect.</w:t>
      </w:r>
    </w:p>
    <w:p w14:paraId="1F88B3A9" w14:textId="763C9BC1" w:rsidR="007277DA" w:rsidRDefault="007277DA" w:rsidP="007277DA">
      <w:pPr>
        <w:pStyle w:val="ListNumber"/>
        <w:numPr>
          <w:ilvl w:val="0"/>
          <w:numId w:val="0"/>
        </w:numPr>
      </w:pPr>
      <w:r w:rsidRPr="007277DA">
        <w:lastRenderedPageBreak/>
        <w:drawing>
          <wp:inline distT="0" distB="0" distL="0" distR="0" wp14:anchorId="0E30444F" wp14:editId="47700EFC">
            <wp:extent cx="3459707" cy="3132245"/>
            <wp:effectExtent l="0" t="0" r="7620" b="0"/>
            <wp:docPr id="16295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5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8418" cy="31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7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239950">
    <w:abstractNumId w:val="8"/>
  </w:num>
  <w:num w:numId="2" w16cid:durableId="922419387">
    <w:abstractNumId w:val="6"/>
  </w:num>
  <w:num w:numId="3" w16cid:durableId="83503410">
    <w:abstractNumId w:val="5"/>
  </w:num>
  <w:num w:numId="4" w16cid:durableId="878976657">
    <w:abstractNumId w:val="4"/>
  </w:num>
  <w:num w:numId="5" w16cid:durableId="1216433964">
    <w:abstractNumId w:val="7"/>
  </w:num>
  <w:num w:numId="6" w16cid:durableId="240338276">
    <w:abstractNumId w:val="3"/>
  </w:num>
  <w:num w:numId="7" w16cid:durableId="944577378">
    <w:abstractNumId w:val="2"/>
  </w:num>
  <w:num w:numId="8" w16cid:durableId="410154399">
    <w:abstractNumId w:val="1"/>
  </w:num>
  <w:num w:numId="9" w16cid:durableId="205869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BC7"/>
    <w:rsid w:val="0029639D"/>
    <w:rsid w:val="00326F90"/>
    <w:rsid w:val="007277DA"/>
    <w:rsid w:val="00885AA9"/>
    <w:rsid w:val="00A37A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9466E"/>
  <w14:defaultImageDpi w14:val="300"/>
  <w15:docId w15:val="{C49ACD9C-5969-4B00-B49B-D03318E4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Prihantoro</cp:lastModifiedBy>
  <cp:revision>2</cp:revision>
  <dcterms:created xsi:type="dcterms:W3CDTF">2013-12-23T23:15:00Z</dcterms:created>
  <dcterms:modified xsi:type="dcterms:W3CDTF">2026-08-06T12:28:00Z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9b143690-38c0-4474-aa11-223d5ac7ff43</vt:lpwstr>
  </property>
</Properties>
</file>