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Docker Namespaces – Brief Explanation with Simple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Docker uses Linux namespaces to isolate containers from each other. Each namespace provides a container with its own view of a specific resource. Below are brief explanations of each namespace type along with simple examples.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 PID Namespace (pid)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Isolates process IDs.</w:t>
        <w:br w:type="textWrapping"/>
        <w:t xml:space="preserve">Each container has its own set of PIDs.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Run a container and check process IDs inside and from host:</w:t>
        <w:br w:type="textWrapping"/>
        <w:t xml:space="preserve">Inside container: `ps` shows PID 1 for the main process.</w:t>
        <w:br w:type="textWrapping"/>
        <w:t xml:space="preserve">On host: `docker top &lt;container_id&gt;` shows a different PID.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Network Namespace (net)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Isolates network interfaces, IP addresses, and ports.</w:t>
        <w:br w:type="textWrapping"/>
        <w:t xml:space="preserve">Each container has its own network stack.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Run: `docker run -it alpine ip a`</w:t>
        <w:br w:type="textWrapping"/>
        <w:t xml:space="preserve">Shows container’s own network interface (e.g., eth0) and IP.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3. Mount Namespace (mnt)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Isolates filesystem mount points.</w:t>
        <w:br w:type="textWrapping"/>
        <w:t xml:space="preserve">Each container has its own root filesystem.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Run: `docker run -it alpine ls /`</w:t>
        <w:br w:type="textWrapping"/>
        <w:t xml:space="preserve">Shows a different filesystem view than the host.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4. UTS Namespace (uts)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Isolates hostname and domain name.</w:t>
        <w:br w:type="textWrapping"/>
        <w:t xml:space="preserve">Each container can have a different hostname.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Run: `docker run -it --hostname=mycontainer alpine hostname`</w:t>
        <w:br w:type="textWrapping"/>
        <w:t xml:space="preserve">Displays: `mycontainer`.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5. IPC Namespace (ipc)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Isolates inter-process communication mechanisms.</w:t>
        <w:br w:type="textWrapping"/>
        <w:t xml:space="preserve">Processes in one container can’t access IPC of another.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Run two containers and try using shared memory (e.g., `/dev/shm`).</w:t>
        <w:br w:type="textWrapping"/>
        <w:t xml:space="preserve">They do not share IPC unless explicitly configured.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6. User Namespace (user)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Isolates user and group IDs.</w:t>
        <w:br w:type="textWrapping"/>
        <w:t xml:space="preserve">A root user inside a container can map to a non-root user on host.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Enable user namespace remapping in Docker daemon config.</w:t>
        <w:br w:type="textWrapping"/>
        <w:t xml:space="preserve">Inside container: `id` shows UID 0 (root), but on host it's mapped to an unprivileged user.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