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7F5C" w14:textId="77777777" w:rsidR="00E539A2" w:rsidRDefault="00E539A2" w:rsidP="00E539A2">
      <w:r>
        <w:t>Среди 249 обследованных пациентов было 62 (24,9%) курящих. Средний возраст курящих составил 19,3±0,5 года, некурящих — 18,6±0,3 года. В группе курящих медиана стажа курения составила 2,0 [1,0; 4,0] года. Среди курящих 29 (46,8%) человек курили только традиционные сигареты (ТС), 23 (37,1%) пациента — только электронные сигареты (ЭС), 10 (16,1%) человек — ТС и ЭС. Среди курящих ТС медиана стажа курения составила 4,0 [3,0; 5,0] года, для ЭС — 1,0 [1,0; 1,0] год, для ТС и ЭС — 2,0 [1,3; 2,8] года. Интенсивность курения ТС составила 3,0 [2,0; 7,0] сигареты в день.</w:t>
      </w:r>
    </w:p>
    <w:p w14:paraId="01EEC0A5" w14:textId="77777777" w:rsidR="00E539A2" w:rsidRDefault="00E539A2" w:rsidP="00E539A2"/>
    <w:p w14:paraId="3F6133B6" w14:textId="77777777" w:rsidR="00E539A2" w:rsidRDefault="00E539A2" w:rsidP="00E539A2">
      <w:r>
        <w:t>Сравнительный анализ установленных диагнозов аллергических заболеваний показал, что в группе курящих АР диагностирован у 59 (95,2%) пациентов, а в группе некурящих — у 178 (95,2%). Однако БА аллергического генеза преобладала у курящих пациентов по сравнению с некурящими — 58 (93,5%) и 167 (89,3%) соответственно (р=0,043, критерий Фишера). Сравнительный анализ степени тяжести аллергических заболеваний в группах курящих и некурящих не выявил статистически значимых различий по АР (р=0,758, χ2) и БА (р=0,758, χ2).</w:t>
      </w:r>
    </w:p>
    <w:p w14:paraId="0F09A8AF" w14:textId="77777777" w:rsidR="00E539A2" w:rsidRDefault="00E539A2" w:rsidP="00E539A2"/>
    <w:p w14:paraId="00990AB5" w14:textId="77777777" w:rsidR="00E539A2" w:rsidRDefault="00E539A2" w:rsidP="00E539A2">
      <w:r>
        <w:t xml:space="preserve">По данным лабораторного исследования у курящих и некурящих пациентов не установлено значимых различий абсолютного содержания эозинофилов в общем анализе периферической крови (р=0,749, U-критерий Манна — Уитни) и уровней общего </w:t>
      </w:r>
      <w:proofErr w:type="spellStart"/>
      <w:r>
        <w:t>IgE</w:t>
      </w:r>
      <w:proofErr w:type="spellEnd"/>
      <w:r>
        <w:t xml:space="preserve"> в сыворотке крови (р=0,809, U-критерий Манна — Уитни). Корреляционный анализ абсолютного содержания эозинофилов в общем анализе периферической крови и уровня общего </w:t>
      </w:r>
      <w:proofErr w:type="spellStart"/>
      <w:r>
        <w:t>IgE</w:t>
      </w:r>
      <w:proofErr w:type="spellEnd"/>
      <w:r>
        <w:t xml:space="preserve"> в сыворотке крови выявил прямую связь средней силы только в группе курящих пациентов (R=0,396 — умеренная зависимость, р=0,002).</w:t>
      </w:r>
    </w:p>
    <w:p w14:paraId="0A3C8006" w14:textId="77777777" w:rsidR="00E539A2" w:rsidRDefault="00E539A2" w:rsidP="00E539A2"/>
    <w:p w14:paraId="0971FE15" w14:textId="4E08177C" w:rsidR="0098763C" w:rsidRPr="00E539A2" w:rsidRDefault="00E539A2" w:rsidP="00E539A2">
      <w:r>
        <w:t>Аллергологическое обследование методом СКП было проведено 42 курящим и 136 некурящим пациентам. Пыльцевая сенсибилизация определялась более чем у 80% курящих и 76–78% некурящих пациентов (рис. 1). Резко положительная реакция чаще встречалась на пыльцу деревьев в обеих группах. Статистически значимых различий по степени выраженности сенсибилизации между группами курящих и некурящих пациентов в пробах с микстами пыльцы деревьев (р=0,573, χ2), пыльцы луговых трав (р=0,743, χ2), пыльцы сорных трав (р=0,584, χ2) не выявлено.</w:t>
      </w:r>
    </w:p>
    <w:sectPr w:rsidR="0098763C" w:rsidRPr="00E5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C0"/>
    <w:rsid w:val="002C60C0"/>
    <w:rsid w:val="003B74AB"/>
    <w:rsid w:val="0098763C"/>
    <w:rsid w:val="00A92B3E"/>
    <w:rsid w:val="00C55010"/>
    <w:rsid w:val="00E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E282B-FEFD-4242-9739-C50F780F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Галиаскаров</dc:creator>
  <cp:keywords/>
  <dc:description/>
  <cp:lastModifiedBy>Артем Галиаскаров</cp:lastModifiedBy>
  <cp:revision>2</cp:revision>
  <dcterms:created xsi:type="dcterms:W3CDTF">2023-12-20T16:07:00Z</dcterms:created>
  <dcterms:modified xsi:type="dcterms:W3CDTF">2023-12-20T16:07:00Z</dcterms:modified>
</cp:coreProperties>
</file>