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lineRule="auto"/>
        <w:contextualSpacing w:val="0"/>
      </w:pPr>
      <w:r w:rsidDel="00000000" w:rsidR="00000000" w:rsidRPr="00000000">
        <w:rPr>
          <w:b w:val="1"/>
          <w:sz w:val="36"/>
          <w:rtl w:val="0"/>
        </w:rPr>
        <w:t xml:space="preserve">Описание предметной области:</w:t>
      </w: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b w:val="1"/>
          <w:sz w:val="36"/>
          <w:rtl w:val="0"/>
        </w:rPr>
        <w:t xml:space="preserve">Термины</w:t>
      </w:r>
      <w:r w:rsidDel="00000000" w:rsidR="00000000" w:rsidRPr="00000000">
        <w:rPr>
          <w:rtl w:val="0"/>
        </w:rPr>
      </w:r>
    </w:p>
    <w:p w:rsidR="00000000" w:rsidDel="00000000" w:rsidP="00000000" w:rsidRDefault="00000000" w:rsidRPr="00000000">
      <w:pPr>
        <w:spacing w:after="120" w:before="120" w:line="366.54544830322317" w:lineRule="auto"/>
        <w:contextualSpacing w:val="0"/>
      </w:pPr>
      <w:r w:rsidDel="00000000" w:rsidR="00000000" w:rsidRPr="00000000">
        <w:rPr>
          <w:b w:val="1"/>
          <w:color w:val="252525"/>
          <w:highlight w:val="white"/>
          <w:rtl w:val="0"/>
        </w:rPr>
        <w:t xml:space="preserve">Банк</w:t>
      </w:r>
      <w:r w:rsidDel="00000000" w:rsidR="00000000" w:rsidRPr="00000000">
        <w:rPr>
          <w:color w:val="252525"/>
          <w:highlight w:val="white"/>
          <w:rtl w:val="0"/>
        </w:rPr>
        <w:t xml:space="preserve"> — </w:t>
      </w:r>
      <w:r w:rsidDel="00000000" w:rsidR="00000000" w:rsidRPr="00000000">
        <w:rPr>
          <w:color w:val="252525"/>
          <w:highlight w:val="white"/>
          <w:rtl w:val="0"/>
        </w:rPr>
        <w:t xml:space="preserve">финансово</w:t>
      </w:r>
      <w:r w:rsidDel="00000000" w:rsidR="00000000" w:rsidRPr="00000000">
        <w:rPr>
          <w:color w:val="252525"/>
          <w:highlight w:val="white"/>
          <w:rtl w:val="0"/>
        </w:rPr>
        <w:t xml:space="preserve">-</w:t>
      </w:r>
      <w:r w:rsidDel="00000000" w:rsidR="00000000" w:rsidRPr="00000000">
        <w:rPr>
          <w:color w:val="252525"/>
          <w:highlight w:val="white"/>
          <w:rtl w:val="0"/>
        </w:rPr>
        <w:t xml:space="preserve">кредитное</w:t>
      </w:r>
      <w:r w:rsidDel="00000000" w:rsidR="00000000" w:rsidRPr="00000000">
        <w:rPr>
          <w:color w:val="252525"/>
          <w:highlight w:val="white"/>
          <w:rtl w:val="0"/>
        </w:rPr>
        <w:t xml:space="preserve"> </w:t>
      </w:r>
      <w:r w:rsidDel="00000000" w:rsidR="00000000" w:rsidRPr="00000000">
        <w:rPr>
          <w:color w:val="252525"/>
          <w:highlight w:val="white"/>
          <w:rtl w:val="0"/>
        </w:rPr>
        <w:t xml:space="preserve">учреждение</w:t>
      </w:r>
      <w:r w:rsidDel="00000000" w:rsidR="00000000" w:rsidRPr="00000000">
        <w:rPr>
          <w:color w:val="252525"/>
          <w:highlight w:val="white"/>
          <w:rtl w:val="0"/>
        </w:rPr>
        <w:t xml:space="preserve">, производящее разнообразные виды операций с </w:t>
      </w:r>
      <w:r w:rsidDel="00000000" w:rsidR="00000000" w:rsidRPr="00000000">
        <w:rPr>
          <w:color w:val="252525"/>
          <w:highlight w:val="white"/>
          <w:rtl w:val="0"/>
        </w:rPr>
        <w:t xml:space="preserve">деньгами</w:t>
      </w:r>
      <w:r w:rsidDel="00000000" w:rsidR="00000000" w:rsidRPr="00000000">
        <w:rPr>
          <w:color w:val="252525"/>
          <w:highlight w:val="white"/>
          <w:rtl w:val="0"/>
        </w:rPr>
        <w:t xml:space="preserve"> и </w:t>
      </w:r>
      <w:r w:rsidDel="00000000" w:rsidR="00000000" w:rsidRPr="00000000">
        <w:rPr>
          <w:color w:val="252525"/>
          <w:highlight w:val="white"/>
          <w:rtl w:val="0"/>
        </w:rPr>
        <w:t xml:space="preserve">ценными бумагами</w:t>
      </w:r>
      <w:r w:rsidDel="00000000" w:rsidR="00000000" w:rsidRPr="00000000">
        <w:rPr>
          <w:color w:val="252525"/>
          <w:highlight w:val="white"/>
          <w:rtl w:val="0"/>
        </w:rPr>
        <w:t xml:space="preserve"> и оказывающее </w:t>
      </w:r>
      <w:r w:rsidDel="00000000" w:rsidR="00000000" w:rsidRPr="00000000">
        <w:rPr>
          <w:color w:val="252525"/>
          <w:highlight w:val="white"/>
          <w:rtl w:val="0"/>
        </w:rPr>
        <w:t xml:space="preserve">финансовые услуги</w:t>
      </w:r>
      <w:r w:rsidDel="00000000" w:rsidR="00000000" w:rsidRPr="00000000">
        <w:rPr>
          <w:color w:val="252525"/>
          <w:highlight w:val="white"/>
          <w:rtl w:val="0"/>
        </w:rPr>
        <w:t xml:space="preserve"> правительству, </w:t>
      </w:r>
      <w:r w:rsidDel="00000000" w:rsidR="00000000" w:rsidRPr="00000000">
        <w:rPr>
          <w:color w:val="252525"/>
          <w:highlight w:val="white"/>
          <w:rtl w:val="0"/>
        </w:rPr>
        <w:t xml:space="preserve">юридическим</w:t>
      </w:r>
      <w:r w:rsidDel="00000000" w:rsidR="00000000" w:rsidRPr="00000000">
        <w:rPr>
          <w:color w:val="252525"/>
          <w:highlight w:val="white"/>
          <w:rtl w:val="0"/>
        </w:rPr>
        <w:t xml:space="preserve"> и </w:t>
      </w:r>
      <w:r w:rsidDel="00000000" w:rsidR="00000000" w:rsidRPr="00000000">
        <w:rPr>
          <w:color w:val="252525"/>
          <w:highlight w:val="white"/>
          <w:rtl w:val="0"/>
        </w:rPr>
        <w:t xml:space="preserve">физическим лицам</w:t>
      </w:r>
      <w:r w:rsidDel="00000000" w:rsidR="00000000" w:rsidRPr="00000000">
        <w:rPr>
          <w:color w:val="252525"/>
          <w:highlight w:val="white"/>
          <w:rtl w:val="0"/>
        </w:rPr>
        <w:t xml:space="preserve">.</w:t>
      </w:r>
    </w:p>
    <w:p w:rsidR="00000000" w:rsidDel="00000000" w:rsidP="00000000" w:rsidRDefault="00000000" w:rsidRPr="00000000">
      <w:pPr>
        <w:spacing w:after="120" w:before="120" w:line="366.54544830322317" w:lineRule="auto"/>
        <w:contextualSpacing w:val="0"/>
      </w:pPr>
      <w:r w:rsidDel="00000000" w:rsidR="00000000" w:rsidRPr="00000000">
        <w:rPr>
          <w:b w:val="1"/>
          <w:color w:val="252525"/>
          <w:highlight w:val="white"/>
          <w:rtl w:val="0"/>
        </w:rPr>
        <w:t xml:space="preserve">Банковская система</w:t>
      </w:r>
      <w:r w:rsidDel="00000000" w:rsidR="00000000" w:rsidRPr="00000000">
        <w:rPr>
          <w:color w:val="252525"/>
          <w:highlight w:val="white"/>
          <w:rtl w:val="0"/>
        </w:rPr>
        <w:t xml:space="preserve"> — совокупность различных видов национальных банков и </w:t>
      </w:r>
      <w:r w:rsidDel="00000000" w:rsidR="00000000" w:rsidRPr="00000000">
        <w:rPr>
          <w:color w:val="252525"/>
          <w:highlight w:val="white"/>
          <w:rtl w:val="0"/>
        </w:rPr>
        <w:t xml:space="preserve">кредитных учреждений</w:t>
      </w:r>
      <w:r w:rsidDel="00000000" w:rsidR="00000000" w:rsidRPr="00000000">
        <w:rPr>
          <w:color w:val="252525"/>
          <w:highlight w:val="white"/>
          <w:rtl w:val="0"/>
        </w:rPr>
        <w:t xml:space="preserve">, действующих в рамках общего денежно-кредитного механизма. </w:t>
      </w:r>
    </w:p>
    <w:p w:rsidR="00000000" w:rsidDel="00000000" w:rsidP="00000000" w:rsidRDefault="00000000" w:rsidRPr="00000000">
      <w:pPr>
        <w:spacing w:after="120" w:before="120" w:line="366.54544830322317" w:lineRule="auto"/>
        <w:contextualSpacing w:val="0"/>
      </w:pPr>
      <w:r w:rsidDel="00000000" w:rsidR="00000000" w:rsidRPr="00000000">
        <w:rPr>
          <w:b w:val="1"/>
          <w:color w:val="252525"/>
          <w:highlight w:val="white"/>
          <w:rtl w:val="0"/>
        </w:rPr>
        <w:t xml:space="preserve">Платёжная систе́ма(ПС)</w:t>
      </w:r>
      <w:r w:rsidDel="00000000" w:rsidR="00000000" w:rsidRPr="00000000">
        <w:rPr>
          <w:color w:val="252525"/>
          <w:highlight w:val="white"/>
          <w:rtl w:val="0"/>
        </w:rPr>
        <w:t xml:space="preserve"> — совокупность правил, процедур и технической инфраструктуры, обеспечивающих перевод стоимости от одного субъекта экономики другому. Платёжные системы являются одной из ключевых частей современных монетарных систем.</w:t>
      </w:r>
    </w:p>
    <w:p w:rsidR="00000000" w:rsidDel="00000000" w:rsidP="00000000" w:rsidRDefault="00000000" w:rsidRPr="00000000">
      <w:pPr>
        <w:spacing w:after="120" w:before="120" w:line="366.54544830322317" w:lineRule="auto"/>
        <w:contextualSpacing w:val="0"/>
      </w:pPr>
      <w:r w:rsidDel="00000000" w:rsidR="00000000" w:rsidRPr="00000000">
        <w:rPr>
          <w:color w:val="252525"/>
          <w:highlight w:val="white"/>
          <w:rtl w:val="0"/>
        </w:rPr>
        <w:t xml:space="preserve">Платёжные системы являются заменителем расчётов наличными деньгами при осуществлении внутренних и международных платежей и являются одним из базовых сервисов, предоставляемых банками и другими профильными финансовыми институтами.</w:t>
      </w:r>
    </w:p>
    <w:p w:rsidR="00000000" w:rsidDel="00000000" w:rsidP="00000000" w:rsidRDefault="00000000" w:rsidRPr="00000000">
      <w:pPr>
        <w:contextualSpacing w:val="0"/>
      </w:pPr>
      <w:r w:rsidDel="00000000" w:rsidR="00000000" w:rsidRPr="00000000">
        <w:rPr>
          <w:b w:val="1"/>
          <w:color w:val="252525"/>
          <w:highlight w:val="white"/>
          <w:rtl w:val="0"/>
        </w:rPr>
        <w:t xml:space="preserve">Банковский счёт</w:t>
      </w:r>
      <w:r w:rsidDel="00000000" w:rsidR="00000000" w:rsidRPr="00000000">
        <w:rPr>
          <w:color w:val="252525"/>
          <w:highlight w:val="white"/>
          <w:rtl w:val="0"/>
        </w:rPr>
        <w:t xml:space="preserve"> — счёт, открываемый банком юридическим или физическим лицам для их участия в безналичном денежном обороте и аккумулировании на счёте безналичных денежных средств для целевого использования.</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52525"/>
          <w:highlight w:val="white"/>
          <w:rtl w:val="0"/>
        </w:rPr>
        <w:t xml:space="preserve">Транза́кция</w:t>
      </w:r>
      <w:r w:rsidDel="00000000" w:rsidR="00000000" w:rsidRPr="00000000">
        <w:rPr>
          <w:color w:val="252525"/>
          <w:highlight w:val="white"/>
          <w:rtl w:val="0"/>
        </w:rPr>
        <w:t xml:space="preserve">, или </w:t>
      </w:r>
      <w:r w:rsidDel="00000000" w:rsidR="00000000" w:rsidRPr="00000000">
        <w:rPr>
          <w:b w:val="1"/>
          <w:color w:val="252525"/>
          <w:highlight w:val="white"/>
          <w:rtl w:val="0"/>
        </w:rPr>
        <w:t xml:space="preserve">транса́кция</w:t>
      </w:r>
      <w:r w:rsidDel="00000000" w:rsidR="00000000" w:rsidRPr="00000000">
        <w:rPr>
          <w:color w:val="252525"/>
          <w:highlight w:val="white"/>
          <w:rtl w:val="0"/>
        </w:rPr>
        <w:t xml:space="preserve"> — в общем случае, любая операция с использованием банковского счёта. Различают онлайн-транзакции, выполняющиеся в режиме реального времени между всеми заинтересованными сторонами, и оффлайн-транзакции.</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before="120" w:line="366.54544830322317" w:lineRule="auto"/>
        <w:contextualSpacing w:val="0"/>
      </w:pPr>
      <w:r w:rsidDel="00000000" w:rsidR="00000000" w:rsidRPr="00000000">
        <w:rPr>
          <w:b w:val="1"/>
          <w:color w:val="252525"/>
          <w:highlight w:val="white"/>
          <w:rtl w:val="0"/>
        </w:rPr>
        <w:t xml:space="preserve">Ба́нковская ка́рта</w:t>
      </w:r>
      <w:r w:rsidDel="00000000" w:rsidR="00000000" w:rsidRPr="00000000">
        <w:rPr>
          <w:color w:val="252525"/>
          <w:highlight w:val="white"/>
          <w:rtl w:val="0"/>
        </w:rPr>
        <w:t xml:space="preserve"> — пластиковая карта, привязанная к одному или нескольким расчётным счетам в банке. Используется для оплаты товаров и услуг, в том числе через Интернет, а также снятия наличных. Карты бывают дебето́вые и кредитные. </w:t>
      </w:r>
      <w:r w:rsidDel="00000000" w:rsidR="00000000" w:rsidRPr="00000000">
        <w:rPr>
          <w:b w:val="1"/>
          <w:color w:val="252525"/>
          <w:highlight w:val="white"/>
          <w:rtl w:val="0"/>
        </w:rPr>
        <w:t xml:space="preserve">Дебето́вые</w:t>
      </w:r>
      <w:r w:rsidDel="00000000" w:rsidR="00000000" w:rsidRPr="00000000">
        <w:rPr>
          <w:color w:val="252525"/>
          <w:highlight w:val="white"/>
          <w:rtl w:val="0"/>
        </w:rPr>
        <w:t xml:space="preserve"> карты используются для распоряжения собственными деньгами, находящимися на расчетном счете в банке. </w:t>
      </w:r>
      <w:r w:rsidDel="00000000" w:rsidR="00000000" w:rsidRPr="00000000">
        <w:rPr>
          <w:b w:val="1"/>
          <w:color w:val="252525"/>
          <w:highlight w:val="white"/>
          <w:rtl w:val="0"/>
        </w:rPr>
        <w:t xml:space="preserve">Кредитные</w:t>
      </w:r>
      <w:r w:rsidDel="00000000" w:rsidR="00000000" w:rsidRPr="00000000">
        <w:rPr>
          <w:color w:val="252525"/>
          <w:highlight w:val="white"/>
          <w:rtl w:val="0"/>
        </w:rPr>
        <w:t xml:space="preserve"> карты используются для распоряжения деньгами банка, которые при совершении платежа автоматически берутся у банка в кредит (их требуется вернуть банку).</w:t>
      </w:r>
    </w:p>
    <w:p w:rsidR="00000000" w:rsidDel="00000000" w:rsidP="00000000" w:rsidRDefault="00000000" w:rsidRPr="00000000">
      <w:pPr>
        <w:spacing w:after="120" w:before="120" w:line="366.54544830322317" w:lineRule="auto"/>
        <w:contextualSpacing w:val="0"/>
      </w:pPr>
      <w:r w:rsidDel="00000000" w:rsidR="00000000" w:rsidRPr="00000000">
        <w:rPr>
          <w:b w:val="1"/>
          <w:color w:val="252525"/>
          <w:highlight w:val="white"/>
          <w:rtl w:val="0"/>
        </w:rPr>
        <w:t xml:space="preserve">Держатель карты</w:t>
      </w:r>
      <w:r w:rsidDel="00000000" w:rsidR="00000000" w:rsidRPr="00000000">
        <w:rPr>
          <w:color w:val="252525"/>
          <w:highlight w:val="white"/>
          <w:rtl w:val="0"/>
        </w:rPr>
        <w:t xml:space="preserve"> — лицо, на имя которого выпущена пластиковая карта. Денежные средства на счёте карты принадлежат держателю карты. Банк не имеет права задержать их выплату или запретить пользоваться ими кроме как по решению суда или списания комиссий по операциям, предусмотренным договором. Сама карта является собственностью банка.</w:t>
      </w:r>
    </w:p>
    <w:p w:rsidR="00000000" w:rsidDel="00000000" w:rsidP="00000000" w:rsidRDefault="00000000" w:rsidRPr="00000000">
      <w:pPr>
        <w:spacing w:after="120" w:before="120" w:line="366.54544830322317" w:lineRule="auto"/>
        <w:contextualSpacing w:val="0"/>
      </w:pPr>
      <w:r w:rsidDel="00000000" w:rsidR="00000000" w:rsidRPr="00000000">
        <w:rPr>
          <w:b w:val="1"/>
          <w:color w:val="252525"/>
          <w:highlight w:val="white"/>
          <w:rtl w:val="0"/>
        </w:rPr>
        <w:t xml:space="preserve">Собственник карты</w:t>
      </w:r>
      <w:r w:rsidDel="00000000" w:rsidR="00000000" w:rsidRPr="00000000">
        <w:rPr>
          <w:color w:val="252525"/>
          <w:highlight w:val="white"/>
          <w:rtl w:val="0"/>
        </w:rPr>
        <w:t xml:space="preserve"> — банк-эмитент, выпустивший карту, что закрепляется соответствующими пунктами договора на обслуживание банковских карт. Держатель карты обязан вернуть её банку по его требованию в течение нескольких дней.</w:t>
      </w:r>
    </w:p>
    <w:p w:rsidR="00000000" w:rsidDel="00000000" w:rsidP="00000000" w:rsidRDefault="00000000" w:rsidRPr="00000000">
      <w:pPr>
        <w:spacing w:after="120" w:before="120" w:line="366.54544830322317" w:lineRule="auto"/>
        <w:contextualSpacing w:val="0"/>
      </w:pPr>
      <w:r w:rsidDel="00000000" w:rsidR="00000000" w:rsidRPr="00000000">
        <w:rPr>
          <w:b w:val="1"/>
          <w:color w:val="252525"/>
          <w:highlight w:val="white"/>
          <w:rtl w:val="0"/>
        </w:rPr>
        <w:t xml:space="preserve">Владелец карты</w:t>
      </w:r>
      <w:r w:rsidDel="00000000" w:rsidR="00000000" w:rsidRPr="00000000">
        <w:rPr>
          <w:color w:val="252525"/>
          <w:highlight w:val="white"/>
          <w:rtl w:val="0"/>
        </w:rPr>
        <w:t xml:space="preserve"> — лицо, в данный момент времени владеющее картой (проще говоря: тот, в чьих руках находится карта; если карта утеряна, то владелец — любое подобравшее её лицо)</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b w:val="1"/>
          <w:sz w:val="36"/>
          <w:rtl w:val="0"/>
        </w:rPr>
        <w:t xml:space="preserve">Описание требований:</w:t>
      </w:r>
    </w:p>
    <w:p w:rsidR="00000000" w:rsidDel="00000000" w:rsidP="00000000" w:rsidRDefault="00000000" w:rsidRPr="00000000">
      <w:pPr>
        <w:spacing w:after="200" w:before="0" w:line="360" w:lineRule="auto"/>
        <w:contextualSpacing w:val="0"/>
        <w:jc w:val="both"/>
      </w:pPr>
      <w:r w:rsidDel="00000000" w:rsidR="00000000" w:rsidRPr="00000000">
        <w:rPr>
          <w:rtl w:val="0"/>
        </w:rPr>
        <w:t xml:space="preserve">Разрабатываемая платежная система является дополнительным сервисом для проведения платежей в банке или банковской системе. Служит для обеспечения удобства проведения платежей. Платежная система не может существовать самостоятельно в то время, когда банк или банковская система могут обходиться без банковской системы.</w:t>
      </w:r>
    </w:p>
    <w:p w:rsidR="00000000" w:rsidDel="00000000" w:rsidP="00000000" w:rsidRDefault="00000000" w:rsidRPr="00000000">
      <w:pPr>
        <w:spacing w:after="200" w:before="0" w:line="360" w:lineRule="auto"/>
        <w:contextualSpacing w:val="0"/>
        <w:jc w:val="both"/>
      </w:pPr>
      <w:r w:rsidDel="00000000" w:rsidR="00000000" w:rsidRPr="00000000">
        <w:rPr>
          <w:rtl w:val="0"/>
        </w:rPr>
        <w:t xml:space="preserve">Для работы с платежной системой используются учетные данные, которые генерируются средствами платежной системы. Генераторы представляются в виде сервисов. Чтобы получить учетные данные, клиент банка обращается в банк или пользуется функцией банкомата для генерации и получения учетных данных. Повторное использование функции генерации учетных данных делает неактуальным старые учетные данных.</w:t>
      </w:r>
    </w:p>
    <w:p w:rsidR="00000000" w:rsidDel="00000000" w:rsidP="00000000" w:rsidRDefault="00000000" w:rsidRPr="00000000">
      <w:pPr>
        <w:spacing w:after="200" w:before="0" w:line="360" w:lineRule="auto"/>
        <w:contextualSpacing w:val="0"/>
        <w:jc w:val="both"/>
      </w:pPr>
      <w:r w:rsidDel="00000000" w:rsidR="00000000" w:rsidRPr="00000000">
        <w:rPr>
          <w:rtl w:val="0"/>
        </w:rPr>
        <w:t xml:space="preserve">Пользователь, прошедший проверку учетных данных, получает возможность взаимодействовать с платежной системой.</w:t>
      </w:r>
    </w:p>
    <w:p w:rsidR="00000000" w:rsidDel="00000000" w:rsidP="00000000" w:rsidRDefault="00000000" w:rsidRPr="00000000">
      <w:pPr>
        <w:spacing w:after="200" w:before="0" w:line="360" w:lineRule="auto"/>
        <w:contextualSpacing w:val="0"/>
        <w:jc w:val="both"/>
      </w:pPr>
      <w:r w:rsidDel="00000000" w:rsidR="00000000" w:rsidRPr="00000000">
        <w:rPr>
          <w:rtl w:val="0"/>
        </w:rPr>
      </w:r>
    </w:p>
    <w:p w:rsidR="00000000" w:rsidDel="00000000" w:rsidP="00000000" w:rsidRDefault="00000000" w:rsidRPr="00000000">
      <w:pPr>
        <w:spacing w:after="200" w:before="0" w:line="360" w:lineRule="auto"/>
        <w:contextualSpacing w:val="0"/>
        <w:jc w:val="both"/>
      </w:pPr>
      <w:r w:rsidDel="00000000" w:rsidR="00000000" w:rsidRPr="00000000">
        <w:rPr>
          <w:rtl w:val="0"/>
        </w:rPr>
      </w:r>
    </w:p>
    <w:p w:rsidR="00000000" w:rsidDel="00000000" w:rsidP="00000000" w:rsidRDefault="00000000" w:rsidRPr="00000000">
      <w:pPr>
        <w:spacing w:after="200" w:before="0" w:line="360" w:lineRule="auto"/>
        <w:contextualSpacing w:val="0"/>
        <w:jc w:val="both"/>
      </w:pPr>
      <w:r w:rsidDel="00000000" w:rsidR="00000000" w:rsidRPr="00000000">
        <w:rPr>
          <w:rtl w:val="0"/>
        </w:rPr>
        <w:t xml:space="preserve">Пользователю предоставляются следующие возможности:</w:t>
      </w:r>
    </w:p>
    <w:p w:rsidR="00000000" w:rsidDel="00000000" w:rsidP="00000000" w:rsidRDefault="00000000" w:rsidRPr="00000000">
      <w:pPr>
        <w:numPr>
          <w:ilvl w:val="0"/>
          <w:numId w:val="1"/>
        </w:numPr>
        <w:spacing w:after="200" w:before="0" w:line="360" w:lineRule="auto"/>
        <w:ind w:left="720" w:hanging="360"/>
        <w:contextualSpacing w:val="1"/>
        <w:jc w:val="both"/>
        <w:rPr>
          <w:u w:val="none"/>
        </w:rPr>
      </w:pPr>
      <w:r w:rsidDel="00000000" w:rsidR="00000000" w:rsidRPr="00000000">
        <w:rPr>
          <w:rtl w:val="0"/>
        </w:rPr>
        <w:t xml:space="preserve">проведение платежей </w:t>
      </w:r>
    </w:p>
    <w:p w:rsidR="00000000" w:rsidDel="00000000" w:rsidP="00000000" w:rsidRDefault="00000000" w:rsidRPr="00000000">
      <w:pPr>
        <w:numPr>
          <w:ilvl w:val="0"/>
          <w:numId w:val="1"/>
        </w:numPr>
        <w:spacing w:after="200" w:before="0" w:line="360" w:lineRule="auto"/>
        <w:ind w:left="720" w:hanging="360"/>
        <w:contextualSpacing w:val="1"/>
        <w:jc w:val="both"/>
        <w:rPr>
          <w:u w:val="none"/>
        </w:rPr>
      </w:pPr>
      <w:r w:rsidDel="00000000" w:rsidR="00000000" w:rsidRPr="00000000">
        <w:rPr>
          <w:rtl w:val="0"/>
        </w:rPr>
        <w:t xml:space="preserve">просмотр статистики платежей</w:t>
      </w:r>
    </w:p>
    <w:p w:rsidR="00000000" w:rsidDel="00000000" w:rsidP="00000000" w:rsidRDefault="00000000" w:rsidRPr="00000000">
      <w:pPr>
        <w:numPr>
          <w:ilvl w:val="0"/>
          <w:numId w:val="1"/>
        </w:numPr>
        <w:spacing w:after="200" w:before="0" w:line="360" w:lineRule="auto"/>
        <w:ind w:left="720" w:hanging="360"/>
        <w:contextualSpacing w:val="1"/>
        <w:jc w:val="both"/>
        <w:rPr>
          <w:u w:val="none"/>
        </w:rPr>
      </w:pPr>
      <w:r w:rsidDel="00000000" w:rsidR="00000000" w:rsidRPr="00000000">
        <w:rPr>
          <w:rtl w:val="0"/>
        </w:rPr>
        <w:t xml:space="preserve">отправка заявки на блокирование карты</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