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36" w:rsidRPr="00FA407E" w:rsidRDefault="005E5936" w:rsidP="005E5936">
      <w:pPr>
        <w:spacing w:after="120" w:line="264" w:lineRule="auto"/>
        <w:jc w:val="center"/>
        <w:rPr>
          <w:b/>
          <w:sz w:val="28"/>
          <w:szCs w:val="28"/>
        </w:rPr>
      </w:pPr>
      <w:r w:rsidRPr="00FA407E">
        <w:rPr>
          <w:sz w:val="28"/>
          <w:szCs w:val="28"/>
        </w:rPr>
        <w:t>Учреждение образования</w:t>
      </w:r>
    </w:p>
    <w:p w:rsidR="005E5936" w:rsidRPr="00FA407E" w:rsidRDefault="005E5936" w:rsidP="005E5936">
      <w:pPr>
        <w:jc w:val="center"/>
        <w:rPr>
          <w:sz w:val="28"/>
          <w:szCs w:val="28"/>
        </w:rPr>
      </w:pPr>
      <w:r w:rsidRPr="00FA407E">
        <w:rPr>
          <w:sz w:val="28"/>
          <w:szCs w:val="28"/>
        </w:rPr>
        <w:t>«Белорусский государственный технологический университет»</w:t>
      </w:r>
    </w:p>
    <w:p w:rsidR="005E5936" w:rsidRPr="00FA407E" w:rsidRDefault="005E5936" w:rsidP="005E5936">
      <w:pPr>
        <w:jc w:val="center"/>
        <w:rPr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  <w:r w:rsidRPr="00FA407E">
        <w:rPr>
          <w:b/>
          <w:sz w:val="28"/>
          <w:szCs w:val="28"/>
        </w:rPr>
        <w:t xml:space="preserve">Кафедра </w:t>
      </w:r>
      <w:r w:rsidR="00B159E4" w:rsidRPr="00FA407E">
        <w:rPr>
          <w:b/>
          <w:sz w:val="28"/>
          <w:szCs w:val="28"/>
        </w:rPr>
        <w:t>информационных систем и технологий</w:t>
      </w: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5E5936" w:rsidP="005E5936">
      <w:pPr>
        <w:jc w:val="center"/>
        <w:rPr>
          <w:b/>
          <w:sz w:val="28"/>
          <w:szCs w:val="28"/>
        </w:rPr>
      </w:pPr>
    </w:p>
    <w:p w:rsidR="005E5936" w:rsidRPr="00FA407E" w:rsidRDefault="00BA2ED4" w:rsidP="006231F9">
      <w:pPr>
        <w:ind w:left="708" w:firstLine="708"/>
        <w:rPr>
          <w:b/>
          <w:sz w:val="32"/>
          <w:szCs w:val="32"/>
        </w:rPr>
      </w:pPr>
      <w:r w:rsidRPr="00FA407E">
        <w:rPr>
          <w:b/>
          <w:sz w:val="32"/>
          <w:szCs w:val="32"/>
        </w:rPr>
        <w:t>«</w:t>
      </w:r>
      <w:r w:rsidR="00B159E4" w:rsidRPr="00FA407E">
        <w:rPr>
          <w:b/>
          <w:sz w:val="32"/>
          <w:szCs w:val="32"/>
        </w:rPr>
        <w:t>Отчёт по лабораторной работе №1</w:t>
      </w:r>
    </w:p>
    <w:p w:rsidR="005E5936" w:rsidRPr="00FA407E" w:rsidRDefault="005E5936" w:rsidP="005E5936">
      <w:pPr>
        <w:pStyle w:val="Default"/>
        <w:jc w:val="center"/>
        <w:rPr>
          <w:bCs/>
          <w:color w:val="auto"/>
          <w:sz w:val="28"/>
          <w:szCs w:val="28"/>
        </w:rPr>
      </w:pPr>
      <w:r w:rsidRPr="00FA407E">
        <w:rPr>
          <w:bCs/>
          <w:color w:val="auto"/>
          <w:sz w:val="36"/>
          <w:szCs w:val="28"/>
        </w:rPr>
        <w:t>“</w:t>
      </w:r>
      <w:r w:rsidR="00B159E4" w:rsidRPr="00FA407E">
        <w:rPr>
          <w:bCs/>
          <w:color w:val="auto"/>
          <w:sz w:val="36"/>
          <w:szCs w:val="28"/>
        </w:rPr>
        <w:t xml:space="preserve">Разработка и внедрение политики безопасности </w:t>
      </w:r>
      <w:r w:rsidR="006231F9" w:rsidRPr="00FA407E">
        <w:rPr>
          <w:bCs/>
          <w:color w:val="auto"/>
          <w:sz w:val="36"/>
          <w:szCs w:val="28"/>
        </w:rPr>
        <w:t>логистической</w:t>
      </w:r>
      <w:r w:rsidR="00B159E4" w:rsidRPr="00FA407E">
        <w:rPr>
          <w:bCs/>
          <w:color w:val="auto"/>
          <w:sz w:val="36"/>
          <w:szCs w:val="28"/>
        </w:rPr>
        <w:t xml:space="preserve"> компании</w:t>
      </w:r>
      <w:r w:rsidRPr="00FA407E">
        <w:rPr>
          <w:bCs/>
          <w:color w:val="auto"/>
          <w:sz w:val="36"/>
          <w:szCs w:val="28"/>
        </w:rPr>
        <w:t>”</w:t>
      </w: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A7101D" w:rsidRPr="00FA407E" w:rsidRDefault="00A7101D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A7101D" w:rsidRPr="00FA407E" w:rsidRDefault="00A7101D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A7101D" w:rsidRPr="00FA407E" w:rsidRDefault="00A7101D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pStyle w:val="Default"/>
        <w:rPr>
          <w:b/>
          <w:bCs/>
          <w:color w:val="auto"/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  <w:r w:rsidRPr="00FA407E">
        <w:rPr>
          <w:b/>
          <w:sz w:val="28"/>
          <w:szCs w:val="28"/>
        </w:rPr>
        <w:t>Выполнил:</w:t>
      </w:r>
      <w:r w:rsidR="003478CA">
        <w:rPr>
          <w:sz w:val="28"/>
          <w:szCs w:val="28"/>
        </w:rPr>
        <w:t xml:space="preserve"> студент</w:t>
      </w:r>
      <w:r w:rsidR="00B159E4" w:rsidRPr="00FA407E">
        <w:rPr>
          <w:sz w:val="28"/>
          <w:szCs w:val="28"/>
        </w:rPr>
        <w:t xml:space="preserve"> 3</w:t>
      </w:r>
      <w:r w:rsidRPr="00FA407E">
        <w:rPr>
          <w:sz w:val="28"/>
          <w:szCs w:val="28"/>
        </w:rPr>
        <w:t xml:space="preserve"> курса </w:t>
      </w:r>
    </w:p>
    <w:p w:rsidR="005E5936" w:rsidRPr="00FA407E" w:rsidRDefault="008A38D7" w:rsidP="005E5936">
      <w:pPr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E5936" w:rsidRPr="00FA407E">
        <w:rPr>
          <w:sz w:val="28"/>
          <w:szCs w:val="28"/>
        </w:rPr>
        <w:t xml:space="preserve"> группы специальности </w:t>
      </w:r>
      <w:r>
        <w:rPr>
          <w:sz w:val="28"/>
          <w:szCs w:val="28"/>
        </w:rPr>
        <w:t>ПОИТ</w:t>
      </w:r>
      <w:r w:rsidR="005E5936" w:rsidRPr="00FA407E">
        <w:rPr>
          <w:sz w:val="28"/>
          <w:szCs w:val="28"/>
        </w:rPr>
        <w:t xml:space="preserve"> </w:t>
      </w:r>
    </w:p>
    <w:p w:rsidR="005E5936" w:rsidRPr="00FA407E" w:rsidRDefault="008A38D7" w:rsidP="005E5936">
      <w:pPr>
        <w:ind w:left="5400"/>
        <w:jc w:val="both"/>
        <w:rPr>
          <w:sz w:val="28"/>
          <w:szCs w:val="28"/>
        </w:rPr>
      </w:pPr>
      <w:r>
        <w:rPr>
          <w:sz w:val="28"/>
          <w:szCs w:val="28"/>
        </w:rPr>
        <w:t>Примаков</w:t>
      </w:r>
      <w:r w:rsidR="006231F9" w:rsidRPr="00FA407E">
        <w:rPr>
          <w:sz w:val="28"/>
          <w:szCs w:val="28"/>
        </w:rPr>
        <w:t xml:space="preserve"> Максим </w:t>
      </w:r>
      <w:r>
        <w:rPr>
          <w:sz w:val="28"/>
          <w:szCs w:val="28"/>
        </w:rPr>
        <w:t>Николаевич</w:t>
      </w: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  <w:r w:rsidRPr="00FA407E">
        <w:rPr>
          <w:b/>
          <w:sz w:val="28"/>
          <w:szCs w:val="28"/>
        </w:rPr>
        <w:t>Проверил:</w:t>
      </w:r>
      <w:r w:rsidRPr="00FA407E">
        <w:rPr>
          <w:sz w:val="28"/>
          <w:szCs w:val="28"/>
        </w:rPr>
        <w:t xml:space="preserve"> преподаватель </w:t>
      </w:r>
    </w:p>
    <w:p w:rsidR="005E5936" w:rsidRPr="00FA407E" w:rsidRDefault="00AF2436" w:rsidP="005E5936">
      <w:pPr>
        <w:ind w:left="54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A7101D" w:rsidRPr="00FA407E" w:rsidRDefault="00A7101D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ind w:left="5400"/>
        <w:jc w:val="both"/>
        <w:rPr>
          <w:sz w:val="28"/>
          <w:szCs w:val="28"/>
        </w:rPr>
      </w:pPr>
    </w:p>
    <w:p w:rsidR="005E5936" w:rsidRPr="00FA407E" w:rsidRDefault="005E5936" w:rsidP="005E5936">
      <w:pPr>
        <w:pStyle w:val="Default"/>
        <w:jc w:val="center"/>
        <w:rPr>
          <w:bCs/>
          <w:color w:val="auto"/>
          <w:sz w:val="28"/>
          <w:szCs w:val="28"/>
        </w:rPr>
      </w:pPr>
      <w:r w:rsidRPr="00FA407E">
        <w:rPr>
          <w:color w:val="auto"/>
          <w:sz w:val="28"/>
          <w:szCs w:val="28"/>
        </w:rPr>
        <w:t>Минск 2020</w:t>
      </w:r>
    </w:p>
    <w:p w:rsidR="005E5936" w:rsidRPr="00FA407E" w:rsidRDefault="005E5936" w:rsidP="0019184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A7101D" w:rsidRPr="00FA40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59E4" w:rsidRPr="00FA407E">
        <w:rPr>
          <w:rFonts w:ascii="Times New Roman" w:hAnsi="Times New Roman" w:cs="Times New Roman"/>
          <w:sz w:val="28"/>
          <w:szCs w:val="28"/>
        </w:rPr>
        <w:t>приобретение практических навыков разработки и внедрения эффективной политики информационной безопасности организации или учреждения.</w:t>
      </w:r>
    </w:p>
    <w:p w:rsidR="005E5936" w:rsidRPr="00FA407E" w:rsidRDefault="005E5936" w:rsidP="005E5936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5E5936" w:rsidRPr="00FA407E" w:rsidRDefault="00B159E4" w:rsidP="00A7101D">
      <w:pPr>
        <w:pStyle w:val="aa"/>
        <w:numPr>
          <w:ilvl w:val="0"/>
          <w:numId w:val="1"/>
        </w:numPr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1664196"/>
      <w:r w:rsidRPr="00FA407E">
        <w:rPr>
          <w:rFonts w:ascii="Times New Roman" w:hAnsi="Times New Roman" w:cs="Times New Roman"/>
          <w:b/>
          <w:sz w:val="28"/>
          <w:szCs w:val="28"/>
        </w:rPr>
        <w:t>Актуальность, цели и задачи разработки ПИБ.</w:t>
      </w:r>
      <w:bookmarkEnd w:id="0"/>
    </w:p>
    <w:p w:rsidR="006264E2" w:rsidRPr="00FA407E" w:rsidRDefault="006264E2" w:rsidP="006264E2">
      <w:pPr>
        <w:pStyle w:val="a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Значимость обеспечения ИБ определяется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конфиденциальной информации: сведения, составляющие банковскую тайну, различные виды персональных данных, в т. ч. – врачебную тайну, интеллектуальную собственность компаний-партнеров и т. п. Обеспечение ИБ в этой сфере и, в частности, основные требования, организационные правила и процедуры непосредственно регламентируются указанными в начале данного подраздела документами.</w:t>
      </w:r>
    </w:p>
    <w:p w:rsidR="006264E2" w:rsidRPr="00FA407E" w:rsidRDefault="006264E2" w:rsidP="006264E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ab/>
        <w:t>Рекомендации по обеспечению безопасности информации:</w:t>
      </w:r>
    </w:p>
    <w:p w:rsidR="006264E2" w:rsidRPr="00FA407E" w:rsidRDefault="006264E2" w:rsidP="006264E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Определить права и обязанности пользователей;</w:t>
      </w:r>
    </w:p>
    <w:p w:rsidR="00E22798" w:rsidRPr="00FA407E" w:rsidRDefault="00E22798" w:rsidP="00E2279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</w:rPr>
      </w:pPr>
      <w:r w:rsidRPr="00FA407E">
        <w:rPr>
          <w:sz w:val="28"/>
        </w:rPr>
        <w:t xml:space="preserve">коммерческая тайна самой </w:t>
      </w:r>
      <w:r w:rsidR="00F906F2" w:rsidRPr="00FA407E">
        <w:rPr>
          <w:sz w:val="28"/>
        </w:rPr>
        <w:t>логистической</w:t>
      </w:r>
      <w:r w:rsidRPr="00FA407E">
        <w:rPr>
          <w:sz w:val="28"/>
        </w:rPr>
        <w:t xml:space="preserve"> компании, данные о ее договорах, финансовых взаимоотношениях, бухгалтерская информация;</w:t>
      </w:r>
    </w:p>
    <w:p w:rsidR="00E22798" w:rsidRPr="00FA407E" w:rsidRDefault="00E22798" w:rsidP="00E2279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</w:rPr>
      </w:pPr>
      <w:r w:rsidRPr="00FA407E">
        <w:rPr>
          <w:sz w:val="28"/>
        </w:rPr>
        <w:t>коммерческая тайна клиентов и партнеров организации, данные об их активах, имуществе, платежах, произошедших страховых событиях;</w:t>
      </w:r>
    </w:p>
    <w:p w:rsidR="00E22798" w:rsidRPr="00FA407E" w:rsidRDefault="00E22798" w:rsidP="00E2279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</w:rPr>
      </w:pPr>
      <w:r w:rsidRPr="00FA407E">
        <w:rPr>
          <w:sz w:val="28"/>
        </w:rPr>
        <w:t>персональные данные сотрудников компании и сотрудников клиентов, эта информация иногда включает номера автомобилей, водительских удостоверений, кредитных карт;</w:t>
      </w:r>
    </w:p>
    <w:p w:rsidR="006264E2" w:rsidRPr="00FA407E" w:rsidRDefault="006264E2" w:rsidP="006264E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средств защиты информации, установленных в локальной вычислительной сети; </w:t>
      </w:r>
    </w:p>
    <w:p w:rsidR="006264E2" w:rsidRPr="00FA407E" w:rsidRDefault="006264E2" w:rsidP="006264E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определить необходимые мероприятия по разграничению доступа к средствам защиты информации и обработки информации;</w:t>
      </w:r>
    </w:p>
    <w:p w:rsidR="006264E2" w:rsidRPr="00FA407E" w:rsidRDefault="006264E2" w:rsidP="006264E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определить регламент смены атрибутов безопасности (паролей) пользователей;</w:t>
      </w:r>
    </w:p>
    <w:p w:rsidR="006264E2" w:rsidRPr="00FA407E" w:rsidRDefault="006264E2" w:rsidP="006264E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определить порядок действи</w:t>
      </w:r>
      <w:r w:rsidR="003635A0">
        <w:rPr>
          <w:rFonts w:ascii="Times New Roman" w:hAnsi="Times New Roman" w:cs="Times New Roman"/>
          <w:sz w:val="28"/>
          <w:szCs w:val="28"/>
        </w:rPr>
        <w:t>й при возникновении нештатной</w:t>
      </w:r>
      <w:r w:rsidRPr="00FA407E">
        <w:rPr>
          <w:rFonts w:ascii="Times New Roman" w:hAnsi="Times New Roman" w:cs="Times New Roman"/>
          <w:sz w:val="28"/>
          <w:szCs w:val="28"/>
        </w:rPr>
        <w:t xml:space="preserve"> ситуации (сбои, повреждения и отказы) </w:t>
      </w:r>
      <w:r w:rsidR="008A38D7">
        <w:rPr>
          <w:rFonts w:ascii="Times New Roman" w:hAnsi="Times New Roman" w:cs="Times New Roman"/>
          <w:sz w:val="28"/>
          <w:szCs w:val="28"/>
        </w:rPr>
        <w:t>с информационными ресурсами.</w:t>
      </w:r>
    </w:p>
    <w:p w:rsidR="006264E2" w:rsidRPr="00FA407E" w:rsidRDefault="006264E2" w:rsidP="006264E2">
      <w:pPr>
        <w:pStyle w:val="a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47F" w:rsidRPr="00FA407E" w:rsidRDefault="006264E2" w:rsidP="00A7101D">
      <w:pPr>
        <w:pStyle w:val="aa"/>
        <w:numPr>
          <w:ilvl w:val="0"/>
          <w:numId w:val="1"/>
        </w:numPr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1664197"/>
      <w:r w:rsidRPr="00FA407E">
        <w:rPr>
          <w:rFonts w:ascii="Times New Roman" w:hAnsi="Times New Roman" w:cs="Times New Roman"/>
          <w:b/>
          <w:sz w:val="28"/>
          <w:szCs w:val="28"/>
        </w:rPr>
        <w:t>Объекты защиты.</w:t>
      </w:r>
      <w:bookmarkEnd w:id="1"/>
    </w:p>
    <w:p w:rsidR="00A7101D" w:rsidRPr="00FA407E" w:rsidRDefault="00A7101D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Базы данных клиентов и вся интеллектуальная собственность сервиса. </w:t>
      </w:r>
    </w:p>
    <w:p w:rsidR="00A7101D" w:rsidRPr="00FA407E" w:rsidRDefault="00A7101D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Носители информации, на которых зафиксированы, отображены защищаемые сведения </w:t>
      </w:r>
    </w:p>
    <w:p w:rsidR="00A7101D" w:rsidRPr="00FA407E" w:rsidRDefault="00A7101D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Личные дела</w:t>
      </w:r>
    </w:p>
    <w:p w:rsidR="00A7101D" w:rsidRPr="00FA407E" w:rsidRDefault="00B36E60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Обращения к услугам компании</w:t>
      </w:r>
      <w:r w:rsidR="00A7101D" w:rsidRPr="00FA407E">
        <w:rPr>
          <w:rFonts w:ascii="Times New Roman" w:hAnsi="Times New Roman" w:cs="Times New Roman"/>
          <w:sz w:val="28"/>
          <w:szCs w:val="28"/>
        </w:rPr>
        <w:t xml:space="preserve"> физических лиц, журналы, ведомости, положения, инструкции, соглашения и обязательства о неразглашении, распоряжения, договоры, отчеты;</w:t>
      </w:r>
    </w:p>
    <w:p w:rsidR="00A7101D" w:rsidRPr="00FA407E" w:rsidRDefault="00A7101D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Локальная сеть;</w:t>
      </w:r>
    </w:p>
    <w:p w:rsidR="00A7101D" w:rsidRPr="00FA407E" w:rsidRDefault="00A7101D" w:rsidP="00A7101D">
      <w:pPr>
        <w:pStyle w:val="a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lastRenderedPageBreak/>
        <w:t>Ключевая, парольная аутентифицирующая информацию;</w:t>
      </w:r>
    </w:p>
    <w:p w:rsidR="006264E2" w:rsidRPr="00FA407E" w:rsidRDefault="006264E2" w:rsidP="006264E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3478CA">
        <w:rPr>
          <w:rFonts w:ascii="Times New Roman" w:hAnsi="Times New Roman" w:cs="Times New Roman"/>
          <w:sz w:val="28"/>
          <w:szCs w:val="28"/>
        </w:rPr>
        <w:t>логитсической</w:t>
      </w:r>
      <w:proofErr w:type="spellEnd"/>
      <w:r w:rsidRPr="00FA407E">
        <w:rPr>
          <w:rFonts w:ascii="Times New Roman" w:hAnsi="Times New Roman" w:cs="Times New Roman"/>
          <w:sz w:val="28"/>
          <w:szCs w:val="28"/>
        </w:rPr>
        <w:t xml:space="preserve"> компании</w:t>
      </w:r>
    </w:p>
    <w:p w:rsidR="00A7101D" w:rsidRPr="00FA407E" w:rsidRDefault="00A7101D" w:rsidP="006264E2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6264E2" w:rsidRPr="00FA407E" w:rsidRDefault="00FA407E" w:rsidP="00FA407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FA407E">
        <w:rPr>
          <w:noProof/>
          <w:lang w:eastAsia="ru-RU"/>
        </w:rPr>
        <w:drawing>
          <wp:inline distT="0" distB="0" distL="0" distR="0" wp14:anchorId="0A74608F" wp14:editId="2DA8F48A">
            <wp:extent cx="534352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98" w:rsidRPr="00FA407E" w:rsidRDefault="00E22798" w:rsidP="00E22798">
      <w:pPr>
        <w:pStyle w:val="aa"/>
        <w:jc w:val="center"/>
        <w:rPr>
          <w:rFonts w:ascii="Times New Roman" w:hAnsi="Times New Roman" w:cs="Times New Roman"/>
          <w:sz w:val="24"/>
          <w:szCs w:val="28"/>
        </w:rPr>
      </w:pPr>
      <w:r w:rsidRPr="00FA407E">
        <w:rPr>
          <w:rFonts w:ascii="Times New Roman" w:hAnsi="Times New Roman" w:cs="Times New Roman"/>
          <w:sz w:val="24"/>
          <w:szCs w:val="28"/>
        </w:rPr>
        <w:t>Рисунок 1</w:t>
      </w:r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Во главе компании стоит директор. Директор имеет полный доступ ко всей информации и ресурсам компании. Непосредственно директору подчиняются главный бухгалтер, начальник отдела логистики, начальник юридического отдела, начальник отдела продаж, начальник отдела экспорта, начальник отдела перевозок, начальник отдела импорта.</w:t>
      </w:r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Наибольшую опасность несут собой директор, потому что у него имеется вся информация о логистической компании в целом и предоставляется различными отделами данной компании.</w:t>
      </w:r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Бухгалтер имеет доступ к доходам и уходам денежных средств, и отвечает за начисление з\п каждому сотруднику и в случае утечки конфиденциальной информации и несанкционированном доступе к аккаунтам и информации, может быть нарушена финансовая сторона компании.</w:t>
      </w:r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Менеджер по продажам имеет доступ к личным данным клиентов.</w:t>
      </w:r>
      <w:r w:rsidRPr="00FA407E">
        <w:rPr>
          <w:sz w:val="27"/>
          <w:szCs w:val="27"/>
        </w:rPr>
        <w:t xml:space="preserve"> </w:t>
      </w:r>
      <w:r w:rsidRPr="00FA407E">
        <w:rPr>
          <w:sz w:val="28"/>
          <w:szCs w:val="28"/>
        </w:rPr>
        <w:t>Из данной структуры следует выделить, что основную угрозу несёт директор и программисты в каждом отделе, так как они имеют наиболее высокий доступ к информации.</w:t>
      </w:r>
    </w:p>
    <w:p w:rsidR="006264E2" w:rsidRPr="00FA407E" w:rsidRDefault="006264E2" w:rsidP="006264E2">
      <w:pPr>
        <w:pStyle w:val="a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2798" w:rsidRPr="00FA407E" w:rsidRDefault="006264E2" w:rsidP="00A7101D">
      <w:pPr>
        <w:pStyle w:val="aa"/>
        <w:numPr>
          <w:ilvl w:val="0"/>
          <w:numId w:val="1"/>
        </w:numPr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1664198"/>
      <w:r w:rsidRPr="00FA407E">
        <w:rPr>
          <w:rFonts w:ascii="Times New Roman" w:hAnsi="Times New Roman" w:cs="Times New Roman"/>
          <w:b/>
          <w:sz w:val="28"/>
          <w:szCs w:val="28"/>
        </w:rPr>
        <w:t>Основные угрозы.</w:t>
      </w:r>
      <w:bookmarkEnd w:id="2"/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Все угрозы информационной безопасности делятся на три типа по природе их возникновения: антропогенные, техногенные и естественные.</w:t>
      </w:r>
    </w:p>
    <w:p w:rsidR="00FA407E" w:rsidRPr="00FA407E" w:rsidRDefault="00FA407E" w:rsidP="00FA407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 xml:space="preserve">Антропогенные угрозы – это угрозы которые обусловлены деятельностью человека. К данному типу можно отнести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</w:t>
      </w:r>
      <w:r w:rsidRPr="00FA407E">
        <w:rPr>
          <w:sz w:val="28"/>
          <w:szCs w:val="28"/>
        </w:rPr>
        <w:lastRenderedPageBreak/>
        <w:t xml:space="preserve">возникающие в силу умышленных действий, связанные с корыстными или иными устремлениями людей. К таким угрозам относятся угрозы, связанные с противоречивыми действиями в руководстве и управлении, неадекватными целями, с человеческим фактором.   </w:t>
      </w:r>
    </w:p>
    <w:p w:rsidR="00FA407E" w:rsidRPr="00FA407E" w:rsidRDefault="00FA407E" w:rsidP="00FA407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Техногенные угрозы – это угрозы, обусловленные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такому типу угроз, можно отнести сбои, в том числе в работе, или разрушение систем, созданных человеком.</w:t>
      </w:r>
    </w:p>
    <w:p w:rsidR="00FA407E" w:rsidRPr="00FA407E" w:rsidRDefault="00FA407E" w:rsidP="00FA407E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sz w:val="28"/>
          <w:szCs w:val="28"/>
        </w:rPr>
      </w:pPr>
      <w:r w:rsidRPr="00FA407E">
        <w:rPr>
          <w:sz w:val="28"/>
          <w:szCs w:val="28"/>
        </w:rPr>
        <w:t>Естественные (природных) угрозы – это угрозы, обусловленные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К данному типу угроз относятся угрозы метеорологического характера, атмосферные, геофизические, геомагнитные и прочие, включая экстремальные климатические условия, метеорологические явления, стихийные бедствия.</w:t>
      </w:r>
    </w:p>
    <w:p w:rsidR="00FA407E" w:rsidRPr="00FA407E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 w:val="28"/>
          <w:szCs w:val="28"/>
        </w:rPr>
      </w:pPr>
      <w:r w:rsidRPr="00FA407E">
        <w:rPr>
          <w:sz w:val="28"/>
          <w:szCs w:val="28"/>
        </w:rPr>
        <w:t>Сам источник таких угроз, может являться, по отношению к инфраструктуре компании, как внешним, так и внутренним.</w:t>
      </w:r>
    </w:p>
    <w:p w:rsidR="00FA407E" w:rsidRPr="00FA407E" w:rsidRDefault="00FA407E" w:rsidP="00FA407E">
      <w:pPr>
        <w:pStyle w:val="aa"/>
        <w:ind w:left="714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27202" w:rsidRPr="00FA407E" w:rsidRDefault="00E27202" w:rsidP="00E27202">
      <w:pPr>
        <w:pStyle w:val="aa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К естественным относятся природные явления, которые не зависят от человека, </w:t>
      </w:r>
      <w:proofErr w:type="gramStart"/>
      <w:r w:rsidRPr="00FA407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A407E">
        <w:rPr>
          <w:rFonts w:ascii="Times New Roman" w:hAnsi="Times New Roman" w:cs="Times New Roman"/>
          <w:sz w:val="28"/>
          <w:szCs w:val="28"/>
        </w:rPr>
        <w:t xml:space="preserve"> ураганы, наводнения, пожары и т.д.</w:t>
      </w:r>
    </w:p>
    <w:p w:rsidR="002826E2" w:rsidRPr="00FA407E" w:rsidRDefault="00FA407E" w:rsidP="002826E2">
      <w:pPr>
        <w:pStyle w:val="aa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b/>
          <w:sz w:val="28"/>
          <w:szCs w:val="28"/>
        </w:rPr>
        <w:t>Антропогенные</w:t>
      </w:r>
      <w:r w:rsidR="002826E2" w:rsidRPr="00FA407E">
        <w:rPr>
          <w:rFonts w:ascii="Times New Roman" w:hAnsi="Times New Roman" w:cs="Times New Roman"/>
          <w:b/>
          <w:sz w:val="28"/>
          <w:szCs w:val="28"/>
        </w:rPr>
        <w:t xml:space="preserve"> угрозы</w:t>
      </w:r>
      <w:r w:rsidR="002826E2" w:rsidRPr="00FA407E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 Среди них, исходя из мотивации действий, можно выделить:</w:t>
      </w:r>
    </w:p>
    <w:p w:rsidR="002826E2" w:rsidRPr="00FA407E" w:rsidRDefault="002826E2" w:rsidP="002826E2">
      <w:pPr>
        <w:pStyle w:val="aa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sym w:font="Symbol" w:char="F0B7"/>
      </w:r>
      <w:r w:rsidRPr="00FA407E">
        <w:rPr>
          <w:rFonts w:ascii="Times New Roman" w:hAnsi="Times New Roman" w:cs="Times New Roman"/>
          <w:sz w:val="28"/>
          <w:szCs w:val="28"/>
        </w:rPr>
        <w:t xml:space="preserve"> </w:t>
      </w:r>
      <w:r w:rsidRPr="00FA407E">
        <w:rPr>
          <w:rFonts w:ascii="Times New Roman" w:hAnsi="Times New Roman" w:cs="Times New Roman"/>
          <w:b/>
          <w:sz w:val="28"/>
          <w:szCs w:val="28"/>
        </w:rPr>
        <w:t>непреднамеренные</w:t>
      </w:r>
      <w:r w:rsidRPr="00FA407E">
        <w:rPr>
          <w:rFonts w:ascii="Times New Roman" w:hAnsi="Times New Roman" w:cs="Times New Roman"/>
          <w:sz w:val="28"/>
          <w:szCs w:val="28"/>
        </w:rPr>
        <w:t xml:space="preserve"> (неумышленные, случайные) угрозы, вызванные ошибками в проектировании информационной системы и ее элементов, ошибками в действиях персонала и т. п.; </w:t>
      </w:r>
    </w:p>
    <w:p w:rsidR="002826E2" w:rsidRPr="00FA407E" w:rsidRDefault="002826E2" w:rsidP="00A7101D">
      <w:pPr>
        <w:pStyle w:val="aa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</w:t>
      </w:r>
    </w:p>
    <w:p w:rsidR="00E27202" w:rsidRPr="00FA407E" w:rsidRDefault="002826E2" w:rsidP="002826E2">
      <w:pPr>
        <w:pStyle w:val="aa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sym w:font="Symbol" w:char="F0B7"/>
      </w:r>
      <w:r w:rsidRPr="00FA407E">
        <w:rPr>
          <w:rFonts w:ascii="Times New Roman" w:hAnsi="Times New Roman" w:cs="Times New Roman"/>
          <w:sz w:val="28"/>
          <w:szCs w:val="28"/>
        </w:rPr>
        <w:t xml:space="preserve"> </w:t>
      </w:r>
      <w:r w:rsidRPr="00FA407E">
        <w:rPr>
          <w:rFonts w:ascii="Times New Roman" w:hAnsi="Times New Roman" w:cs="Times New Roman"/>
          <w:b/>
          <w:sz w:val="28"/>
          <w:szCs w:val="28"/>
        </w:rPr>
        <w:t>преднамеренные</w:t>
      </w:r>
      <w:r w:rsidRPr="00FA407E">
        <w:rPr>
          <w:rFonts w:ascii="Times New Roman" w:hAnsi="Times New Roman" w:cs="Times New Roman"/>
          <w:sz w:val="28"/>
          <w:szCs w:val="28"/>
        </w:rPr>
        <w:t xml:space="preserve"> (умышленные) угрозы, связанные с корыстными, идейными или иными устремлениями людей (злоумышленников).</w:t>
      </w:r>
    </w:p>
    <w:p w:rsidR="002826E2" w:rsidRPr="00FA407E" w:rsidRDefault="002826E2" w:rsidP="00A7101D">
      <w:pPr>
        <w:pStyle w:val="aa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деятельность преступных групп и формирований;</w:t>
      </w:r>
    </w:p>
    <w:p w:rsidR="002826E2" w:rsidRPr="00FA407E" w:rsidRDefault="002826E2" w:rsidP="00A7101D">
      <w:pPr>
        <w:pStyle w:val="aa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удаленное несанкционированное вмешательство посторонних лиц;</w:t>
      </w:r>
    </w:p>
    <w:p w:rsidR="002826E2" w:rsidRPr="00FA407E" w:rsidRDefault="002826E2" w:rsidP="002826E2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07E">
        <w:rPr>
          <w:rFonts w:ascii="Times New Roman" w:hAnsi="Times New Roman" w:cs="Times New Roman"/>
          <w:b/>
          <w:sz w:val="28"/>
          <w:szCs w:val="28"/>
        </w:rPr>
        <w:t>Внешние угрозы</w:t>
      </w:r>
    </w:p>
    <w:p w:rsidR="002826E2" w:rsidRPr="00FA407E" w:rsidRDefault="002826E2" w:rsidP="002826E2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На программное средство(ПС):</w:t>
      </w:r>
    </w:p>
    <w:p w:rsidR="002826E2" w:rsidRPr="00FA407E" w:rsidRDefault="002826E2" w:rsidP="002826E2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Некорректный исходный алгоритм;</w:t>
      </w:r>
    </w:p>
    <w:p w:rsidR="002826E2" w:rsidRPr="00FA407E" w:rsidRDefault="002826E2" w:rsidP="002826E2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Неправильно запрограммированный исходный алгоритм;</w:t>
      </w:r>
    </w:p>
    <w:p w:rsidR="00874B01" w:rsidRPr="00FA407E" w:rsidRDefault="00874B01" w:rsidP="00874B01">
      <w:pPr>
        <w:pStyle w:val="a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 На аппаратные средства</w:t>
      </w:r>
    </w:p>
    <w:p w:rsidR="00874B01" w:rsidRPr="00FA407E" w:rsidRDefault="00874B01" w:rsidP="00BD7B06">
      <w:pPr>
        <w:pStyle w:val="aa"/>
        <w:numPr>
          <w:ilvl w:val="0"/>
          <w:numId w:val="14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системные ошибки при постановке задачи проектирования; </w:t>
      </w:r>
    </w:p>
    <w:p w:rsidR="00874B01" w:rsidRPr="00FA407E" w:rsidRDefault="00874B01" w:rsidP="00BD7B06">
      <w:pPr>
        <w:pStyle w:val="aa"/>
        <w:numPr>
          <w:ilvl w:val="0"/>
          <w:numId w:val="14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отклонения от технологии изготовления комплектующих изделий и АС в целом; </w:t>
      </w:r>
    </w:p>
    <w:p w:rsidR="002826E2" w:rsidRPr="00FA407E" w:rsidRDefault="00874B01" w:rsidP="00BD7B06">
      <w:pPr>
        <w:pStyle w:val="aa"/>
        <w:numPr>
          <w:ilvl w:val="0"/>
          <w:numId w:val="13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lastRenderedPageBreak/>
        <w:t>нарушение режима эксплуатации, вызванное внутренним состоянием АС.</w:t>
      </w:r>
    </w:p>
    <w:p w:rsidR="00BD7B06" w:rsidRPr="00FA407E" w:rsidRDefault="00BD7B06" w:rsidP="00BD7B06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07E">
        <w:rPr>
          <w:rFonts w:ascii="Times New Roman" w:hAnsi="Times New Roman" w:cs="Times New Roman"/>
          <w:b/>
          <w:sz w:val="28"/>
          <w:szCs w:val="28"/>
        </w:rPr>
        <w:t>Внутренние угрозы:</w:t>
      </w:r>
    </w:p>
    <w:p w:rsidR="003F0844" w:rsidRPr="00FA407E" w:rsidRDefault="003F0844" w:rsidP="003F0844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1.На программное средство(ПС):</w:t>
      </w:r>
    </w:p>
    <w:p w:rsidR="00A7101D" w:rsidRPr="00FA407E" w:rsidRDefault="00A7101D" w:rsidP="00A7101D">
      <w:pPr>
        <w:pStyle w:val="aa"/>
        <w:numPr>
          <w:ilvl w:val="0"/>
          <w:numId w:val="1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неквалифицированные пользователи;</w:t>
      </w:r>
    </w:p>
    <w:p w:rsidR="00A7101D" w:rsidRPr="00FA407E" w:rsidRDefault="00A7101D" w:rsidP="00A7101D">
      <w:pPr>
        <w:pStyle w:val="aa"/>
        <w:numPr>
          <w:ilvl w:val="0"/>
          <w:numId w:val="19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несанкционированный доступ к ПС с целью модификации кода;</w:t>
      </w:r>
    </w:p>
    <w:p w:rsidR="003F0844" w:rsidRPr="00FA407E" w:rsidRDefault="003F0844" w:rsidP="003F0844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2</w:t>
      </w:r>
      <w:r w:rsidR="00A7101D" w:rsidRPr="00FA407E">
        <w:rPr>
          <w:rFonts w:ascii="Times New Roman" w:hAnsi="Times New Roman" w:cs="Times New Roman"/>
          <w:sz w:val="28"/>
          <w:szCs w:val="28"/>
        </w:rPr>
        <w:t>.</w:t>
      </w:r>
      <w:r w:rsidRPr="00FA407E">
        <w:rPr>
          <w:rFonts w:ascii="Times New Roman" w:hAnsi="Times New Roman" w:cs="Times New Roman"/>
          <w:sz w:val="28"/>
          <w:szCs w:val="28"/>
        </w:rPr>
        <w:t xml:space="preserve"> На аппаратные средства</w:t>
      </w:r>
    </w:p>
    <w:p w:rsidR="00A7101D" w:rsidRPr="00FA407E" w:rsidRDefault="00A7101D" w:rsidP="00A7101D">
      <w:pPr>
        <w:pStyle w:val="a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внешние климатические условия;</w:t>
      </w:r>
    </w:p>
    <w:p w:rsidR="00A7101D" w:rsidRPr="00FA407E" w:rsidRDefault="00A7101D" w:rsidP="00A7101D">
      <w:pPr>
        <w:pStyle w:val="a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электромагнитные и ионизирующие помехи;</w:t>
      </w:r>
    </w:p>
    <w:p w:rsidR="00A7101D" w:rsidRPr="00FA407E" w:rsidRDefault="00A7101D" w:rsidP="00A7101D">
      <w:pPr>
        <w:pStyle w:val="a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перебои в электроснабжении; </w:t>
      </w:r>
    </w:p>
    <w:p w:rsidR="00BD7B06" w:rsidRPr="00FA407E" w:rsidRDefault="00A7101D" w:rsidP="00A7101D">
      <w:pPr>
        <w:pStyle w:val="a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недостаточная квалификация обслуживающего персонала.</w:t>
      </w:r>
    </w:p>
    <w:p w:rsidR="00A7101D" w:rsidRPr="00FA407E" w:rsidRDefault="00A7101D" w:rsidP="00A7101D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p w:rsidR="006264E2" w:rsidRPr="00FA407E" w:rsidRDefault="006264E2" w:rsidP="00A7101D">
      <w:pPr>
        <w:pStyle w:val="aa"/>
        <w:numPr>
          <w:ilvl w:val="0"/>
          <w:numId w:val="1"/>
        </w:numPr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1664199"/>
      <w:r w:rsidRPr="00FA407E">
        <w:rPr>
          <w:rFonts w:ascii="Times New Roman" w:hAnsi="Times New Roman" w:cs="Times New Roman"/>
          <w:b/>
          <w:sz w:val="28"/>
          <w:szCs w:val="28"/>
        </w:rPr>
        <w:t>Оценка угроз, рисков и уязвимостей.</w:t>
      </w:r>
      <w:bookmarkEnd w:id="3"/>
    </w:p>
    <w:p w:rsidR="00A7101D" w:rsidRPr="00FA407E" w:rsidRDefault="00A7101D" w:rsidP="00A7101D">
      <w:pPr>
        <w:pStyle w:val="aa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407E">
        <w:rPr>
          <w:rFonts w:ascii="Times New Roman" w:hAnsi="Times New Roman" w:cs="Times New Roman"/>
          <w:b/>
          <w:sz w:val="28"/>
          <w:szCs w:val="28"/>
        </w:rPr>
        <w:t>Угрозы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1) кражи, удаления или модификации информации, несанкционированного распространение материальных носителей за пределами организации);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2) наблюдение за клиентами компании;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3) подслушивание конфиденциальных разговоров;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4) перехват электрических, магнитных и электромагнитных полей, электрических сигналов и радиоактивных излучений;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5) разглашение информации о пользователях;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6) утеря носителей информации;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7) воздействие стихийных сил (наводнения, пожары и т. п.);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>8) сбои и отказы в аппаратуре сбора, обработки и передачи информации;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407E">
        <w:rPr>
          <w:rFonts w:ascii="Times New Roman" w:hAnsi="Times New Roman" w:cs="Times New Roman"/>
          <w:sz w:val="28"/>
          <w:szCs w:val="28"/>
        </w:rPr>
        <w:t xml:space="preserve">9) отказы системы электроснабжения; </w:t>
      </w:r>
    </w:p>
    <w:p w:rsidR="00A7101D" w:rsidRPr="00FA407E" w:rsidRDefault="00A7101D" w:rsidP="00A7101D">
      <w:pPr>
        <w:pStyle w:val="aa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6264E2" w:rsidRPr="00FA407E" w:rsidRDefault="006264E2" w:rsidP="00A7101D">
      <w:pPr>
        <w:pStyle w:val="aa"/>
        <w:numPr>
          <w:ilvl w:val="0"/>
          <w:numId w:val="1"/>
        </w:numPr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664200"/>
      <w:r w:rsidRPr="00FA407E">
        <w:rPr>
          <w:rFonts w:ascii="Times New Roman" w:hAnsi="Times New Roman" w:cs="Times New Roman"/>
          <w:b/>
          <w:sz w:val="28"/>
          <w:szCs w:val="28"/>
        </w:rPr>
        <w:t>Методы, меры и средства обеспечения требуемого уровня защиты информационных ресурсов.</w:t>
      </w:r>
      <w:bookmarkEnd w:id="4"/>
    </w:p>
    <w:p w:rsidR="00A7101D" w:rsidRPr="00FA407E" w:rsidRDefault="00A7101D" w:rsidP="00A7101D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 w:val="28"/>
        </w:rPr>
      </w:pPr>
      <w:r w:rsidRPr="00FA407E">
        <w:rPr>
          <w:sz w:val="28"/>
        </w:rPr>
        <w:t>установление различных степеней допуска сотрудников к сведениям, содержащим коммерческую тайну;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ограничение круга лиц, имеющих допуск к конфиденциальной информации страховой компании;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проведение периодических проверок соблюдения регламентов;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привлечение специалистов для проведения тренингов по защите информации;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проведение мероприятий по созданию режима коммерческой тайны;</w:t>
      </w:r>
    </w:p>
    <w:p w:rsidR="00A7101D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:rsidR="00D15AA9" w:rsidRPr="00FA407E" w:rsidRDefault="00A7101D" w:rsidP="009D502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sz w:val="28"/>
        </w:rPr>
      </w:pPr>
      <w:r w:rsidRPr="00FA407E">
        <w:rPr>
          <w:sz w:val="28"/>
        </w:rPr>
        <w:lastRenderedPageBreak/>
        <w:t>привлечение к ответственности лиц, виновных в разглашении информации.</w:t>
      </w:r>
    </w:p>
    <w:p w:rsidR="00D15AA9" w:rsidRPr="00FA407E" w:rsidRDefault="00D15AA9" w:rsidP="00D15AA9">
      <w:pPr>
        <w:shd w:val="clear" w:color="auto" w:fill="FFFFFF"/>
        <w:jc w:val="right"/>
        <w:rPr>
          <w:sz w:val="28"/>
        </w:rPr>
      </w:pPr>
      <w:r w:rsidRPr="00FA407E">
        <w:rPr>
          <w:sz w:val="28"/>
        </w:rPr>
        <w:t>Таблица 1</w:t>
      </w:r>
    </w:p>
    <w:p w:rsidR="00D15AA9" w:rsidRPr="00FA407E" w:rsidRDefault="00D15AA9" w:rsidP="00D15AA9">
      <w:pPr>
        <w:shd w:val="clear" w:color="auto" w:fill="FFFFFF"/>
        <w:spacing w:before="100" w:beforeAutospacing="1" w:after="100" w:afterAutospacing="1"/>
        <w:jc w:val="center"/>
        <w:rPr>
          <w:b/>
          <w:sz w:val="28"/>
        </w:rPr>
      </w:pPr>
      <w:r w:rsidRPr="00FA407E">
        <w:rPr>
          <w:b/>
          <w:sz w:val="28"/>
        </w:rPr>
        <w:t>Оценка рисков</w:t>
      </w:r>
    </w:p>
    <w:tbl>
      <w:tblPr>
        <w:tblStyle w:val="af4"/>
        <w:tblW w:w="9478" w:type="dxa"/>
        <w:tblLook w:val="04A0" w:firstRow="1" w:lastRow="0" w:firstColumn="1" w:lastColumn="0" w:noHBand="0" w:noVBand="1"/>
      </w:tblPr>
      <w:tblGrid>
        <w:gridCol w:w="4165"/>
        <w:gridCol w:w="1582"/>
        <w:gridCol w:w="1747"/>
        <w:gridCol w:w="1984"/>
      </w:tblGrid>
      <w:tr w:rsidR="00FA407E" w:rsidRPr="00FA407E" w:rsidTr="00FA407E">
        <w:trPr>
          <w:trHeight w:val="1413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Описание атаки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Ущерб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Вероятность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Риск</w:t>
            </w:r>
          </w:p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(Ущерб</w:t>
            </w:r>
          </w:p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*Вероятность)</w:t>
            </w:r>
          </w:p>
        </w:tc>
      </w:tr>
      <w:tr w:rsidR="00FA407E" w:rsidRPr="00FA407E" w:rsidTr="00FA407E">
        <w:trPr>
          <w:trHeight w:val="819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наблюдение за источниками информации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0.3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0.6</w:t>
            </w:r>
          </w:p>
        </w:tc>
      </w:tr>
      <w:tr w:rsidR="00FA407E" w:rsidRPr="00FA407E" w:rsidTr="00FA407E">
        <w:trPr>
          <w:trHeight w:val="1493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подслушивание конфиденциальных разговоров и акустических сигналов работающих механизмов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3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0.3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0.9</w:t>
            </w:r>
          </w:p>
        </w:tc>
      </w:tr>
      <w:tr w:rsidR="00FA407E" w:rsidRPr="00FA407E" w:rsidTr="00FA407E">
        <w:trPr>
          <w:trHeight w:val="819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разглашение информации компетентными людьми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3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0.3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0.9</w:t>
            </w:r>
          </w:p>
        </w:tc>
      </w:tr>
      <w:tr w:rsidR="00FA407E" w:rsidRPr="00FA407E" w:rsidTr="00FA407E">
        <w:trPr>
          <w:trHeight w:val="465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утеря носителей информации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3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0.1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0.3</w:t>
            </w:r>
          </w:p>
        </w:tc>
      </w:tr>
      <w:tr w:rsidR="00FA407E" w:rsidRPr="00FA407E" w:rsidTr="00FA407E">
        <w:trPr>
          <w:trHeight w:val="465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воздействие стихийных сил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0.2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0.4</w:t>
            </w:r>
          </w:p>
        </w:tc>
      </w:tr>
      <w:tr w:rsidR="00FA407E" w:rsidRPr="00FA407E" w:rsidTr="00FA407E">
        <w:trPr>
          <w:trHeight w:val="1156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сбои и отказы в аппаратуре сбора, обработки и передачи информации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0.2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0.4</w:t>
            </w:r>
          </w:p>
        </w:tc>
      </w:tr>
      <w:tr w:rsidR="00FA407E" w:rsidRPr="00FA407E" w:rsidTr="00FA407E">
        <w:trPr>
          <w:trHeight w:val="819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отказы системы электроснабжения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0.3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0.6</w:t>
            </w:r>
          </w:p>
        </w:tc>
      </w:tr>
      <w:tr w:rsidR="00FA407E" w:rsidRPr="00FA407E" w:rsidTr="00FA407E">
        <w:trPr>
          <w:trHeight w:val="1493"/>
        </w:trPr>
        <w:tc>
          <w:tcPr>
            <w:tcW w:w="4165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воздействие мощных электромагнитных и электрических помех (промышленных и природных)</w:t>
            </w:r>
          </w:p>
        </w:tc>
        <w:tc>
          <w:tcPr>
            <w:tcW w:w="1582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0.2</w:t>
            </w:r>
          </w:p>
        </w:tc>
        <w:tc>
          <w:tcPr>
            <w:tcW w:w="1984" w:type="dxa"/>
          </w:tcPr>
          <w:p w:rsidR="00FA407E" w:rsidRPr="00FA407E" w:rsidRDefault="00FA407E" w:rsidP="006241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jc w:val="both"/>
              <w:rPr>
                <w:sz w:val="28"/>
                <w:szCs w:val="28"/>
              </w:rPr>
            </w:pPr>
            <w:r w:rsidRPr="00FA407E">
              <w:rPr>
                <w:sz w:val="28"/>
                <w:szCs w:val="28"/>
              </w:rPr>
              <w:t>0.4</w:t>
            </w:r>
          </w:p>
        </w:tc>
      </w:tr>
    </w:tbl>
    <w:p w:rsidR="00FA407E" w:rsidRPr="00FA407E" w:rsidRDefault="00FA407E" w:rsidP="00D15AA9">
      <w:pPr>
        <w:shd w:val="clear" w:color="auto" w:fill="FFFFFF"/>
        <w:spacing w:before="100" w:beforeAutospacing="1" w:after="100" w:afterAutospacing="1"/>
        <w:jc w:val="center"/>
        <w:rPr>
          <w:b/>
          <w:sz w:val="28"/>
        </w:rPr>
      </w:pPr>
    </w:p>
    <w:p w:rsidR="00A7101D" w:rsidRPr="00FA407E" w:rsidRDefault="00A7101D" w:rsidP="00A7101D">
      <w:pPr>
        <w:shd w:val="clear" w:color="auto" w:fill="FFFFFF"/>
        <w:spacing w:before="100" w:beforeAutospacing="1" w:after="100" w:afterAutospacing="1"/>
        <w:outlineLvl w:val="0"/>
        <w:rPr>
          <w:b/>
          <w:sz w:val="28"/>
        </w:rPr>
      </w:pPr>
      <w:bookmarkStart w:id="5" w:name="_Toc51664201"/>
      <w:r w:rsidRPr="00FA407E">
        <w:rPr>
          <w:b/>
          <w:sz w:val="28"/>
        </w:rPr>
        <w:t>Вывод:</w:t>
      </w:r>
      <w:bookmarkEnd w:id="5"/>
      <w:r w:rsidRPr="00FA407E">
        <w:rPr>
          <w:b/>
          <w:sz w:val="28"/>
        </w:rPr>
        <w:t xml:space="preserve"> </w:t>
      </w:r>
    </w:p>
    <w:p w:rsidR="00A7101D" w:rsidRDefault="00A7101D" w:rsidP="00FA407E">
      <w:pPr>
        <w:shd w:val="clear" w:color="auto" w:fill="FFFFFF"/>
        <w:spacing w:before="100" w:beforeAutospacing="1" w:after="100" w:afterAutospacing="1"/>
        <w:ind w:firstLine="708"/>
        <w:jc w:val="both"/>
        <w:rPr>
          <w:sz w:val="28"/>
        </w:rPr>
      </w:pPr>
      <w:r w:rsidRPr="00FA407E">
        <w:rPr>
          <w:sz w:val="28"/>
        </w:rPr>
        <w:t xml:space="preserve">Политика безопасности — совокупность документированных управленческих решений, направленных на защиту информации и ассоциированных с ней ресурсов. Основная цель политики безопасности – определение технических требований к защите компьютерных систем и </w:t>
      </w:r>
      <w:r w:rsidRPr="00FA407E">
        <w:rPr>
          <w:sz w:val="28"/>
        </w:rPr>
        <w:lastRenderedPageBreak/>
        <w:t>сетевой аппаратуры, способы настройки систем администратором с точки зрения их безопасности.</w:t>
      </w:r>
    </w:p>
    <w:p w:rsidR="00FA407E" w:rsidRPr="008963AF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На сегодняшний день проблема информационной защиты не является новой. Её появление началось ещё до появления компьютеров. Однако появление и стремительный рост компьютерной техники, а также значимость её в жизни сказалось и на основные принципы построения политики информационной защиты.</w:t>
      </w:r>
    </w:p>
    <w:p w:rsidR="00FA407E" w:rsidRPr="008963AF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 xml:space="preserve"> </w:t>
      </w:r>
      <w:r w:rsidRPr="008963AF">
        <w:rPr>
          <w:bCs/>
          <w:color w:val="000000"/>
          <w:sz w:val="28"/>
          <w:szCs w:val="28"/>
          <w:lang w:eastAsia="be-BY"/>
        </w:rPr>
        <w:tab/>
        <w:t>Существует определённый набор правил, которые желательно придерживаться при организации защиты информации:</w:t>
      </w:r>
    </w:p>
    <w:p w:rsidR="00FA407E" w:rsidRPr="008963AF" w:rsidRDefault="00FA407E" w:rsidP="00FA407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создание и эксплуатация систем защиты информации является сложным и ответственным процессом. Не доверяйте вопросы защиты информации дилетантам, поручите их профессионалам;</w:t>
      </w:r>
    </w:p>
    <w:p w:rsidR="00FA407E" w:rsidRPr="008963AF" w:rsidRDefault="00FA407E" w:rsidP="00FA407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не старайтесь организовать абсолютно надежную защиту - такой просто не существует. Система защиты должна быть достаточной, надежной, эффективной и управляемой. Эффективность защиты информации достигается не количеством денег, потраченных на ее организацию, а способностью ее адекватно реагировать на все попытки несанкционированного доступа к информации;</w:t>
      </w:r>
    </w:p>
    <w:p w:rsidR="00FA407E" w:rsidRPr="008963AF" w:rsidRDefault="00FA407E" w:rsidP="00FA407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мероприятия по защите информации от несанкционированного доступа должны носить комплексный характер, т.е. объединять разнородные меры противодействия угрозам;</w:t>
      </w:r>
    </w:p>
    <w:p w:rsidR="00FA407E" w:rsidRPr="008963AF" w:rsidRDefault="00FA407E" w:rsidP="00FA407E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709"/>
        <w:contextualSpacing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основная угроза информационной безопасности компьютерных систем исходит непосредственно от сотрудников. С учетом этого необходимо максимально ограничивать как круг сотрудников, допускаемых к конфиденциальной информации, так и круг информации, к которой они допускаются. При этом каждый сотрудник должен иметь минимум полномочий по доступу к конфиденциальной информации.</w:t>
      </w:r>
    </w:p>
    <w:p w:rsidR="00FA407E" w:rsidRPr="008963AF" w:rsidRDefault="00FA407E" w:rsidP="00FA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8963AF">
        <w:rPr>
          <w:bCs/>
          <w:color w:val="000000"/>
          <w:sz w:val="28"/>
          <w:szCs w:val="28"/>
          <w:lang w:eastAsia="be-BY"/>
        </w:rPr>
        <w:t>Лучшая защита от нападения — это не допустить его. Обучение пользователей правилам сетевой безопасности может предотвратить нападения. Защита информации включает в себя кроме технических мер еще и обучение или правильный подбор обслуживающего персонала. Защита информации не ограничивается техническими методами. Основной недостаток защиты — люди, и поэтому надежность системы безопасности зависит в основном от отношения к ней. Помимо этого, защита должна постоянно совершенствоваться вместе с развитием компьютерной сети.</w:t>
      </w:r>
    </w:p>
    <w:p w:rsidR="00FA407E" w:rsidRPr="00FA407E" w:rsidRDefault="00FA407E" w:rsidP="00FA407E">
      <w:pPr>
        <w:shd w:val="clear" w:color="auto" w:fill="FFFFFF"/>
        <w:spacing w:before="100" w:beforeAutospacing="1" w:after="100" w:afterAutospacing="1"/>
        <w:ind w:firstLine="708"/>
        <w:jc w:val="both"/>
        <w:rPr>
          <w:sz w:val="28"/>
        </w:rPr>
      </w:pPr>
    </w:p>
    <w:p w:rsidR="008C586F" w:rsidRDefault="008C586F">
      <w:pPr>
        <w:spacing w:after="120" w:line="264" w:lineRule="auto"/>
        <w:rPr>
          <w:sz w:val="28"/>
        </w:rPr>
      </w:pPr>
      <w:r>
        <w:rPr>
          <w:sz w:val="28"/>
        </w:rPr>
        <w:br w:type="page"/>
      </w:r>
    </w:p>
    <w:p w:rsidR="009D502F" w:rsidRPr="00FA407E" w:rsidRDefault="009D502F" w:rsidP="009D502F">
      <w:pPr>
        <w:shd w:val="clear" w:color="auto" w:fill="FFFFFF"/>
        <w:spacing w:before="100" w:beforeAutospacing="1" w:after="100" w:afterAutospacing="1"/>
        <w:jc w:val="both"/>
        <w:rPr>
          <w:sz w:val="28"/>
        </w:rPr>
      </w:pPr>
      <w:bookmarkStart w:id="6" w:name="_GoBack"/>
      <w:bookmarkEnd w:id="6"/>
    </w:p>
    <w:sdt>
      <w:sdtPr>
        <w:id w:val="-263618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01D" w:rsidRPr="00FA407E" w:rsidRDefault="00A7101D" w:rsidP="00D15AA9">
          <w:pPr>
            <w:shd w:val="clear" w:color="auto" w:fill="FFFFFF"/>
            <w:spacing w:before="100" w:beforeAutospacing="1" w:after="100" w:afterAutospacing="1"/>
            <w:jc w:val="center"/>
            <w:outlineLvl w:val="0"/>
            <w:rPr>
              <w:sz w:val="40"/>
            </w:rPr>
          </w:pPr>
          <w:r w:rsidRPr="00FA407E">
            <w:rPr>
              <w:sz w:val="40"/>
            </w:rPr>
            <w:t>Оглавление</w:t>
          </w:r>
        </w:p>
        <w:p w:rsidR="00A7101D" w:rsidRPr="00FA407E" w:rsidRDefault="00A710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FA407E">
            <w:fldChar w:fldCharType="begin"/>
          </w:r>
          <w:r w:rsidRPr="00FA407E">
            <w:instrText xml:space="preserve"> TOC \o "1-3" \h \z \u </w:instrText>
          </w:r>
          <w:r w:rsidRPr="00FA407E">
            <w:fldChar w:fldCharType="separate"/>
          </w:r>
          <w:hyperlink w:anchor="_Toc51664196" w:history="1">
            <w:r w:rsidRPr="00FA407E">
              <w:rPr>
                <w:rStyle w:val="af3"/>
                <w:b/>
                <w:noProof/>
                <w:color w:val="auto"/>
              </w:rPr>
              <w:t>1.</w:t>
            </w:r>
            <w:r w:rsidRPr="00FA407E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FA407E">
              <w:rPr>
                <w:rStyle w:val="af3"/>
                <w:b/>
                <w:noProof/>
                <w:color w:val="auto"/>
              </w:rPr>
              <w:t>Актуальность, цели и задачи разработки ПИБ.</w:t>
            </w:r>
            <w:r w:rsidRPr="00FA407E">
              <w:rPr>
                <w:noProof/>
                <w:webHidden/>
              </w:rPr>
              <w:tab/>
            </w:r>
            <w:r w:rsidRPr="00FA407E">
              <w:rPr>
                <w:noProof/>
                <w:webHidden/>
              </w:rPr>
              <w:fldChar w:fldCharType="begin"/>
            </w:r>
            <w:r w:rsidRPr="00FA407E">
              <w:rPr>
                <w:noProof/>
                <w:webHidden/>
              </w:rPr>
              <w:instrText xml:space="preserve"> PAGEREF _Toc51664196 \h </w:instrText>
            </w:r>
            <w:r w:rsidRPr="00FA407E">
              <w:rPr>
                <w:noProof/>
                <w:webHidden/>
              </w:rPr>
            </w:r>
            <w:r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2</w:t>
            </w:r>
            <w:r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FD11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664197" w:history="1">
            <w:r w:rsidR="00A7101D" w:rsidRPr="00FA407E">
              <w:rPr>
                <w:rStyle w:val="af3"/>
                <w:b/>
                <w:noProof/>
                <w:color w:val="auto"/>
              </w:rPr>
              <w:t>2.</w:t>
            </w:r>
            <w:r w:rsidR="00A7101D" w:rsidRPr="00FA407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A7101D" w:rsidRPr="00FA407E">
              <w:rPr>
                <w:rStyle w:val="af3"/>
                <w:b/>
                <w:noProof/>
                <w:color w:val="auto"/>
              </w:rPr>
              <w:t>Объекты защиты.</w:t>
            </w:r>
            <w:r w:rsidR="00A7101D" w:rsidRPr="00FA407E">
              <w:rPr>
                <w:noProof/>
                <w:webHidden/>
              </w:rPr>
              <w:tab/>
            </w:r>
            <w:r w:rsidR="00A7101D" w:rsidRPr="00FA407E">
              <w:rPr>
                <w:noProof/>
                <w:webHidden/>
              </w:rPr>
              <w:fldChar w:fldCharType="begin"/>
            </w:r>
            <w:r w:rsidR="00A7101D" w:rsidRPr="00FA407E">
              <w:rPr>
                <w:noProof/>
                <w:webHidden/>
              </w:rPr>
              <w:instrText xml:space="preserve"> PAGEREF _Toc51664197 \h </w:instrText>
            </w:r>
            <w:r w:rsidR="00A7101D" w:rsidRPr="00FA407E">
              <w:rPr>
                <w:noProof/>
                <w:webHidden/>
              </w:rPr>
            </w:r>
            <w:r w:rsidR="00A7101D"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2</w:t>
            </w:r>
            <w:r w:rsidR="00A7101D"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FD11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664198" w:history="1">
            <w:r w:rsidR="00A7101D" w:rsidRPr="00FA407E">
              <w:rPr>
                <w:rStyle w:val="af3"/>
                <w:noProof/>
                <w:color w:val="auto"/>
              </w:rPr>
              <w:t>3.</w:t>
            </w:r>
            <w:r w:rsidR="00A7101D" w:rsidRPr="00FA407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A7101D" w:rsidRPr="00FA407E">
              <w:rPr>
                <w:rStyle w:val="af3"/>
                <w:b/>
                <w:noProof/>
                <w:color w:val="auto"/>
              </w:rPr>
              <w:t>Основные угрозы.</w:t>
            </w:r>
            <w:r w:rsidR="00A7101D" w:rsidRPr="00FA407E">
              <w:rPr>
                <w:noProof/>
                <w:webHidden/>
              </w:rPr>
              <w:tab/>
            </w:r>
            <w:r w:rsidR="00A7101D" w:rsidRPr="00FA407E">
              <w:rPr>
                <w:noProof/>
                <w:webHidden/>
              </w:rPr>
              <w:fldChar w:fldCharType="begin"/>
            </w:r>
            <w:r w:rsidR="00A7101D" w:rsidRPr="00FA407E">
              <w:rPr>
                <w:noProof/>
                <w:webHidden/>
              </w:rPr>
              <w:instrText xml:space="preserve"> PAGEREF _Toc51664198 \h </w:instrText>
            </w:r>
            <w:r w:rsidR="00A7101D" w:rsidRPr="00FA407E">
              <w:rPr>
                <w:noProof/>
                <w:webHidden/>
              </w:rPr>
            </w:r>
            <w:r w:rsidR="00A7101D"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3</w:t>
            </w:r>
            <w:r w:rsidR="00A7101D"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FD11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664199" w:history="1">
            <w:r w:rsidR="00A7101D" w:rsidRPr="00FA407E">
              <w:rPr>
                <w:rStyle w:val="af3"/>
                <w:b/>
                <w:noProof/>
                <w:color w:val="auto"/>
              </w:rPr>
              <w:t>4.</w:t>
            </w:r>
            <w:r w:rsidR="00A7101D" w:rsidRPr="00FA407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A7101D" w:rsidRPr="00FA407E">
              <w:rPr>
                <w:rStyle w:val="af3"/>
                <w:b/>
                <w:noProof/>
                <w:color w:val="auto"/>
              </w:rPr>
              <w:t>Оценка угроз, рисков и уязвимостей.</w:t>
            </w:r>
            <w:r w:rsidR="00A7101D" w:rsidRPr="00FA407E">
              <w:rPr>
                <w:noProof/>
                <w:webHidden/>
              </w:rPr>
              <w:tab/>
            </w:r>
            <w:r w:rsidR="00A7101D" w:rsidRPr="00FA407E">
              <w:rPr>
                <w:noProof/>
                <w:webHidden/>
              </w:rPr>
              <w:fldChar w:fldCharType="begin"/>
            </w:r>
            <w:r w:rsidR="00A7101D" w:rsidRPr="00FA407E">
              <w:rPr>
                <w:noProof/>
                <w:webHidden/>
              </w:rPr>
              <w:instrText xml:space="preserve"> PAGEREF _Toc51664199 \h </w:instrText>
            </w:r>
            <w:r w:rsidR="00A7101D" w:rsidRPr="00FA407E">
              <w:rPr>
                <w:noProof/>
                <w:webHidden/>
              </w:rPr>
            </w:r>
            <w:r w:rsidR="00A7101D"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4</w:t>
            </w:r>
            <w:r w:rsidR="00A7101D"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FD11F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664200" w:history="1">
            <w:r w:rsidR="00A7101D" w:rsidRPr="00FA407E">
              <w:rPr>
                <w:rStyle w:val="af3"/>
                <w:b/>
                <w:noProof/>
                <w:color w:val="auto"/>
              </w:rPr>
              <w:t>5.</w:t>
            </w:r>
            <w:r w:rsidR="00A7101D" w:rsidRPr="00FA407E">
              <w:rPr>
                <w:rFonts w:eastAsiaTheme="minorEastAsia"/>
                <w:noProof/>
                <w:sz w:val="22"/>
                <w:szCs w:val="22"/>
              </w:rPr>
              <w:tab/>
            </w:r>
            <w:r w:rsidR="00A7101D" w:rsidRPr="00FA407E">
              <w:rPr>
                <w:rStyle w:val="af3"/>
                <w:b/>
                <w:noProof/>
                <w:color w:val="auto"/>
              </w:rPr>
              <w:t>Методы, меры и средства обеспечения требуемого уровня защиты информационных ресурсов.</w:t>
            </w:r>
            <w:r w:rsidR="00A7101D" w:rsidRPr="00FA407E">
              <w:rPr>
                <w:noProof/>
                <w:webHidden/>
              </w:rPr>
              <w:tab/>
            </w:r>
            <w:r w:rsidR="00A7101D" w:rsidRPr="00FA407E">
              <w:rPr>
                <w:noProof/>
                <w:webHidden/>
              </w:rPr>
              <w:fldChar w:fldCharType="begin"/>
            </w:r>
            <w:r w:rsidR="00A7101D" w:rsidRPr="00FA407E">
              <w:rPr>
                <w:noProof/>
                <w:webHidden/>
              </w:rPr>
              <w:instrText xml:space="preserve"> PAGEREF _Toc51664200 \h </w:instrText>
            </w:r>
            <w:r w:rsidR="00A7101D" w:rsidRPr="00FA407E">
              <w:rPr>
                <w:noProof/>
                <w:webHidden/>
              </w:rPr>
            </w:r>
            <w:r w:rsidR="00A7101D"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4</w:t>
            </w:r>
            <w:r w:rsidR="00A7101D"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FD11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51664201" w:history="1">
            <w:r w:rsidR="00A7101D" w:rsidRPr="00FA407E">
              <w:rPr>
                <w:rStyle w:val="af3"/>
                <w:b/>
                <w:noProof/>
                <w:color w:val="auto"/>
              </w:rPr>
              <w:t>Вывод:</w:t>
            </w:r>
            <w:r w:rsidR="00A7101D" w:rsidRPr="00FA407E">
              <w:rPr>
                <w:noProof/>
                <w:webHidden/>
              </w:rPr>
              <w:tab/>
            </w:r>
            <w:r w:rsidR="00A7101D" w:rsidRPr="00FA407E">
              <w:rPr>
                <w:noProof/>
                <w:webHidden/>
              </w:rPr>
              <w:fldChar w:fldCharType="begin"/>
            </w:r>
            <w:r w:rsidR="00A7101D" w:rsidRPr="00FA407E">
              <w:rPr>
                <w:noProof/>
                <w:webHidden/>
              </w:rPr>
              <w:instrText xml:space="preserve"> PAGEREF _Toc51664201 \h </w:instrText>
            </w:r>
            <w:r w:rsidR="00A7101D" w:rsidRPr="00FA407E">
              <w:rPr>
                <w:noProof/>
                <w:webHidden/>
              </w:rPr>
            </w:r>
            <w:r w:rsidR="00A7101D" w:rsidRPr="00FA407E">
              <w:rPr>
                <w:noProof/>
                <w:webHidden/>
              </w:rPr>
              <w:fldChar w:fldCharType="separate"/>
            </w:r>
            <w:r w:rsidR="00D15AA9" w:rsidRPr="00FA407E">
              <w:rPr>
                <w:noProof/>
                <w:webHidden/>
              </w:rPr>
              <w:t>5</w:t>
            </w:r>
            <w:r w:rsidR="00A7101D" w:rsidRPr="00FA407E">
              <w:rPr>
                <w:noProof/>
                <w:webHidden/>
              </w:rPr>
              <w:fldChar w:fldCharType="end"/>
            </w:r>
          </w:hyperlink>
        </w:p>
        <w:p w:rsidR="00A7101D" w:rsidRPr="00FA407E" w:rsidRDefault="00A7101D">
          <w:r w:rsidRPr="00FA407E">
            <w:rPr>
              <w:b/>
              <w:bCs/>
            </w:rPr>
            <w:fldChar w:fldCharType="end"/>
          </w:r>
        </w:p>
      </w:sdtContent>
    </w:sdt>
    <w:p w:rsidR="00A7101D" w:rsidRPr="00FA407E" w:rsidRDefault="00A7101D" w:rsidP="00A7101D">
      <w:pPr>
        <w:shd w:val="clear" w:color="auto" w:fill="FFFFFF"/>
        <w:spacing w:before="100" w:beforeAutospacing="1" w:after="100" w:afterAutospacing="1"/>
        <w:outlineLvl w:val="0"/>
        <w:rPr>
          <w:sz w:val="28"/>
        </w:rPr>
      </w:pPr>
    </w:p>
    <w:p w:rsidR="00FD747F" w:rsidRPr="00FA407E" w:rsidRDefault="00FD747F" w:rsidP="00FD747F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sectPr w:rsidR="00FD747F" w:rsidRPr="00FA407E" w:rsidSect="00D15AA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1F2" w:rsidRDefault="00FD11F2" w:rsidP="00D15AA9">
      <w:r>
        <w:separator/>
      </w:r>
    </w:p>
  </w:endnote>
  <w:endnote w:type="continuationSeparator" w:id="0">
    <w:p w:rsidR="00FD11F2" w:rsidRDefault="00FD11F2" w:rsidP="00D1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1310490"/>
      <w:docPartObj>
        <w:docPartGallery w:val="Page Numbers (Bottom of Page)"/>
        <w:docPartUnique/>
      </w:docPartObj>
    </w:sdtPr>
    <w:sdtEndPr/>
    <w:sdtContent>
      <w:p w:rsidR="00D15AA9" w:rsidRDefault="00D15AA9">
        <w:pPr>
          <w:pStyle w:val="af7"/>
          <w:jc w:val="right"/>
        </w:pPr>
      </w:p>
      <w:p w:rsidR="00D15AA9" w:rsidRDefault="00D15AA9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86F">
          <w:rPr>
            <w:noProof/>
          </w:rPr>
          <w:t>8</w:t>
        </w:r>
        <w:r>
          <w:fldChar w:fldCharType="end"/>
        </w:r>
      </w:p>
    </w:sdtContent>
  </w:sdt>
  <w:p w:rsidR="00D15AA9" w:rsidRDefault="00D15AA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F2" w:rsidRDefault="00FD11F2" w:rsidP="00D15AA9">
      <w:r>
        <w:separator/>
      </w:r>
    </w:p>
  </w:footnote>
  <w:footnote w:type="continuationSeparator" w:id="0">
    <w:p w:rsidR="00FD11F2" w:rsidRDefault="00FD11F2" w:rsidP="00D15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AA9" w:rsidRDefault="00D15AA9">
    <w:pPr>
      <w:pStyle w:val="af5"/>
    </w:pPr>
  </w:p>
  <w:p w:rsidR="00D15AA9" w:rsidRDefault="00D15AA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C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444A1A"/>
    <w:multiLevelType w:val="hybridMultilevel"/>
    <w:tmpl w:val="014C390E"/>
    <w:lvl w:ilvl="0" w:tplc="041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3817E10"/>
    <w:multiLevelType w:val="hybridMultilevel"/>
    <w:tmpl w:val="E542D4D8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7948A3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864D9"/>
    <w:multiLevelType w:val="hybridMultilevel"/>
    <w:tmpl w:val="64FED3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8F52706"/>
    <w:multiLevelType w:val="hybridMultilevel"/>
    <w:tmpl w:val="B142BE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688B"/>
    <w:multiLevelType w:val="multilevel"/>
    <w:tmpl w:val="CA9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A079F"/>
    <w:multiLevelType w:val="multilevel"/>
    <w:tmpl w:val="024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65E2"/>
    <w:multiLevelType w:val="hybridMultilevel"/>
    <w:tmpl w:val="99EC5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A576D"/>
    <w:multiLevelType w:val="hybridMultilevel"/>
    <w:tmpl w:val="CC78B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B529A"/>
    <w:multiLevelType w:val="hybridMultilevel"/>
    <w:tmpl w:val="4BD6CE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65212"/>
    <w:multiLevelType w:val="hybridMultilevel"/>
    <w:tmpl w:val="617C59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E597E24"/>
    <w:multiLevelType w:val="hybridMultilevel"/>
    <w:tmpl w:val="2E7A7D1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447227"/>
    <w:multiLevelType w:val="hybridMultilevel"/>
    <w:tmpl w:val="0FD496E2"/>
    <w:lvl w:ilvl="0" w:tplc="18EA300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56A00AF9"/>
    <w:multiLevelType w:val="hybridMultilevel"/>
    <w:tmpl w:val="5FB6482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8E30C2"/>
    <w:multiLevelType w:val="hybridMultilevel"/>
    <w:tmpl w:val="739ED9A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90085F"/>
    <w:multiLevelType w:val="hybridMultilevel"/>
    <w:tmpl w:val="8FCC0A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14D26"/>
    <w:multiLevelType w:val="hybridMultilevel"/>
    <w:tmpl w:val="D3A274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7E2980"/>
    <w:multiLevelType w:val="hybridMultilevel"/>
    <w:tmpl w:val="B8D2D57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F8411B1"/>
    <w:multiLevelType w:val="hybridMultilevel"/>
    <w:tmpl w:val="0DD4E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35E5C"/>
    <w:multiLevelType w:val="hybridMultilevel"/>
    <w:tmpl w:val="EC3E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028E4"/>
    <w:multiLevelType w:val="hybridMultilevel"/>
    <w:tmpl w:val="D39ED640"/>
    <w:lvl w:ilvl="0" w:tplc="04190003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1" w15:restartNumberingAfterBreak="0">
    <w:nsid w:val="7ECF13AE"/>
    <w:multiLevelType w:val="hybridMultilevel"/>
    <w:tmpl w:val="52F4D4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21"/>
  </w:num>
  <w:num w:numId="7">
    <w:abstractNumId w:val="0"/>
  </w:num>
  <w:num w:numId="8">
    <w:abstractNumId w:val="11"/>
  </w:num>
  <w:num w:numId="9">
    <w:abstractNumId w:val="19"/>
  </w:num>
  <w:num w:numId="10">
    <w:abstractNumId w:val="18"/>
  </w:num>
  <w:num w:numId="11">
    <w:abstractNumId w:val="15"/>
  </w:num>
  <w:num w:numId="12">
    <w:abstractNumId w:val="4"/>
  </w:num>
  <w:num w:numId="13">
    <w:abstractNumId w:val="16"/>
  </w:num>
  <w:num w:numId="14">
    <w:abstractNumId w:val="20"/>
  </w:num>
  <w:num w:numId="15">
    <w:abstractNumId w:val="14"/>
  </w:num>
  <w:num w:numId="16">
    <w:abstractNumId w:val="13"/>
  </w:num>
  <w:num w:numId="17">
    <w:abstractNumId w:val="1"/>
  </w:num>
  <w:num w:numId="18">
    <w:abstractNumId w:val="9"/>
  </w:num>
  <w:num w:numId="19">
    <w:abstractNumId w:val="17"/>
  </w:num>
  <w:num w:numId="20">
    <w:abstractNumId w:val="6"/>
  </w:num>
  <w:num w:numId="21">
    <w:abstractNumId w:val="22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36"/>
    <w:rsid w:val="00022EB0"/>
    <w:rsid w:val="00067433"/>
    <w:rsid w:val="00131F85"/>
    <w:rsid w:val="0019184A"/>
    <w:rsid w:val="002826E2"/>
    <w:rsid w:val="002A150E"/>
    <w:rsid w:val="003478CA"/>
    <w:rsid w:val="003635A0"/>
    <w:rsid w:val="003F0844"/>
    <w:rsid w:val="004020FD"/>
    <w:rsid w:val="0044620D"/>
    <w:rsid w:val="004C5C66"/>
    <w:rsid w:val="005B6C1A"/>
    <w:rsid w:val="005E5936"/>
    <w:rsid w:val="006231F9"/>
    <w:rsid w:val="006264E2"/>
    <w:rsid w:val="006B11C1"/>
    <w:rsid w:val="008036C9"/>
    <w:rsid w:val="0083034A"/>
    <w:rsid w:val="00874B01"/>
    <w:rsid w:val="008A38D7"/>
    <w:rsid w:val="008B3E8C"/>
    <w:rsid w:val="008C586F"/>
    <w:rsid w:val="008F401F"/>
    <w:rsid w:val="009D502F"/>
    <w:rsid w:val="009E4A7A"/>
    <w:rsid w:val="00A7101D"/>
    <w:rsid w:val="00AE086C"/>
    <w:rsid w:val="00AE631B"/>
    <w:rsid w:val="00AF2436"/>
    <w:rsid w:val="00B159E4"/>
    <w:rsid w:val="00B36E60"/>
    <w:rsid w:val="00BA2ED4"/>
    <w:rsid w:val="00BC17AF"/>
    <w:rsid w:val="00BD7B06"/>
    <w:rsid w:val="00C6278B"/>
    <w:rsid w:val="00D15AA9"/>
    <w:rsid w:val="00D4586C"/>
    <w:rsid w:val="00E22798"/>
    <w:rsid w:val="00E27202"/>
    <w:rsid w:val="00F252E8"/>
    <w:rsid w:val="00F906F2"/>
    <w:rsid w:val="00FA407E"/>
    <w:rsid w:val="00FD11F2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400541-D028-4E55-84AE-84419F6D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86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6C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6C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6C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6C"/>
    <w:pPr>
      <w:keepNext/>
      <w:keepLines/>
      <w:spacing w:before="40" w:line="264" w:lineRule="auto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6C"/>
    <w:pPr>
      <w:keepNext/>
      <w:keepLines/>
      <w:spacing w:before="40" w:line="264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6C"/>
    <w:pPr>
      <w:keepNext/>
      <w:keepLines/>
      <w:spacing w:before="40" w:line="264" w:lineRule="auto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6C"/>
    <w:pPr>
      <w:keepNext/>
      <w:keepLines/>
      <w:spacing w:before="4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08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086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086C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086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086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AE086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AE086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AE086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AE086C"/>
    <w:pPr>
      <w:spacing w:after="120"/>
    </w:pPr>
    <w:rPr>
      <w:rFonts w:asciiTheme="minorHAnsi" w:eastAsiaTheme="minorHAnsi" w:hAnsiTheme="minorHAnsi" w:cstheme="minorBidi"/>
      <w:b/>
      <w:bCs/>
      <w:smallCaps/>
      <w:color w:val="595959" w:themeColor="text1" w:themeTint="A6"/>
      <w:spacing w:val="6"/>
      <w:sz w:val="20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AE086C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AE086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086C"/>
    <w:pPr>
      <w:numPr>
        <w:ilvl w:val="1"/>
      </w:numPr>
      <w:spacing w:after="120"/>
    </w:pPr>
    <w:rPr>
      <w:rFonts w:asciiTheme="majorHAnsi" w:eastAsiaTheme="majorEastAsia" w:hAnsiTheme="majorHAnsi" w:cstheme="majorBidi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AE086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E086C"/>
    <w:rPr>
      <w:b/>
      <w:bCs/>
    </w:rPr>
  </w:style>
  <w:style w:type="character" w:styleId="a9">
    <w:name w:val="Emphasis"/>
    <w:basedOn w:val="a0"/>
    <w:uiPriority w:val="20"/>
    <w:qFormat/>
    <w:rsid w:val="00AE086C"/>
    <w:rPr>
      <w:i/>
      <w:iCs/>
    </w:rPr>
  </w:style>
  <w:style w:type="paragraph" w:styleId="aa">
    <w:name w:val="No Spacing"/>
    <w:uiPriority w:val="1"/>
    <w:qFormat/>
    <w:rsid w:val="00AE086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086C"/>
    <w:pPr>
      <w:spacing w:before="160" w:after="120" w:line="264" w:lineRule="auto"/>
      <w:ind w:left="720" w:right="720"/>
    </w:pPr>
    <w:rPr>
      <w:rFonts w:asciiTheme="minorHAnsi" w:eastAsiaTheme="minorHAnsi" w:hAnsiTheme="minorHAnsi" w:cstheme="minorBidi"/>
      <w:i/>
      <w:iCs/>
      <w:color w:val="404040" w:themeColor="text1" w:themeTint="BF"/>
      <w:sz w:val="20"/>
      <w:szCs w:val="20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E086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086C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AE086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E086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086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E086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E086C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AE086C"/>
    <w:rPr>
      <w:b/>
      <w:bCs/>
      <w:smallCaps/>
    </w:rPr>
  </w:style>
  <w:style w:type="paragraph" w:styleId="af2">
    <w:name w:val="TOC Heading"/>
    <w:basedOn w:val="1"/>
    <w:next w:val="a"/>
    <w:uiPriority w:val="39"/>
    <w:unhideWhenUsed/>
    <w:qFormat/>
    <w:rsid w:val="00AE086C"/>
    <w:pPr>
      <w:outlineLvl w:val="9"/>
    </w:pPr>
  </w:style>
  <w:style w:type="paragraph" w:customStyle="1" w:styleId="Default">
    <w:name w:val="Default"/>
    <w:rsid w:val="005E593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E2720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71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7101D"/>
    <w:pPr>
      <w:spacing w:after="100"/>
    </w:pPr>
  </w:style>
  <w:style w:type="paragraph" w:styleId="af5">
    <w:name w:val="header"/>
    <w:basedOn w:val="a"/>
    <w:link w:val="af6"/>
    <w:uiPriority w:val="99"/>
    <w:unhideWhenUsed/>
    <w:rsid w:val="00D15AA9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15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D15AA9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D15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D1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4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1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
  </vt:lpstr>
    </vt:vector>
  </TitlesOfParts>
  <Company>SPecialiST RePack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Maxim Prymakou</dc:creator>
  <cp:keywords>
  </cp:keywords>
  <dc:description>
  </dc:description>
  <cp:lastModifiedBy>Maxim Prymakou</cp:lastModifiedBy>
  <cp:revision>10</cp:revision>
  <dcterms:created xsi:type="dcterms:W3CDTF">2021-02-08T06:03:00Z</dcterms:created>
  <dcterms:modified xsi:type="dcterms:W3CDTF">2021-02-10T07:50:00Z</dcterms:modified>
</cp:coreProperties>
</file>