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DAFTAR PUSTAKA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Aiken, L. R. (1985). Three coefficients for analyzing the reliability and validity of ratings. </w:t>
      </w:r>
      <w:r>
        <w:rPr>
          <w:rFonts w:ascii="Times New Roman" w:hAnsi="Times New Roman" w:eastAsia="Times New Roman"/>
          <w:i/>
          <w:sz w:val="24"/>
        </w:rPr>
        <w:t>Educational and Psychological Measurement, 45</w:t>
      </w:r>
      <w:r>
        <w:rPr>
          <w:rFonts w:ascii="Times New Roman" w:hAnsi="Times New Roman" w:eastAsia="Times New Roman"/>
          <w:i w:val="0"/>
          <w:sz w:val="24"/>
        </w:rPr>
        <w:t>(1), 131–142. https://doi.org/10.1177/0013164485451012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Arifin, M. Z. (2025). Pelatihan Membangun Argumen Debat sebagai Bentuk Berpikir Kritis dan Ketrampilan Berbicara. </w:t>
      </w:r>
      <w:r>
        <w:rPr>
          <w:rFonts w:ascii="Times New Roman" w:hAnsi="Times New Roman" w:eastAsia="Times New Roman"/>
          <w:i/>
          <w:sz w:val="24"/>
        </w:rPr>
        <w:t>Jurnal Sinergi Dan Pengabdian (JSP), 1</w:t>
      </w:r>
      <w:r>
        <w:rPr>
          <w:rFonts w:ascii="Times New Roman" w:hAnsi="Times New Roman" w:eastAsia="Times New Roman"/>
          <w:i w:val="0"/>
          <w:sz w:val="24"/>
        </w:rPr>
        <w:t>(1).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Azmi, R. A., Rukun, K., &amp; Maksum, H. (2020). Analisis Kebutuhan Pengembangan Media Pembelajaran Berbasis Web Mata Pelajaran Administrasi Infrastruktur Jaringan. </w:t>
      </w:r>
      <w:r>
        <w:rPr>
          <w:rFonts w:ascii="Times New Roman" w:hAnsi="Times New Roman" w:eastAsia="Times New Roman"/>
          <w:i/>
          <w:sz w:val="24"/>
        </w:rPr>
        <w:t>Jurnal Ilmiah Pendidikan Dan Pembelajaran, 4</w:t>
      </w:r>
      <w:r>
        <w:rPr>
          <w:rFonts w:ascii="Times New Roman" w:hAnsi="Times New Roman" w:eastAsia="Times New Roman"/>
          <w:i w:val="0"/>
          <w:sz w:val="24"/>
        </w:rPr>
        <w:t>(2). https://doi.org/10.23887/jipp.v4i2.25840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Azwar, S. (2016). </w:t>
      </w:r>
      <w:r>
        <w:rPr>
          <w:rFonts w:ascii="Times New Roman" w:hAnsi="Times New Roman" w:eastAsia="Times New Roman"/>
          <w:i/>
          <w:sz w:val="24"/>
        </w:rPr>
        <w:t>Reliabilitas dan validitas (Edisi 4)</w:t>
      </w:r>
      <w:r>
        <w:rPr>
          <w:rFonts w:ascii="Times New Roman" w:hAnsi="Times New Roman" w:eastAsia="Times New Roman"/>
          <w:i w:val="0"/>
          <w:sz w:val="24"/>
        </w:rPr>
        <w:t>. Pustaka Pelajar.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Baddeley, A. D. (2008). Working Memory Working Memory. </w:t>
      </w:r>
      <w:r>
        <w:rPr>
          <w:rFonts w:ascii="Times New Roman" w:hAnsi="Times New Roman" w:eastAsia="Times New Roman"/>
          <w:i/>
          <w:sz w:val="24"/>
        </w:rPr>
        <w:t>ReCALL, 20</w:t>
      </w:r>
      <w:r>
        <w:rPr>
          <w:rFonts w:ascii="Times New Roman" w:hAnsi="Times New Roman" w:eastAsia="Times New Roman"/>
          <w:i w:val="0"/>
          <w:sz w:val="24"/>
        </w:rPr>
        <w:t>(4), 1–16.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Bahri, A., Rahamma, T., &amp; Idkhan, A. M. (2023). </w:t>
      </w:r>
      <w:r>
        <w:rPr>
          <w:rFonts w:ascii="Times New Roman" w:hAnsi="Times New Roman" w:eastAsia="Times New Roman"/>
          <w:i/>
          <w:sz w:val="24"/>
        </w:rPr>
        <w:t>Keterampilan berbahasa dan apresiasi sastra berbasis interaktif</w:t>
      </w:r>
      <w:r>
        <w:rPr>
          <w:rFonts w:ascii="Times New Roman" w:hAnsi="Times New Roman" w:eastAsia="Times New Roman"/>
          <w:i w:val="0"/>
          <w:sz w:val="24"/>
        </w:rPr>
        <w:t>. Haura Utama.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Baines, S., Otermans, P. C. J., &amp; Barbosa Bou?as, S. (2025). Students? views on their academic skills development: How can we further enhance students? development during their degree and beyond? </w:t>
      </w:r>
      <w:r>
        <w:rPr>
          <w:rFonts w:ascii="Times New Roman" w:hAnsi="Times New Roman" w:eastAsia="Times New Roman"/>
          <w:i/>
          <w:sz w:val="24"/>
        </w:rPr>
        <w:t>European Journal of Education, 60</w:t>
      </w:r>
      <w:r>
        <w:rPr>
          <w:rFonts w:ascii="Times New Roman" w:hAnsi="Times New Roman" w:eastAsia="Times New Roman"/>
          <w:i w:val="0"/>
          <w:sz w:val="24"/>
        </w:rPr>
        <w:t>(4), e70342.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Baiquni, M. (2025). </w:t>
      </w:r>
      <w:r>
        <w:rPr>
          <w:rFonts w:ascii="Times New Roman" w:hAnsi="Times New Roman" w:eastAsia="Times New Roman"/>
          <w:i/>
          <w:sz w:val="24"/>
        </w:rPr>
        <w:t>Kebijakan Pendidikan Nasional Era Indonesia Emas (dkk., Ed.)</w:t>
      </w:r>
      <w:r>
        <w:rPr>
          <w:rFonts w:ascii="Times New Roman" w:hAnsi="Times New Roman" w:eastAsia="Times New Roman"/>
          <w:i w:val="0"/>
          <w:sz w:val="24"/>
        </w:rPr>
        <w:t>. Damera Press.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Bajracharya, J. R. (2019). Instructional design and models: ASSURE and Kemp. </w:t>
      </w:r>
      <w:r>
        <w:rPr>
          <w:rFonts w:ascii="Times New Roman" w:hAnsi="Times New Roman" w:eastAsia="Times New Roman"/>
          <w:i/>
          <w:sz w:val="24"/>
        </w:rPr>
        <w:t>Journal of Education and Research, 9</w:t>
      </w:r>
      <w:r>
        <w:rPr>
          <w:rFonts w:ascii="Times New Roman" w:hAnsi="Times New Roman" w:eastAsia="Times New Roman"/>
          <w:i w:val="0"/>
          <w:sz w:val="24"/>
        </w:rPr>
        <w:t>(2), 1–8.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Baker, L., &amp; Brown, A. L. (2016). Metacognitive skills and reading. </w:t>
      </w:r>
      <w:r>
        <w:rPr>
          <w:rFonts w:ascii="Times New Roman" w:hAnsi="Times New Roman" w:eastAsia="Times New Roman"/>
          <w:i/>
          <w:sz w:val="24"/>
        </w:rPr>
        <w:t>Handbook of Reading Research, 1</w:t>
      </w:r>
      <w:r>
        <w:rPr>
          <w:rFonts w:ascii="Times New Roman" w:hAnsi="Times New Roman" w:eastAsia="Times New Roman"/>
          <w:i w:val="0"/>
          <w:sz w:val="24"/>
        </w:rPr>
        <w:t>, 353–394.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Barus, I. R. G., &amp; Bontisesari. (2023). Exploring the Potentials of Microlearning in English Language Teaching in Higher Education. </w:t>
      </w:r>
      <w:r>
        <w:rPr>
          <w:rFonts w:ascii="Times New Roman" w:hAnsi="Times New Roman" w:eastAsia="Times New Roman"/>
          <w:i/>
          <w:sz w:val="24"/>
        </w:rPr>
        <w:t>Asian Journal of Applied Education (AJAE), 2</w:t>
      </w:r>
      <w:r>
        <w:rPr>
          <w:rFonts w:ascii="Times New Roman" w:hAnsi="Times New Roman" w:eastAsia="Times New Roman"/>
          <w:i w:val="0"/>
          <w:sz w:val="24"/>
        </w:rPr>
        <w:t>(4), 557–566. https://doi.org/10.55927/ajae.v2i4.6356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Bates, A. W. (2015). </w:t>
      </w:r>
      <w:r>
        <w:rPr>
          <w:rFonts w:ascii="Times New Roman" w:hAnsi="Times New Roman" w:eastAsia="Times New Roman"/>
          <w:i/>
          <w:sz w:val="24"/>
        </w:rPr>
        <w:t>Teaching in a digital age: Guidelines for designing teaching and learning</w:t>
      </w:r>
      <w:r>
        <w:rPr>
          <w:rFonts w:ascii="Times New Roman" w:hAnsi="Times New Roman" w:eastAsia="Times New Roman"/>
          <w:i w:val="0"/>
          <w:sz w:val="24"/>
        </w:rPr>
        <w:t>. BCcampus.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Burhani, A. N., &amp; Girsang, C. M. (2025). </w:t>
      </w:r>
      <w:r>
        <w:rPr>
          <w:rFonts w:ascii="Times New Roman" w:hAnsi="Times New Roman" w:eastAsia="Times New Roman"/>
          <w:i/>
          <w:sz w:val="24"/>
        </w:rPr>
        <w:t>Diktisaintek berdampak</w:t>
      </w:r>
      <w:r>
        <w:rPr>
          <w:rFonts w:ascii="Times New Roman" w:hAnsi="Times New Roman" w:eastAsia="Times New Roman"/>
          <w:i w:val="0"/>
          <w:sz w:val="24"/>
        </w:rPr>
        <w:t xml:space="preserve"> (H. E. Baroroh, Ed.). Kementerian Pendidikan Tinggi, Sains, dan Teknologi.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Castro-Alonso, J. C., Wong, R. M., Adesope, O. O., Ayres, P., &amp; Paas, F. (2019). Gender imbalance in instructional dynamic visualizations: A meta-analysis. </w:t>
      </w:r>
      <w:r>
        <w:rPr>
          <w:rFonts w:ascii="Times New Roman" w:hAnsi="Times New Roman" w:eastAsia="Times New Roman"/>
          <w:i/>
          <w:sz w:val="24"/>
        </w:rPr>
        <w:t>Educational Psychology Review, 31</w:t>
      </w:r>
      <w:r>
        <w:rPr>
          <w:rFonts w:ascii="Times New Roman" w:hAnsi="Times New Roman" w:eastAsia="Times New Roman"/>
          <w:i w:val="0"/>
          <w:sz w:val="24"/>
        </w:rPr>
        <w:t>(2), 361–387. https://doi.org/10.1007/s10648-018-9456-3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Chapelle, C. A. (2006). </w:t>
      </w:r>
      <w:r>
        <w:rPr>
          <w:rFonts w:ascii="Times New Roman" w:hAnsi="Times New Roman" w:eastAsia="Times New Roman"/>
          <w:i/>
          <w:sz w:val="24"/>
        </w:rPr>
        <w:t>English language learning and technology: Lectures on applied linguistics in the age of information and communication technology</w:t>
      </w:r>
      <w:r>
        <w:rPr>
          <w:rFonts w:ascii="Times New Roman" w:hAnsi="Times New Roman" w:eastAsia="Times New Roman"/>
          <w:i w:val="0"/>
          <w:sz w:val="24"/>
        </w:rPr>
        <w:t>. John Benjamins Publishing Company.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Chapelle, C. A., &amp; Douglas, D. (2006). </w:t>
      </w:r>
      <w:r>
        <w:rPr>
          <w:rFonts w:ascii="Times New Roman" w:hAnsi="Times New Roman" w:eastAsia="Times New Roman"/>
          <w:i/>
          <w:sz w:val="24"/>
        </w:rPr>
        <w:t>Assessing language through computer technology</w:t>
      </w:r>
      <w:r>
        <w:rPr>
          <w:rFonts w:ascii="Times New Roman" w:hAnsi="Times New Roman" w:eastAsia="Times New Roman"/>
          <w:i w:val="0"/>
          <w:sz w:val="24"/>
        </w:rPr>
        <w:t>. Cambridge University Press.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Clark, J. M., &amp; Paivio, A. (1991). Dual coding theory and education. </w:t>
      </w:r>
      <w:r>
        <w:rPr>
          <w:rFonts w:ascii="Times New Roman" w:hAnsi="Times New Roman" w:eastAsia="Times New Roman"/>
          <w:i/>
          <w:sz w:val="24"/>
        </w:rPr>
        <w:t>Educational Psychology Review, 3</w:t>
      </w:r>
      <w:r>
        <w:rPr>
          <w:rFonts w:ascii="Times New Roman" w:hAnsi="Times New Roman" w:eastAsia="Times New Roman"/>
          <w:i w:val="0"/>
          <w:sz w:val="24"/>
        </w:rPr>
        <w:t>(3), 149–210. https://doi.org/10.1007/BF01320076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Cohen, J. (1960). A coefficient of agreement for nominal scales. </w:t>
      </w:r>
      <w:r>
        <w:rPr>
          <w:rFonts w:ascii="Times New Roman" w:hAnsi="Times New Roman" w:eastAsia="Times New Roman"/>
          <w:i/>
          <w:sz w:val="24"/>
        </w:rPr>
        <w:t>Educational and Psychological Measurement, 20</w:t>
      </w:r>
      <w:r>
        <w:rPr>
          <w:rFonts w:ascii="Times New Roman" w:hAnsi="Times New Roman" w:eastAsia="Times New Roman"/>
          <w:i w:val="0"/>
          <w:sz w:val="24"/>
        </w:rPr>
        <w:t>(1), 37–46. https://doi.org/10.1177/001316446002000104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Cohen, J. (1988). </w:t>
      </w:r>
      <w:r>
        <w:rPr>
          <w:rFonts w:ascii="Times New Roman" w:hAnsi="Times New Roman" w:eastAsia="Times New Roman"/>
          <w:i/>
          <w:sz w:val="24"/>
        </w:rPr>
        <w:t>Statistical power analysis for the behavioral sciences (2nd ed.)</w:t>
      </w:r>
      <w:r>
        <w:rPr>
          <w:rFonts w:ascii="Times New Roman" w:hAnsi="Times New Roman" w:eastAsia="Times New Roman"/>
          <w:i w:val="0"/>
          <w:sz w:val="24"/>
        </w:rPr>
        <w:t>. Lawrence Erlbaum Associates.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Conde-Caballero, D., Castillo-Sarmiento, C. A., Ballesteros-Yánez, I., Rivero-Jiménez, B., &amp; Mariano-Juárez, L. (2024). Microlearning through TikTok in Higher Education. An evaluation of uses and potentials. </w:t>
      </w:r>
      <w:r>
        <w:rPr>
          <w:rFonts w:ascii="Times New Roman" w:hAnsi="Times New Roman" w:eastAsia="Times New Roman"/>
          <w:i/>
          <w:sz w:val="24"/>
        </w:rPr>
        <w:t>Education and Information Technologies, 29</w:t>
      </w:r>
      <w:r>
        <w:rPr>
          <w:rFonts w:ascii="Times New Roman" w:hAnsi="Times New Roman" w:eastAsia="Times New Roman"/>
          <w:i w:val="0"/>
          <w:sz w:val="24"/>
        </w:rPr>
        <w:t>(2), 2365–2385.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Cook, T. D., &amp; Campbell, D. T. (1986). The causal assumptions of quasi-experimental practice - The origins of quasi-experimental practice. </w:t>
      </w:r>
      <w:r>
        <w:rPr>
          <w:rFonts w:ascii="Times New Roman" w:hAnsi="Times New Roman" w:eastAsia="Times New Roman"/>
          <w:i/>
          <w:sz w:val="24"/>
        </w:rPr>
        <w:t>Synthese, 68</w:t>
      </w:r>
      <w:r>
        <w:rPr>
          <w:rFonts w:ascii="Times New Roman" w:hAnsi="Times New Roman" w:eastAsia="Times New Roman"/>
          <w:i w:val="0"/>
          <w:sz w:val="24"/>
        </w:rPr>
        <w:t>(1), 141–180. https://doi.org/10.1007/BF00413970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Creswell, J. W. (1999). </w:t>
      </w:r>
      <w:r>
        <w:rPr>
          <w:rFonts w:ascii="Times New Roman" w:hAnsi="Times New Roman" w:eastAsia="Times New Roman"/>
          <w:i/>
          <w:sz w:val="24"/>
        </w:rPr>
        <w:t>Mixed-method research: Introduction and application</w:t>
      </w:r>
      <w:r>
        <w:rPr>
          <w:rFonts w:ascii="Times New Roman" w:hAnsi="Times New Roman" w:eastAsia="Times New Roman"/>
          <w:i w:val="0"/>
          <w:sz w:val="24"/>
        </w:rPr>
        <w:t>. In Handbook of educational policy (pp. 455–472). Elsevier.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Creswell, J. W., &amp; Creswell, J. D. (2017). </w:t>
      </w:r>
      <w:r>
        <w:rPr>
          <w:rFonts w:ascii="Times New Roman" w:hAnsi="Times New Roman" w:eastAsia="Times New Roman"/>
          <w:i/>
          <w:sz w:val="24"/>
        </w:rPr>
        <w:t>Research design: Qualitative, quantitative, and mixed methods approaches</w:t>
      </w:r>
      <w:r>
        <w:rPr>
          <w:rFonts w:ascii="Times New Roman" w:hAnsi="Times New Roman" w:eastAsia="Times New Roman"/>
          <w:i w:val="0"/>
          <w:sz w:val="24"/>
        </w:rPr>
        <w:t>. Sage publications.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Creswell, J. W., &amp; Plano Clark, V. L. (2018). </w:t>
      </w:r>
      <w:r>
        <w:rPr>
          <w:rFonts w:ascii="Times New Roman" w:hAnsi="Times New Roman" w:eastAsia="Times New Roman"/>
          <w:i/>
          <w:sz w:val="24"/>
        </w:rPr>
        <w:t>Designing and conducting mixed methods research (3rd ed.)</w:t>
      </w:r>
      <w:r>
        <w:rPr>
          <w:rFonts w:ascii="Times New Roman" w:hAnsi="Times New Roman" w:eastAsia="Times New Roman"/>
          <w:i w:val="0"/>
          <w:sz w:val="24"/>
        </w:rPr>
        <w:t>. SAGE Publications.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Crompton, H., &amp; Burke, D. (2023). Artificial intelligence in higher education: the state of the field. </w:t>
      </w:r>
      <w:r>
        <w:rPr>
          <w:rFonts w:ascii="Times New Roman" w:hAnsi="Times New Roman" w:eastAsia="Times New Roman"/>
          <w:i/>
          <w:sz w:val="24"/>
        </w:rPr>
        <w:t>International Journal of Educational Technology in Higher Education, 20</w:t>
      </w:r>
      <w:r>
        <w:rPr>
          <w:rFonts w:ascii="Times New Roman" w:hAnsi="Times New Roman" w:eastAsia="Times New Roman"/>
          <w:i w:val="0"/>
          <w:sz w:val="24"/>
        </w:rPr>
        <w:t>(1), 22.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Cronbach, L. J. (1951). Coefficient alpha and the internal structure of tests. </w:t>
      </w:r>
      <w:r>
        <w:rPr>
          <w:rFonts w:ascii="Times New Roman" w:hAnsi="Times New Roman" w:eastAsia="Times New Roman"/>
          <w:i/>
          <w:sz w:val="24"/>
        </w:rPr>
        <w:t>Psychometrika, 16</w:t>
      </w:r>
      <w:r>
        <w:rPr>
          <w:rFonts w:ascii="Times New Roman" w:hAnsi="Times New Roman" w:eastAsia="Times New Roman"/>
          <w:i w:val="0"/>
          <w:sz w:val="24"/>
        </w:rPr>
        <w:t>(3), 297–334. https://doi.org/10.1007/BF02310555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Darmuki, A., &amp; Hariyadi, A. (2019). Peningkatan Keterampilan Berbicara Menggunakan Metode Kooperatif Tipe Jigsaw Pada Mahasiswa Pbsi Tingkat Ib Ikip Pgri Bojonegoro Tahun Akademik. </w:t>
      </w:r>
      <w:r>
        <w:rPr>
          <w:rFonts w:ascii="Times New Roman" w:hAnsi="Times New Roman" w:eastAsia="Times New Roman"/>
          <w:i/>
          <w:sz w:val="24"/>
        </w:rPr>
        <w:t>Jurnal Kredo, 2</w:t>
      </w:r>
      <w:r>
        <w:rPr>
          <w:rFonts w:ascii="Times New Roman" w:hAnsi="Times New Roman" w:eastAsia="Times New Roman"/>
          <w:i w:val="0"/>
          <w:sz w:val="24"/>
        </w:rPr>
        <w:t>(2), 258.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De Jong, T. (2010). Cognitive load theory, educational research, and instructional design: some food for thought. </w:t>
      </w:r>
      <w:r>
        <w:rPr>
          <w:rFonts w:ascii="Times New Roman" w:hAnsi="Times New Roman" w:eastAsia="Times New Roman"/>
          <w:i/>
          <w:sz w:val="24"/>
        </w:rPr>
        <w:t>Instructional Science, 38</w:t>
      </w:r>
      <w:r>
        <w:rPr>
          <w:rFonts w:ascii="Times New Roman" w:hAnsi="Times New Roman" w:eastAsia="Times New Roman"/>
          <w:i w:val="0"/>
          <w:sz w:val="24"/>
        </w:rPr>
        <w:t>(2), 105–134. https://doi.org/10.1007/s11251-009-9110-0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Dhuhaeni, H. W. (2023). </w:t>
      </w:r>
      <w:r>
        <w:rPr>
          <w:rFonts w:ascii="Times New Roman" w:hAnsi="Times New Roman" w:eastAsia="Times New Roman"/>
          <w:i/>
          <w:sz w:val="24"/>
        </w:rPr>
        <w:t>Persepsi Siswa terhadap Penerapan Teknik Belajar Feynman dalam Pendidikan Agama Islam di SMP MBS Zam-Zam Muhammadiyah Cilongok Banyumas</w:t>
      </w:r>
      <w:r>
        <w:rPr>
          <w:rFonts w:ascii="Times New Roman" w:hAnsi="Times New Roman" w:eastAsia="Times New Roman"/>
          <w:i w:val="0"/>
          <w:sz w:val="24"/>
        </w:rPr>
        <w:t>. Universitas Muhammadiyah Purwokerto.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Dick, W., Carey, L., &amp; Carey, J. O. (2021). </w:t>
      </w:r>
      <w:r>
        <w:rPr>
          <w:rFonts w:ascii="Times New Roman" w:hAnsi="Times New Roman" w:eastAsia="Times New Roman"/>
          <w:i/>
          <w:sz w:val="24"/>
        </w:rPr>
        <w:t>The systematic design of instruction</w:t>
      </w:r>
      <w:r>
        <w:rPr>
          <w:rFonts w:ascii="Times New Roman" w:hAnsi="Times New Roman" w:eastAsia="Times New Roman"/>
          <w:i w:val="0"/>
          <w:sz w:val="24"/>
        </w:rPr>
        <w:t>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Fan, J., &amp; Yan, X. (2020). Assessing speaking proficiency: a narrative review of speaking assessment research within the argument-based validation framework. </w:t>
      </w:r>
      <w:r>
        <w:rPr>
          <w:rFonts w:ascii="Times New Roman" w:hAnsi="Times New Roman" w:eastAsia="Times New Roman"/>
          <w:i/>
          <w:sz w:val="24"/>
        </w:rPr>
        <w:t>Frontiers in Psychology, 11</w:t>
      </w:r>
      <w:r>
        <w:rPr>
          <w:rFonts w:ascii="Times New Roman" w:hAnsi="Times New Roman" w:eastAsia="Times New Roman"/>
          <w:i w:val="0"/>
          <w:sz w:val="24"/>
        </w:rPr>
        <w:t>, 330.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Feynman, R. P., Leighton, R. B., &amp; Sands, M. (1964). </w:t>
      </w:r>
      <w:r>
        <w:rPr>
          <w:rFonts w:ascii="Times New Roman" w:hAnsi="Times New Roman" w:eastAsia="Times New Roman"/>
          <w:i/>
          <w:sz w:val="24"/>
        </w:rPr>
        <w:t>The Feynman lectures on physics, Vol. II: The EM field</w:t>
      </w:r>
      <w:r>
        <w:rPr>
          <w:rFonts w:ascii="Times New Roman" w:hAnsi="Times New Roman" w:eastAsia="Times New Roman"/>
          <w:i w:val="0"/>
          <w:sz w:val="24"/>
        </w:rPr>
        <w:t>. Addison-Wesley Publishing Company.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Flavell, J. H. (1979). Metacognition and cognitive monitoring: A new area of cognitive- developmental inquiry. </w:t>
      </w:r>
      <w:r>
        <w:rPr>
          <w:rFonts w:ascii="Times New Roman" w:hAnsi="Times New Roman" w:eastAsia="Times New Roman"/>
          <w:i/>
          <w:sz w:val="24"/>
        </w:rPr>
        <w:t>American Psychologist, 34</w:t>
      </w:r>
      <w:r>
        <w:rPr>
          <w:rFonts w:ascii="Times New Roman" w:hAnsi="Times New Roman" w:eastAsia="Times New Roman"/>
          <w:i w:val="0"/>
          <w:sz w:val="24"/>
        </w:rPr>
        <w:t>(10), 906–911. https://doi.org/10.1037/0003-066X.34.10.906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Fraenkel, J., Wallen, N., &amp; Hyun, H. (2015). </w:t>
      </w:r>
      <w:r>
        <w:rPr>
          <w:rFonts w:ascii="Times New Roman" w:hAnsi="Times New Roman" w:eastAsia="Times New Roman"/>
          <w:i/>
          <w:sz w:val="24"/>
        </w:rPr>
        <w:t>How to design and evaluate research in education</w:t>
      </w:r>
      <w:r>
        <w:rPr>
          <w:rFonts w:ascii="Times New Roman" w:hAnsi="Times New Roman" w:eastAsia="Times New Roman"/>
          <w:i w:val="0"/>
          <w:sz w:val="24"/>
        </w:rPr>
        <w:t xml:space="preserve"> (10th ed.). McGraw-Hill Education.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Gerjets, P., Rummer, R., Scheiter, K., &amp; Schweppe, J. (2007). Reconsidering the modality principle in multimedia learning. </w:t>
      </w:r>
      <w:r>
        <w:rPr>
          <w:rFonts w:ascii="Times New Roman" w:hAnsi="Times New Roman" w:eastAsia="Times New Roman"/>
          <w:i/>
          <w:sz w:val="24"/>
        </w:rPr>
        <w:t>Proceedings of the Annual Meeting of the Cognitive Science Society, 29</w:t>
      </w:r>
      <w:r>
        <w:rPr>
          <w:rFonts w:ascii="Times New Roman" w:hAnsi="Times New Roman" w:eastAsia="Times New Roman"/>
          <w:i w:val="0"/>
          <w:sz w:val="24"/>
        </w:rPr>
        <w:t>(29).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Goh, C. C. M., &amp; Liu, X. (2023). </w:t>
      </w:r>
      <w:r>
        <w:rPr>
          <w:rFonts w:ascii="Times New Roman" w:hAnsi="Times New Roman" w:eastAsia="Times New Roman"/>
          <w:i/>
          <w:sz w:val="24"/>
        </w:rPr>
        <w:t>Confident speaking: Theory, practice and teacher Inquiry</w:t>
      </w:r>
      <w:r>
        <w:rPr>
          <w:rFonts w:ascii="Times New Roman" w:hAnsi="Times New Roman" w:eastAsia="Times New Roman"/>
          <w:i w:val="0"/>
          <w:sz w:val="24"/>
        </w:rPr>
        <w:t>. Taylor &amp; Francis.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Goldhawk, A. (2024). </w:t>
      </w:r>
      <w:r>
        <w:rPr>
          <w:rFonts w:ascii="Times New Roman" w:hAnsi="Times New Roman" w:eastAsia="Times New Roman"/>
          <w:i/>
          <w:sz w:val="24"/>
        </w:rPr>
        <w:t>The super quick guide to learning activities</w:t>
      </w:r>
      <w:r>
        <w:rPr>
          <w:rFonts w:ascii="Times New Roman" w:hAnsi="Times New Roman" w:eastAsia="Times New Roman"/>
          <w:i w:val="0"/>
          <w:sz w:val="24"/>
        </w:rPr>
        <w:t>. https://www.torrossa.com/gs/resourceProxy?an=5730656&amp;publisher=FZP550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Habibi, M. A. M., Jaelani, A. K., &amp; Astini, B. N. (2022). Meningkatkan Keterampilan Berbicara Melalui Media Boneka Tangan. </w:t>
      </w:r>
      <w:r>
        <w:rPr>
          <w:rFonts w:ascii="Times New Roman" w:hAnsi="Times New Roman" w:eastAsia="Times New Roman"/>
          <w:i/>
          <w:sz w:val="24"/>
        </w:rPr>
        <w:t>Journal of Classroom Action Research, 4</w:t>
      </w:r>
      <w:r>
        <w:rPr>
          <w:rFonts w:ascii="Times New Roman" w:hAnsi="Times New Roman" w:eastAsia="Times New Roman"/>
          <w:i w:val="0"/>
          <w:sz w:val="24"/>
        </w:rPr>
        <w:t>(4).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Hake, R. R. (1998). Interactive-engagement versus traditional methods: A six-thousand-student survey of mechanics test data for introductory physics courses. </w:t>
      </w:r>
      <w:r>
        <w:rPr>
          <w:rFonts w:ascii="Times New Roman" w:hAnsi="Times New Roman" w:eastAsia="Times New Roman"/>
          <w:i/>
          <w:sz w:val="24"/>
        </w:rPr>
        <w:t>American Journal of Physics, 66</w:t>
      </w:r>
      <w:r>
        <w:rPr>
          <w:rFonts w:ascii="Times New Roman" w:hAnsi="Times New Roman" w:eastAsia="Times New Roman"/>
          <w:i w:val="0"/>
          <w:sz w:val="24"/>
        </w:rPr>
        <w:t>(1), 64–74. https://doi.org/10.1119/1.18809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Halim, F. S. A., Luaran, J. E., &amp; Jill, L. S. S. (2024). Unravelling Challenges of Higher Education Institutions in Implementing Effective Micro-Credentials: A Multi- Stakeholder Qualitative Study. </w:t>
      </w:r>
      <w:r>
        <w:rPr>
          <w:rFonts w:ascii="Times New Roman" w:hAnsi="Times New Roman" w:eastAsia="Times New Roman"/>
          <w:i/>
          <w:sz w:val="24"/>
        </w:rPr>
        <w:t>Asian Journal of University Education, 20</w:t>
      </w:r>
      <w:r>
        <w:rPr>
          <w:rFonts w:ascii="Times New Roman" w:hAnsi="Times New Roman" w:eastAsia="Times New Roman"/>
          <w:i w:val="0"/>
          <w:sz w:val="24"/>
        </w:rPr>
        <w:t>(1), 114– 126. https://doi.org/10.24191/ajue.v20i1.25698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Handayani, F., &amp; Fauzi, F. (2023). Kendala-Kendala Yang Dihadapi Digital Native Dalam Pencarian Informasi. </w:t>
      </w:r>
      <w:r>
        <w:rPr>
          <w:rFonts w:ascii="Times New Roman" w:hAnsi="Times New Roman" w:eastAsia="Times New Roman"/>
          <w:i/>
          <w:sz w:val="24"/>
        </w:rPr>
        <w:t>Shaut Al-Maktabah: Jurnal Perpustakaan, Arsip Dan Dokumentasi, 15</w:t>
      </w:r>
      <w:r>
        <w:rPr>
          <w:rFonts w:ascii="Times New Roman" w:hAnsi="Times New Roman" w:eastAsia="Times New Roman"/>
          <w:i w:val="0"/>
          <w:sz w:val="24"/>
        </w:rPr>
        <w:t>(1), 31–39.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Harahap, A. R. (2020). An Alternative Method Of Online Learning Using The Feynman Technique. </w:t>
      </w:r>
      <w:r>
        <w:rPr>
          <w:rFonts w:ascii="Times New Roman" w:hAnsi="Times New Roman" w:eastAsia="Times New Roman"/>
          <w:i/>
          <w:sz w:val="24"/>
        </w:rPr>
        <w:t>Khazanah: Jurnal Mahasiswa, 12</w:t>
      </w:r>
      <w:r>
        <w:rPr>
          <w:rFonts w:ascii="Times New Roman" w:hAnsi="Times New Roman" w:eastAsia="Times New Roman"/>
          <w:i w:val="0"/>
          <w:sz w:val="24"/>
        </w:rPr>
        <w:t>(2). https://doi.org/10.20885/khazanah.vol12.iss2.art50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Hartman, H. J. (2001). </w:t>
      </w:r>
      <w:r>
        <w:rPr>
          <w:rFonts w:ascii="Times New Roman" w:hAnsi="Times New Roman" w:eastAsia="Times New Roman"/>
          <w:i/>
          <w:sz w:val="24"/>
        </w:rPr>
        <w:t>Developing Students’ Metacognitive Knowledge and Skills</w:t>
      </w:r>
      <w:r>
        <w:rPr>
          <w:rFonts w:ascii="Times New Roman" w:hAnsi="Times New Roman" w:eastAsia="Times New Roman"/>
          <w:i w:val="0"/>
          <w:sz w:val="24"/>
        </w:rPr>
        <w:t>. Metacognition in Learning and Instruction: Theory, Research and Practice, 33–68. https://doi.org/10.1007/978-94-017-2243-8_3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Hug, T., &amp; Friesen, N. (2007). </w:t>
      </w:r>
      <w:r>
        <w:rPr>
          <w:rFonts w:ascii="Times New Roman" w:hAnsi="Times New Roman" w:eastAsia="Times New Roman"/>
          <w:i/>
          <w:sz w:val="24"/>
        </w:rPr>
        <w:t>Outline of a microlearning agenda</w:t>
      </w:r>
      <w:r>
        <w:rPr>
          <w:rFonts w:ascii="Times New Roman" w:hAnsi="Times New Roman" w:eastAsia="Times New Roman"/>
          <w:i w:val="0"/>
          <w:sz w:val="24"/>
        </w:rPr>
        <w:t>. Didactics of Microlearning. Concepts, Discourses and Examples, 15–31.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Hug, T., &amp; Hug, T. (2007). </w:t>
      </w:r>
      <w:r>
        <w:rPr>
          <w:rFonts w:ascii="Times New Roman" w:hAnsi="Times New Roman" w:eastAsia="Times New Roman"/>
          <w:i/>
          <w:sz w:val="24"/>
        </w:rPr>
        <w:t>Didactics of microlearning (Vol. 7, Issue 11)</w:t>
      </w:r>
      <w:r>
        <w:rPr>
          <w:rFonts w:ascii="Times New Roman" w:hAnsi="Times New Roman" w:eastAsia="Times New Roman"/>
          <w:i w:val="0"/>
          <w:sz w:val="24"/>
        </w:rPr>
        <w:t>. Waxmann Verlag.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Hug, T., Lindner, M., &amp; Bruck, P. A. (2005). Microlearning: Emerging concepts, practices and technologies after e-learning. </w:t>
      </w:r>
      <w:r>
        <w:rPr>
          <w:rFonts w:ascii="Times New Roman" w:hAnsi="Times New Roman" w:eastAsia="Times New Roman"/>
          <w:i/>
          <w:sz w:val="24"/>
        </w:rPr>
        <w:t>Proceedings of Microlearning, 5</w:t>
      </w:r>
      <w:r>
        <w:rPr>
          <w:rFonts w:ascii="Times New Roman" w:hAnsi="Times New Roman" w:eastAsia="Times New Roman"/>
          <w:i w:val="0"/>
          <w:sz w:val="24"/>
        </w:rPr>
        <w:t>(3), 74.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Ilham, M., &amp; Wijiati, I. A. (2020). </w:t>
      </w:r>
      <w:r>
        <w:rPr>
          <w:rFonts w:ascii="Times New Roman" w:hAnsi="Times New Roman" w:eastAsia="Times New Roman"/>
          <w:i/>
          <w:sz w:val="24"/>
        </w:rPr>
        <w:t>Keterampilan berbicara: Pengantar keterampilan berbahasa Indonesia</w:t>
      </w:r>
      <w:r>
        <w:rPr>
          <w:rFonts w:ascii="Times New Roman" w:hAnsi="Times New Roman" w:eastAsia="Times New Roman"/>
          <w:i w:val="0"/>
          <w:sz w:val="24"/>
        </w:rPr>
        <w:t>. Lembaga Academic &amp; Research Institute.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Jamieson, J., Chapelle, C. A., &amp; Preiss, S. (2004). Putting principles into practice. </w:t>
      </w:r>
      <w:r>
        <w:rPr>
          <w:rFonts w:ascii="Times New Roman" w:hAnsi="Times New Roman" w:eastAsia="Times New Roman"/>
          <w:i/>
          <w:sz w:val="24"/>
        </w:rPr>
        <w:t>ReCALL, 16</w:t>
      </w:r>
      <w:r>
        <w:rPr>
          <w:rFonts w:ascii="Times New Roman" w:hAnsi="Times New Roman" w:eastAsia="Times New Roman"/>
          <w:i w:val="0"/>
          <w:sz w:val="24"/>
        </w:rPr>
        <w:t>(2), 396–415.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Kasneci, E., Sessler, K., Kuchemann, S., Bannert, M., Dementieva, D., Fischer, F., Gasser, U., Groh, G., Gunnemann, S., &amp; Hullermeier, E. (2023). ChatGPT for good? On opportunities and challenges of large language models for education. </w:t>
      </w:r>
      <w:r>
        <w:rPr>
          <w:rFonts w:ascii="Times New Roman" w:hAnsi="Times New Roman" w:eastAsia="Times New Roman"/>
          <w:i/>
          <w:sz w:val="24"/>
        </w:rPr>
        <w:t>Learning and Individual Differences, 103</w:t>
      </w:r>
      <w:r>
        <w:rPr>
          <w:rFonts w:ascii="Times New Roman" w:hAnsi="Times New Roman" w:eastAsia="Times New Roman"/>
          <w:i w:val="0"/>
          <w:sz w:val="24"/>
        </w:rPr>
        <w:t>, 102274.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Kementerian Pendidikan Dasar dan Menengah Republik Indonesia. (2025). </w:t>
      </w:r>
      <w:r>
        <w:rPr>
          <w:rFonts w:ascii="Times New Roman" w:hAnsi="Times New Roman" w:eastAsia="Times New Roman"/>
          <w:i/>
          <w:sz w:val="24"/>
        </w:rPr>
        <w:t>Naskah akademik pembelajaran mendalam: Menuju pendidikan bermutu untuk semua</w:t>
      </w:r>
      <w:r>
        <w:rPr>
          <w:rFonts w:ascii="Times New Roman" w:hAnsi="Times New Roman" w:eastAsia="Times New Roman"/>
          <w:i w:val="0"/>
          <w:sz w:val="24"/>
        </w:rPr>
        <w:t>. Pusat Kurikulum dan Pembelajaran, Badan Standar, Kurikulum, dan Asesmen Pendidikan.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Kementerian Pendidikan Tinggi dan Teknologi Republik Indonesia, S. (2025). </w:t>
      </w:r>
      <w:r>
        <w:rPr>
          <w:rFonts w:ascii="Times New Roman" w:hAnsi="Times New Roman" w:eastAsia="Times New Roman"/>
          <w:i/>
          <w:sz w:val="24"/>
        </w:rPr>
        <w:t>Aktualisasi Kampus Berdampak sebagai Keberlanjutan Kampus Merdeka</w:t>
      </w:r>
      <w:r>
        <w:rPr>
          <w:rFonts w:ascii="Times New Roman" w:hAnsi="Times New Roman" w:eastAsia="Times New Roman"/>
          <w:i w:val="0"/>
          <w:sz w:val="24"/>
        </w:rPr>
        <w:t>. Kementerian Pendidikan Tinggi, Sains, dan Teknologi Republik Indonesia.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Khlaif, Z. N., Salha, S., &amp; Kouraichi, B. (2021). Emergency remote learning during COVID-19 crisis: Students’ engagement. </w:t>
      </w:r>
      <w:r>
        <w:rPr>
          <w:rFonts w:ascii="Times New Roman" w:hAnsi="Times New Roman" w:eastAsia="Times New Roman"/>
          <w:i/>
          <w:sz w:val="24"/>
        </w:rPr>
        <w:t>Education and Information Technologies, 26</w:t>
      </w:r>
      <w:r>
        <w:rPr>
          <w:rFonts w:ascii="Times New Roman" w:hAnsi="Times New Roman" w:eastAsia="Times New Roman"/>
          <w:i w:val="0"/>
          <w:sz w:val="24"/>
        </w:rPr>
        <w:t>(6), 7033–7055.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Kim, D., &amp; Downey, S. (2016). Examining the Use of the ASSURE Model by K–12 Teachers. </w:t>
      </w:r>
      <w:r>
        <w:rPr>
          <w:rFonts w:ascii="Times New Roman" w:hAnsi="Times New Roman" w:eastAsia="Times New Roman"/>
          <w:i/>
          <w:sz w:val="24"/>
        </w:rPr>
        <w:t>Computers in the Schools, 33</w:t>
      </w:r>
      <w:r>
        <w:rPr>
          <w:rFonts w:ascii="Times New Roman" w:hAnsi="Times New Roman" w:eastAsia="Times New Roman"/>
          <w:i w:val="0"/>
          <w:sz w:val="24"/>
        </w:rPr>
        <w:t>(3), 153–168. https://doi.org/10.1080/07380569.2016.1203208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Latifah, A., &amp; Prastowo, A. (2020). Analisis Pembelajaran Daring Model Website Dan M- Learning Melalui Youtube Pada Mata Pelajaran Pai Kelas 2 Sd/Mi. </w:t>
      </w:r>
      <w:r>
        <w:rPr>
          <w:rFonts w:ascii="Times New Roman" w:hAnsi="Times New Roman" w:eastAsia="Times New Roman"/>
          <w:i/>
          <w:sz w:val="24"/>
        </w:rPr>
        <w:t>Limas Pendidikan Guru Madrasah Ibtidaiyah, 1</w:t>
      </w:r>
      <w:r>
        <w:rPr>
          <w:rFonts w:ascii="Times New Roman" w:hAnsi="Times New Roman" w:eastAsia="Times New Roman"/>
          <w:i w:val="0"/>
          <w:sz w:val="24"/>
        </w:rPr>
        <w:t>(1), 69–78. https://doi.org/10.19109/limas_pgmi.v1i01.7304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Li, R. (2024). </w:t>
      </w:r>
      <w:r>
        <w:rPr>
          <w:rFonts w:ascii="Times New Roman" w:hAnsi="Times New Roman" w:eastAsia="Times New Roman"/>
          <w:i/>
          <w:sz w:val="24"/>
        </w:rPr>
        <w:t>Effects of mobile-assisted language learning on foreign language learners’ speaking skill development</w:t>
      </w:r>
      <w:r>
        <w:rPr>
          <w:rFonts w:ascii="Times New Roman" w:hAnsi="Times New Roman" w:eastAsia="Times New Roman"/>
          <w:i w:val="0"/>
          <w:sz w:val="24"/>
        </w:rPr>
        <w:t>. https://doi.org/https://hdl.handle.net/10125/73553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Lin, J. J. H., Lee, Y. H., Wang, D. Y., &amp; Lin, S. S. J. (2016). Reading subtitles and taking enotes while learning scientific materials in a multimedia environment: Cognitive load perspectives on EFL students. </w:t>
      </w:r>
      <w:r>
        <w:rPr>
          <w:rFonts w:ascii="Times New Roman" w:hAnsi="Times New Roman" w:eastAsia="Times New Roman"/>
          <w:i/>
          <w:sz w:val="24"/>
        </w:rPr>
        <w:t>Educational Technology and Society, 19</w:t>
      </w:r>
      <w:r>
        <w:rPr>
          <w:rFonts w:ascii="Times New Roman" w:hAnsi="Times New Roman" w:eastAsia="Times New Roman"/>
          <w:i w:val="0"/>
          <w:sz w:val="24"/>
        </w:rPr>
        <w:t>(4), 47–58.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Low, R., &amp; Sweller, J. (2014). The modality principle in multimedia learning. </w:t>
      </w:r>
      <w:r>
        <w:rPr>
          <w:rFonts w:ascii="Times New Roman" w:hAnsi="Times New Roman" w:eastAsia="Times New Roman"/>
          <w:i/>
          <w:sz w:val="24"/>
        </w:rPr>
        <w:t>The Cambridge Handbook of Multimedia Learning, Second Edition, 29</w:t>
      </w:r>
      <w:r>
        <w:rPr>
          <w:rFonts w:ascii="Times New Roman" w:hAnsi="Times New Roman" w:eastAsia="Times New Roman"/>
          <w:i w:val="0"/>
          <w:sz w:val="24"/>
        </w:rPr>
        <w:t>(29), 227–246. https://doi.org/10.1017/CBO9781139547369.012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Lucas, S. E., &amp; Stob, P. (2020). </w:t>
      </w:r>
      <w:r>
        <w:rPr>
          <w:rFonts w:ascii="Times New Roman" w:hAnsi="Times New Roman" w:eastAsia="Times New Roman"/>
          <w:i/>
          <w:sz w:val="24"/>
        </w:rPr>
        <w:t>The art of public speaking (13th ed.)</w:t>
      </w:r>
      <w:r>
        <w:rPr>
          <w:rFonts w:ascii="Times New Roman" w:hAnsi="Times New Roman" w:eastAsia="Times New Roman"/>
          <w:i w:val="0"/>
          <w:sz w:val="24"/>
        </w:rPr>
        <w:t>. New York: McGraw Hill Higher Education.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Maciejewski, M. L. (2020). Quasi-experimental design. </w:t>
      </w:r>
      <w:r>
        <w:rPr>
          <w:rFonts w:ascii="Times New Roman" w:hAnsi="Times New Roman" w:eastAsia="Times New Roman"/>
          <w:i/>
          <w:sz w:val="24"/>
        </w:rPr>
        <w:t>Biostatistics &amp; Epidemiology, 4</w:t>
      </w:r>
      <w:r>
        <w:rPr>
          <w:rFonts w:ascii="Times New Roman" w:hAnsi="Times New Roman" w:eastAsia="Times New Roman"/>
          <w:i w:val="0"/>
          <w:sz w:val="24"/>
        </w:rPr>
        <w:t>(1), 38–47.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Magiera, M., &amp; Zawojewski, J. S. (2011). Characterizations of Social-Based and Self- Based Contexts Associated With Students’ Awareness, Evaluation, and Regulation of Their Thinking During Small-Group Mathematical Modeling. </w:t>
      </w:r>
      <w:r>
        <w:rPr>
          <w:rFonts w:ascii="Times New Roman" w:hAnsi="Times New Roman" w:eastAsia="Times New Roman"/>
          <w:i/>
          <w:sz w:val="24"/>
        </w:rPr>
        <w:t>Journal for Research in Mathematics Education, 42</w:t>
      </w:r>
      <w:r>
        <w:rPr>
          <w:rFonts w:ascii="Times New Roman" w:hAnsi="Times New Roman" w:eastAsia="Times New Roman"/>
          <w:i w:val="0"/>
          <w:sz w:val="24"/>
        </w:rPr>
        <w:t>(5), 486–520.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Magno, C. (2010). The role of metacognitive skills in developing critical thinking. </w:t>
      </w:r>
      <w:r>
        <w:rPr>
          <w:rFonts w:ascii="Times New Roman" w:hAnsi="Times New Roman" w:eastAsia="Times New Roman"/>
          <w:i/>
          <w:sz w:val="24"/>
        </w:rPr>
        <w:t>Metacognition and Learning, 5</w:t>
      </w:r>
      <w:r>
        <w:rPr>
          <w:rFonts w:ascii="Times New Roman" w:hAnsi="Times New Roman" w:eastAsia="Times New Roman"/>
          <w:i w:val="0"/>
          <w:sz w:val="24"/>
        </w:rPr>
        <w:t>(2), 137–156. https://doi.org/10.1007/s11409-010- 9054-4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Manalu, A. P., Sitorus, J. E., Hutabarat, Z. A. C., Akmal, M. H. R., &amp; Hutagalung, T. (2024). Berani Berbicara dan Menjadi Pembicara: Strategi Meningkatkan Kemampuan Berbicara dengan Percaya Diri Untuk Mahasiswa Pendidikan Teknik Elektro di Universitas Negeri Medan. </w:t>
      </w:r>
      <w:r>
        <w:rPr>
          <w:rFonts w:ascii="Times New Roman" w:hAnsi="Times New Roman" w:eastAsia="Times New Roman"/>
          <w:i/>
          <w:sz w:val="24"/>
        </w:rPr>
        <w:t>Jurnal Ilmu Pendidikan Muhammadiyah Kramat Jati, 5</w:t>
      </w:r>
      <w:r>
        <w:rPr>
          <w:rFonts w:ascii="Times New Roman" w:hAnsi="Times New Roman" w:eastAsia="Times New Roman"/>
          <w:i w:val="0"/>
          <w:sz w:val="24"/>
        </w:rPr>
        <w:t>(2), 492–499.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Marliani, &amp; Siagian, M. (2017). Efektivitas Model Pembelajaran SAVI (Somatic, Auditory, Visual, Intellectualy) dalam Meningkatkan Hasil Belajar dan Mengembangkan Keterampilan 4C di Sekolah Dasar. </w:t>
      </w:r>
      <w:r>
        <w:rPr>
          <w:rFonts w:ascii="Times New Roman" w:hAnsi="Times New Roman" w:eastAsia="Times New Roman"/>
          <w:i/>
          <w:sz w:val="24"/>
        </w:rPr>
        <w:t>Jurnal Pendidikan Dan Konseling, 105</w:t>
      </w:r>
      <w:r>
        <w:rPr>
          <w:rFonts w:ascii="Times New Roman" w:hAnsi="Times New Roman" w:eastAsia="Times New Roman"/>
          <w:i w:val="0"/>
          <w:sz w:val="24"/>
        </w:rPr>
        <w:t>(2), 79. https://doi.org/10.31004/jpdk.v4i3.4685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Marzuqi, I. (2019). </w:t>
      </w:r>
      <w:r>
        <w:rPr>
          <w:rFonts w:ascii="Times New Roman" w:hAnsi="Times New Roman" w:eastAsia="Times New Roman"/>
          <w:i/>
          <w:sz w:val="24"/>
        </w:rPr>
        <w:t>Keterampilan berbicara dalam pembelajaran bahasa dan sastra Indonesia</w:t>
      </w:r>
      <w:r>
        <w:rPr>
          <w:rFonts w:ascii="Times New Roman" w:hAnsi="Times New Roman" w:eastAsia="Times New Roman"/>
          <w:i w:val="0"/>
          <w:sz w:val="24"/>
        </w:rPr>
        <w:t>. CV Istana.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Mayer, R. E. (2012). A cognitive theory of multimedia learning. </w:t>
      </w:r>
      <w:r>
        <w:rPr>
          <w:rFonts w:ascii="Times New Roman" w:hAnsi="Times New Roman" w:eastAsia="Times New Roman"/>
          <w:i/>
          <w:sz w:val="24"/>
        </w:rPr>
        <w:t>Multimedia Learning, 91</w:t>
      </w:r>
      <w:r>
        <w:rPr>
          <w:rFonts w:ascii="Times New Roman" w:hAnsi="Times New Roman" w:eastAsia="Times New Roman"/>
          <w:i w:val="0"/>
          <w:sz w:val="24"/>
        </w:rPr>
        <w:t>(2), 41–62. https://doi.org/10.1017/cbo9781139164603.004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Mayer, R. E., &amp; Fiorella, L. (2024). The past, present, and future of the Cognitive Theory of Multimedia Learning. </w:t>
      </w:r>
      <w:r>
        <w:rPr>
          <w:rFonts w:ascii="Times New Roman" w:hAnsi="Times New Roman" w:eastAsia="Times New Roman"/>
          <w:i/>
          <w:sz w:val="24"/>
        </w:rPr>
        <w:t>Educational Psychology Review, 36</w:t>
      </w:r>
      <w:r>
        <w:rPr>
          <w:rFonts w:ascii="Times New Roman" w:hAnsi="Times New Roman" w:eastAsia="Times New Roman"/>
          <w:i w:val="0"/>
          <w:sz w:val="24"/>
        </w:rPr>
        <w:t>(1), 1–31. https://doi.org/10.1007/s10648-023-09842-1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Mayer, R. E., &amp; Moreno, R. M. (2016). Nine Ways to Reduce Cognitive Load in Multimedia Leaming. </w:t>
      </w:r>
      <w:r>
        <w:rPr>
          <w:rFonts w:ascii="Times New Roman" w:hAnsi="Times New Roman" w:eastAsia="Times New Roman"/>
          <w:i/>
          <w:sz w:val="24"/>
        </w:rPr>
        <w:t>Educational Psychologist: A Special Issue of Educational Psychologist: Volume 38, 38</w:t>
      </w:r>
      <w:r>
        <w:rPr>
          <w:rFonts w:ascii="Times New Roman" w:hAnsi="Times New Roman" w:eastAsia="Times New Roman"/>
          <w:i w:val="0"/>
          <w:sz w:val="24"/>
        </w:rPr>
        <w:t>(1), 43–52. https://doi.org/10.4324/9780203764770-6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Miles, M. B., Huberman, A. M., &amp; Saldaña, J. (2020). </w:t>
      </w:r>
      <w:r>
        <w:rPr>
          <w:rFonts w:ascii="Times New Roman" w:hAnsi="Times New Roman" w:eastAsia="Times New Roman"/>
          <w:i/>
          <w:sz w:val="24"/>
        </w:rPr>
        <w:t>Qualitative data analysis: A methods sourcebook (4th ed.)</w:t>
      </w:r>
      <w:r>
        <w:rPr>
          <w:rFonts w:ascii="Times New Roman" w:hAnsi="Times New Roman" w:eastAsia="Times New Roman"/>
          <w:i w:val="0"/>
          <w:sz w:val="24"/>
        </w:rPr>
        <w:t>. SAGE.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Mingyan, M., Noordin, N., &amp; Razali, A. B. (2025). Improving EFL speaking performance among undergraduate students with an AI-powered mobile app in after-class assignments: an empirical investigation. </w:t>
      </w:r>
      <w:r>
        <w:rPr>
          <w:rFonts w:ascii="Times New Roman" w:hAnsi="Times New Roman" w:eastAsia="Times New Roman"/>
          <w:i/>
          <w:sz w:val="24"/>
        </w:rPr>
        <w:t>Humanities and Social Sciences Communications, 12</w:t>
      </w:r>
      <w:r>
        <w:rPr>
          <w:rFonts w:ascii="Times New Roman" w:hAnsi="Times New Roman" w:eastAsia="Times New Roman"/>
          <w:i w:val="0"/>
          <w:sz w:val="24"/>
        </w:rPr>
        <w:t>(1), 1–15.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Molenda, M. (2003). In search of the elusive ADDIE model. </w:t>
      </w:r>
      <w:r>
        <w:rPr>
          <w:rFonts w:ascii="Times New Roman" w:hAnsi="Times New Roman" w:eastAsia="Times New Roman"/>
          <w:i/>
          <w:sz w:val="24"/>
        </w:rPr>
        <w:t>Performance Improvement, 42</w:t>
      </w:r>
      <w:r>
        <w:rPr>
          <w:rFonts w:ascii="Times New Roman" w:hAnsi="Times New Roman" w:eastAsia="Times New Roman"/>
          <w:i w:val="0"/>
          <w:sz w:val="24"/>
        </w:rPr>
        <w:t>(5), 34–36. https://doi.org/10.1002/pfi.4930420508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Muhammadpour, M., &amp; Tahriri, A. (2024). Enhancing Young EFL Learners’ Metacognitive Awareness of Speaking Skill and Developing Their Speaking Fluency After the COVID-19 Pandemic. </w:t>
      </w:r>
      <w:r>
        <w:rPr>
          <w:rFonts w:ascii="Times New Roman" w:hAnsi="Times New Roman" w:eastAsia="Times New Roman"/>
          <w:i/>
          <w:sz w:val="24"/>
        </w:rPr>
        <w:t>Interdisciplinary Studies in English Language Teaching, 2</w:t>
      </w:r>
      <w:r>
        <w:rPr>
          <w:rFonts w:ascii="Times New Roman" w:hAnsi="Times New Roman" w:eastAsia="Times New Roman"/>
          <w:i w:val="0"/>
          <w:sz w:val="24"/>
        </w:rPr>
        <w:t>(2), 189–209.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Muhidin, A. (2022). </w:t>
      </w:r>
      <w:r>
        <w:rPr>
          <w:rFonts w:ascii="Times New Roman" w:hAnsi="Times New Roman" w:eastAsia="Times New Roman"/>
          <w:i/>
          <w:sz w:val="24"/>
        </w:rPr>
        <w:t>Dampak Pembatasan Jumlah Kata Dan Halaman Pada Kemampuan Presentasi Mahasiswa</w:t>
      </w:r>
      <w:r>
        <w:rPr>
          <w:rFonts w:ascii="Times New Roman" w:hAnsi="Times New Roman" w:eastAsia="Times New Roman"/>
          <w:i w:val="0"/>
          <w:sz w:val="24"/>
        </w:rPr>
        <w:t>. Pekobis: Jurnal Pendidikan, Ekonomi Dan Bisnis.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Mulyati, Y. (2015). Hakikat keterampilan berbahasa keterampilan berbahasa indonesia SD. </w:t>
      </w:r>
      <w:r>
        <w:rPr>
          <w:rFonts w:ascii="Times New Roman" w:hAnsi="Times New Roman" w:eastAsia="Times New Roman"/>
          <w:i/>
          <w:sz w:val="24"/>
        </w:rPr>
        <w:t>Keterampilan Berbahasa Indonesia SD, 1</w:t>
      </w:r>
      <w:r>
        <w:rPr>
          <w:rFonts w:ascii="Times New Roman" w:hAnsi="Times New Roman" w:eastAsia="Times New Roman"/>
          <w:i w:val="0"/>
          <w:sz w:val="24"/>
        </w:rPr>
        <w:t>, 1–34.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Mulyo, S., Ilyas, M., &amp; Ridhani, A. (2019). Pembelajaran Keterampilan Berbicara dengan Metode Field Trip pada Peserta Didik Kelas IX SMP Samarinda. </w:t>
      </w:r>
      <w:r>
        <w:rPr>
          <w:rFonts w:ascii="Times New Roman" w:hAnsi="Times New Roman" w:eastAsia="Times New Roman"/>
          <w:i/>
          <w:sz w:val="24"/>
        </w:rPr>
        <w:t>Diglosia: Jurnal Kajian Bahasa, Sastra, Dan Pengajarannya, 2</w:t>
      </w:r>
      <w:r>
        <w:rPr>
          <w:rFonts w:ascii="Times New Roman" w:hAnsi="Times New Roman" w:eastAsia="Times New Roman"/>
          <w:i w:val="0"/>
          <w:sz w:val="24"/>
        </w:rPr>
        <w:t>(2), 115–126.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Munir, M. (2010). Penggunaan learning management system (lms) di perguruan tinggi: studi kasus di Universitas Pendidikan Indonesia. </w:t>
      </w:r>
      <w:r>
        <w:rPr>
          <w:rFonts w:ascii="Times New Roman" w:hAnsi="Times New Roman" w:eastAsia="Times New Roman"/>
          <w:i/>
          <w:sz w:val="24"/>
        </w:rPr>
        <w:t>Jurnal Cakrawala Pendidikan, 1</w:t>
      </w:r>
      <w:r>
        <w:rPr>
          <w:rFonts w:ascii="Times New Roman" w:hAnsi="Times New Roman" w:eastAsia="Times New Roman"/>
          <w:i w:val="0"/>
          <w:sz w:val="24"/>
        </w:rPr>
        <w:t>(1).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Noetel, M., Griffith, S., Delaney, O., Harris, N. R., Sanders, T., Parker, P., del Pozo Cruz, B., &amp; Lonsdale, C. (2022). Multimedia design for learning: An overview of reviews with meta-meta-analysis. </w:t>
      </w:r>
      <w:r>
        <w:rPr>
          <w:rFonts w:ascii="Times New Roman" w:hAnsi="Times New Roman" w:eastAsia="Times New Roman"/>
          <w:i/>
          <w:sz w:val="24"/>
        </w:rPr>
        <w:t>Review of Educational Research, 92</w:t>
      </w:r>
      <w:r>
        <w:rPr>
          <w:rFonts w:ascii="Times New Roman" w:hAnsi="Times New Roman" w:eastAsia="Times New Roman"/>
          <w:i w:val="0"/>
          <w:sz w:val="24"/>
        </w:rPr>
        <w:t>(3), 135-175. https://doi.org/10.3102/00346543211052329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Nugraha, H., Rusmana, A., Khadijah, U., &amp; Gemiharto, I. (2021). Microlearning sebagai upaya dalam menghadapi dampak pandemi pada proses pembelajaran. </w:t>
      </w:r>
      <w:r>
        <w:rPr>
          <w:rFonts w:ascii="Times New Roman" w:hAnsi="Times New Roman" w:eastAsia="Times New Roman"/>
          <w:i/>
          <w:sz w:val="24"/>
        </w:rPr>
        <w:t>JINOTEP (Jurnal Inovasi dan Teknologi Pembelajaran): Kajian dan Riset dalam Teknologi Pembelajaran, 8</w:t>
      </w:r>
      <w:r>
        <w:rPr>
          <w:rFonts w:ascii="Times New Roman" w:hAnsi="Times New Roman" w:eastAsia="Times New Roman"/>
          <w:i w:val="0"/>
          <w:sz w:val="24"/>
        </w:rPr>
        <w:t>(3), 225-236. https://doi.org/10.17977/um031v8i32021p225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Paterson, R. (2022). Prompting Metacognitive Reflection to Facilitate Speaking Improvements in Learners of English as a Foreign Language. </w:t>
      </w:r>
      <w:r>
        <w:rPr>
          <w:rFonts w:ascii="Times New Roman" w:hAnsi="Times New Roman" w:eastAsia="Times New Roman"/>
          <w:i/>
          <w:sz w:val="24"/>
        </w:rPr>
        <w:t>English Teaching and Learning, 46</w:t>
      </w:r>
      <w:r>
        <w:rPr>
          <w:rFonts w:ascii="Times New Roman" w:hAnsi="Times New Roman" w:eastAsia="Times New Roman"/>
          <w:i w:val="0"/>
          <w:sz w:val="24"/>
        </w:rPr>
        <w:t>(2), 157–177. https://doi.org/10.1007/s42321-021-00086-2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Prensky, M. (2006). </w:t>
      </w:r>
      <w:r>
        <w:rPr>
          <w:rFonts w:ascii="Times New Roman" w:hAnsi="Times New Roman" w:eastAsia="Times New Roman"/>
          <w:i/>
          <w:sz w:val="24"/>
        </w:rPr>
        <w:t>Digital natives, digital immigrants: Origins of terms</w:t>
      </w:r>
      <w:r>
        <w:rPr>
          <w:rFonts w:ascii="Times New Roman" w:hAnsi="Times New Roman" w:eastAsia="Times New Roman"/>
          <w:i w:val="0"/>
          <w:sz w:val="24"/>
        </w:rPr>
        <w:t>. Marc Prensky’s Weblog. June, 12.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Primandhika, R. B., Hikmat, A., Safii, I., &amp; Yani, A. S. (2025). The Impact of Learning Technology on Cognitive Abilities: Exploring Digital Media Preferences of Indonesian Language Education Students. </w:t>
      </w:r>
      <w:r>
        <w:rPr>
          <w:rFonts w:ascii="Times New Roman" w:hAnsi="Times New Roman" w:eastAsia="Times New Roman"/>
          <w:i/>
          <w:sz w:val="24"/>
        </w:rPr>
        <w:t>KEMBARA: Jurnal Keilmuan Bahasa, Sastra, Dan Pengajarannya, 9</w:t>
      </w:r>
      <w:r>
        <w:rPr>
          <w:rFonts w:ascii="Times New Roman" w:hAnsi="Times New Roman" w:eastAsia="Times New Roman"/>
          <w:i w:val="0"/>
          <w:sz w:val="24"/>
        </w:rPr>
        <w:t>(1), 1–10. https://doi.org/10.22219/kembara.v9i1.6376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Rahmiati, &amp; Rasyid, M. N. A. (2024). Evaluating Indonesian Language Learning in Indonesian Islamic Higher Education Using CIPP Model. </w:t>
      </w:r>
      <w:r>
        <w:rPr>
          <w:rFonts w:ascii="Times New Roman" w:hAnsi="Times New Roman" w:eastAsia="Times New Roman"/>
          <w:i/>
          <w:sz w:val="24"/>
        </w:rPr>
        <w:t>Retorika: Jurnal Bahasa, Sastra, Dan Pengajarannya, 17</w:t>
      </w:r>
      <w:r>
        <w:rPr>
          <w:rFonts w:ascii="Times New Roman" w:hAnsi="Times New Roman" w:eastAsia="Times New Roman"/>
          <w:i w:val="0"/>
          <w:sz w:val="24"/>
        </w:rPr>
        <w:t>(1). https://doi.org/10.26858/retorika.v17i1.56555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Rayanto, Y. H. (2020). </w:t>
      </w:r>
      <w:r>
        <w:rPr>
          <w:rFonts w:ascii="Times New Roman" w:hAnsi="Times New Roman" w:eastAsia="Times New Roman"/>
          <w:i/>
          <w:sz w:val="24"/>
        </w:rPr>
        <w:t>Penelitian Pengembangan Model Addie Dan R2d2: Teori &amp; Praktek</w:t>
      </w:r>
      <w:r>
        <w:rPr>
          <w:rFonts w:ascii="Times New Roman" w:hAnsi="Times New Roman" w:eastAsia="Times New Roman"/>
          <w:i w:val="0"/>
          <w:sz w:val="24"/>
        </w:rPr>
        <w:t>. Lembaga Academic &amp; Research Institute.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Reyes, E. P., Blanco, R. M. F. L., Doroon, D. R. L., Limana, J. L. B., &amp; Torcende, A. M. (2021). Feynman technique as a heutagogical learning strategy for independent and remote learning. </w:t>
      </w:r>
      <w:r>
        <w:rPr>
          <w:rFonts w:ascii="Times New Roman" w:hAnsi="Times New Roman" w:eastAsia="Times New Roman"/>
          <w:i/>
          <w:sz w:val="24"/>
        </w:rPr>
        <w:t>Recoletos Multidisciplinary Research Journal, 9</w:t>
      </w:r>
      <w:r>
        <w:rPr>
          <w:rFonts w:ascii="Times New Roman" w:hAnsi="Times New Roman" w:eastAsia="Times New Roman"/>
          <w:i w:val="0"/>
          <w:sz w:val="24"/>
        </w:rPr>
        <w:t>(2), 1-13. https://doi.org/10.32871/rmrj2109.02.06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Rochmawati, L., &amp; Sylvia, T. (2023). </w:t>
      </w:r>
      <w:r>
        <w:rPr>
          <w:rFonts w:ascii="Times New Roman" w:hAnsi="Times New Roman" w:eastAsia="Times New Roman"/>
          <w:i/>
          <w:sz w:val="24"/>
        </w:rPr>
        <w:t>Peningkatan Kemampuan Berbicara Melalui Metode Blended Learning</w:t>
      </w:r>
      <w:r>
        <w:rPr>
          <w:rFonts w:ascii="Times New Roman" w:hAnsi="Times New Roman" w:eastAsia="Times New Roman"/>
          <w:i w:val="0"/>
          <w:sz w:val="24"/>
        </w:rPr>
        <w:t>. UNISMA PRESS.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Rummer, R., &amp; Schweppe, J. (2019). Talking emotions: Vowel selection in fictional names depends on the emotional valence of the to-be-named faces and objects. </w:t>
      </w:r>
      <w:r>
        <w:rPr>
          <w:rFonts w:ascii="Times New Roman" w:hAnsi="Times New Roman" w:eastAsia="Times New Roman"/>
          <w:i/>
          <w:sz w:val="24"/>
        </w:rPr>
        <w:t>Cognition and Emotion, 33</w:t>
      </w:r>
      <w:r>
        <w:rPr>
          <w:rFonts w:ascii="Times New Roman" w:hAnsi="Times New Roman" w:eastAsia="Times New Roman"/>
          <w:i w:val="0"/>
          <w:sz w:val="24"/>
        </w:rPr>
        <w:t>(3), 404–416.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Sabnani, R. L., &amp; Goh, C. C. M. (2022). Developing Young Learners’ Metacognitive Awareness for Speaking. </w:t>
      </w:r>
      <w:r>
        <w:rPr>
          <w:rFonts w:ascii="Times New Roman" w:hAnsi="Times New Roman" w:eastAsia="Times New Roman"/>
          <w:i/>
          <w:sz w:val="24"/>
        </w:rPr>
        <w:t>TESOL Quarterly, 56</w:t>
      </w:r>
      <w:r>
        <w:rPr>
          <w:rFonts w:ascii="Times New Roman" w:hAnsi="Times New Roman" w:eastAsia="Times New Roman"/>
          <w:i w:val="0"/>
          <w:sz w:val="24"/>
        </w:rPr>
        <w:t>(1), 336–346. https://doi.org/10.1002/tesq.3042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Santiani, S. (2025). Analisis Literatur: Pendekatan Pembelajaran Deep Learning dalam Pendidikan. </w:t>
      </w:r>
      <w:r>
        <w:rPr>
          <w:rFonts w:ascii="Times New Roman" w:hAnsi="Times New Roman" w:eastAsia="Times New Roman"/>
          <w:i/>
          <w:sz w:val="24"/>
        </w:rPr>
        <w:t>Jurnal Ilmiah Nusantara, 2</w:t>
      </w:r>
      <w:r>
        <w:rPr>
          <w:rFonts w:ascii="Times New Roman" w:hAnsi="Times New Roman" w:eastAsia="Times New Roman"/>
          <w:i w:val="0"/>
          <w:sz w:val="24"/>
        </w:rPr>
        <w:t>(3), 50–57.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Schnotz, W., &amp; Kürschner, C. (2007). A reconsideration of cognitive load theory. </w:t>
      </w:r>
      <w:r>
        <w:rPr>
          <w:rFonts w:ascii="Times New Roman" w:hAnsi="Times New Roman" w:eastAsia="Times New Roman"/>
          <w:i/>
          <w:sz w:val="24"/>
        </w:rPr>
        <w:t>Educational Psychology Review, 19</w:t>
      </w:r>
      <w:r>
        <w:rPr>
          <w:rFonts w:ascii="Times New Roman" w:hAnsi="Times New Roman" w:eastAsia="Times New Roman"/>
          <w:i w:val="0"/>
          <w:sz w:val="24"/>
        </w:rPr>
        <w:t>(4), 469–508. https://doi.org/10.1007/s10648-007- 9053-4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Septarianto, T. W., Mulyaningtyas, R., Etikasari, D., Lisnawati, I., Muhsyanur, Aswadi, Hasanah, D. U., ... Larasati, M. M. B. (2024). </w:t>
      </w:r>
      <w:r>
        <w:rPr>
          <w:rFonts w:ascii="Times New Roman" w:hAnsi="Times New Roman" w:eastAsia="Times New Roman"/>
          <w:i/>
          <w:sz w:val="24"/>
        </w:rPr>
        <w:t>Pengembangan keterampilan berbicara: Teori dan praktik</w:t>
      </w:r>
      <w:r>
        <w:rPr>
          <w:rFonts w:ascii="Times New Roman" w:hAnsi="Times New Roman" w:eastAsia="Times New Roman"/>
          <w:i w:val="0"/>
          <w:sz w:val="24"/>
        </w:rPr>
        <w:t>. Forum Silaturahmi Doktor Indonesia.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Setyawan, W. H., &amp; Nawangsari, T. (2021). Pengaruh E-Module Speaking Berbasis Website Untuk Meningkatkan Keterampilan Berbicara. </w:t>
      </w:r>
      <w:r>
        <w:rPr>
          <w:rFonts w:ascii="Times New Roman" w:hAnsi="Times New Roman" w:eastAsia="Times New Roman"/>
          <w:i/>
          <w:sz w:val="24"/>
        </w:rPr>
        <w:t>Aksara: Jurnal Ilmu Pendidikan Nonformal, 7</w:t>
      </w:r>
      <w:r>
        <w:rPr>
          <w:rFonts w:ascii="Times New Roman" w:hAnsi="Times New Roman" w:eastAsia="Times New Roman"/>
          <w:i w:val="0"/>
          <w:sz w:val="24"/>
        </w:rPr>
        <w:t>(2), 339. https://doi.org/10.37905/aksara.7.2.339-346.2021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Setyonegoro, A., Akhyaruddin, &amp; Yusra, H. (2020). </w:t>
      </w:r>
      <w:r>
        <w:rPr>
          <w:rFonts w:ascii="Times New Roman" w:hAnsi="Times New Roman" w:eastAsia="Times New Roman"/>
          <w:i/>
          <w:sz w:val="24"/>
        </w:rPr>
        <w:t>Keterampilan berbicara</w:t>
      </w:r>
      <w:r>
        <w:rPr>
          <w:rFonts w:ascii="Times New Roman" w:hAnsi="Times New Roman" w:eastAsia="Times New Roman"/>
          <w:i w:val="0"/>
          <w:sz w:val="24"/>
        </w:rPr>
        <w:t>. Komunitas Gemulun Indonesia.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Shadish, W. R., &amp; Luellen, J. K. (2012). </w:t>
      </w:r>
      <w:r>
        <w:rPr>
          <w:rFonts w:ascii="Times New Roman" w:hAnsi="Times New Roman" w:eastAsia="Times New Roman"/>
          <w:i/>
          <w:sz w:val="24"/>
        </w:rPr>
        <w:t>Quasi-experimental design</w:t>
      </w:r>
      <w:r>
        <w:rPr>
          <w:rFonts w:ascii="Times New Roman" w:hAnsi="Times New Roman" w:eastAsia="Times New Roman"/>
          <w:i w:val="0"/>
          <w:sz w:val="24"/>
        </w:rPr>
        <w:t>. In Handbook of complementary methods in education research (pp. 539–550). Routledge.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Smaldino, S. E., Lowther, D. L., Mims, C., &amp; Russell, J. D. (2019). </w:t>
      </w:r>
      <w:r>
        <w:rPr>
          <w:rFonts w:ascii="Times New Roman" w:hAnsi="Times New Roman" w:eastAsia="Times New Roman"/>
          <w:i/>
          <w:sz w:val="24"/>
        </w:rPr>
        <w:t>Instructional technology and media for learning (12th ed.)</w:t>
      </w:r>
      <w:r>
        <w:rPr>
          <w:rFonts w:ascii="Times New Roman" w:hAnsi="Times New Roman" w:eastAsia="Times New Roman"/>
          <w:i w:val="0"/>
          <w:sz w:val="24"/>
        </w:rPr>
        <w:t>. Pearson.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Subhayni, S. A., Sa’diah, S., &amp; Armia, A. (2017). </w:t>
      </w:r>
      <w:r>
        <w:rPr>
          <w:rFonts w:ascii="Times New Roman" w:hAnsi="Times New Roman" w:eastAsia="Times New Roman"/>
          <w:i/>
          <w:sz w:val="24"/>
        </w:rPr>
        <w:t>Keterampilan Berbicara</w:t>
      </w:r>
      <w:r>
        <w:rPr>
          <w:rFonts w:ascii="Times New Roman" w:hAnsi="Times New Roman" w:eastAsia="Times New Roman"/>
          <w:i w:val="0"/>
          <w:sz w:val="24"/>
        </w:rPr>
        <w:t>. Banda Aceh: Syiah Kuala University Aceh.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Sukma, H. (2021). </w:t>
      </w:r>
      <w:r>
        <w:rPr>
          <w:rFonts w:ascii="Times New Roman" w:hAnsi="Times New Roman" w:eastAsia="Times New Roman"/>
          <w:i/>
          <w:sz w:val="24"/>
        </w:rPr>
        <w:t>Keterampilan Menyimak dan Berbicara: Teori dan Praktis</w:t>
      </w:r>
      <w:r>
        <w:rPr>
          <w:rFonts w:ascii="Times New Roman" w:hAnsi="Times New Roman" w:eastAsia="Times New Roman"/>
          <w:i w:val="0"/>
          <w:sz w:val="24"/>
        </w:rPr>
        <w:t>. Yogyakarta: K-Media.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Susilana, R., Dewi, L., Rullyana, G., Hadiapurwa, A., &amp; Khaerunnisa, N. (2022). </w:t>
      </w:r>
      <w:r>
        <w:rPr>
          <w:rFonts w:ascii="Times New Roman" w:hAnsi="Times New Roman" w:eastAsia="Times New Roman"/>
          <w:i/>
          <w:sz w:val="24"/>
        </w:rPr>
        <w:t>Can microlearning strategy assist students’ online learning- Cakrawala Pendidikan, 41(2), 437–451</w:t>
      </w:r>
      <w:r>
        <w:rPr>
          <w:rFonts w:ascii="Times New Roman" w:hAnsi="Times New Roman" w:eastAsia="Times New Roman"/>
          <w:i w:val="0"/>
          <w:sz w:val="24"/>
        </w:rPr>
        <w:t>. https://doi.org/10.21831/cp.v41i2.43387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Vera, R., &amp; Maritza, M. (2016). </w:t>
      </w:r>
      <w:r>
        <w:rPr>
          <w:rFonts w:ascii="Times New Roman" w:hAnsi="Times New Roman" w:eastAsia="Times New Roman"/>
          <w:i/>
          <w:sz w:val="24"/>
        </w:rPr>
        <w:t>Metacognitive strategies for developing speaking skills to ninth graders at escuela de educación básica Paquisha, La Libertad, Santa Elena province, 2015-2016</w:t>
      </w:r>
      <w:r>
        <w:rPr>
          <w:rFonts w:ascii="Times New Roman" w:hAnsi="Times New Roman" w:eastAsia="Times New Roman"/>
          <w:i w:val="0"/>
          <w:sz w:val="24"/>
        </w:rPr>
        <w:t>. https://repositorio.upse.edu.ec/handle/46000/4211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Yuliarto, B., Fauzan, Christie, S., Simatupang, T. M., Munadi, K., &amp; Adziman, M. F. (2025). </w:t>
      </w:r>
      <w:r>
        <w:rPr>
          <w:rFonts w:ascii="Times New Roman" w:hAnsi="Times New Roman" w:eastAsia="Times New Roman"/>
          <w:i/>
          <w:sz w:val="24"/>
        </w:rPr>
        <w:t>Aktualisasi kampus berdampak sebagai keberlanjutan Kampus Merdeka</w:t>
      </w:r>
      <w:r>
        <w:rPr>
          <w:rFonts w:ascii="Times New Roman" w:hAnsi="Times New Roman" w:eastAsia="Times New Roman"/>
          <w:i w:val="0"/>
          <w:sz w:val="24"/>
        </w:rPr>
        <w:t>. Kementerian Pendidikan Tinggi, Sains, dan Teknologi Republik Indonesia.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Zhang, W., Zhang, D., &amp; Zhang, L. J. (2021). Metacognitive instruction for sustainable learning: Learners’ perceptions of task difficulty and use of metacognitive strategies in completing integrated speaking tasks. </w:t>
      </w:r>
      <w:r>
        <w:rPr>
          <w:rFonts w:ascii="Times New Roman" w:hAnsi="Times New Roman" w:eastAsia="Times New Roman"/>
          <w:i/>
          <w:sz w:val="24"/>
        </w:rPr>
        <w:t>Sustainability, 13</w:t>
      </w:r>
      <w:r>
        <w:rPr>
          <w:rFonts w:ascii="Times New Roman" w:hAnsi="Times New Roman" w:eastAsia="Times New Roman"/>
          <w:i w:val="0"/>
          <w:sz w:val="24"/>
        </w:rPr>
        <w:t>(11), 6275.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eastAsia="Times New Roman"/>
          <w:i w:val="0"/>
          <w:sz w:val="24"/>
        </w:rPr>
        <w:t xml:space="preserve">Zhu, Q., &amp; Carless, D. (2018). Dialogue within peer feedback processes: Clarification and negotiation of meaning. </w:t>
      </w:r>
      <w:r>
        <w:rPr>
          <w:rFonts w:ascii="Times New Roman" w:hAnsi="Times New Roman" w:eastAsia="Times New Roman"/>
          <w:i/>
          <w:sz w:val="24"/>
        </w:rPr>
        <w:t>Higher Education Research &amp; Development, 37</w:t>
      </w:r>
      <w:r>
        <w:rPr>
          <w:rFonts w:ascii="Times New Roman" w:hAnsi="Times New Roman" w:eastAsia="Times New Roman"/>
          <w:i w:val="0"/>
          <w:sz w:val="24"/>
        </w:rPr>
        <w:t>(4), 883–897.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