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5.xml" ContentType="application/vnd.openxmlformats-officedocument.drawingml.diagramColors+xml"/>
  <Override PartName="/word/diagrams/colors6.xml" ContentType="application/vnd.openxmlformats-officedocument.drawingml.diagramColors+xml"/>
  <Override PartName="/word/diagrams/data5.xml" ContentType="application/vnd.openxmlformats-officedocument.drawingml.diagramData+xml"/>
  <Override PartName="/word/diagrams/data6.xml" ContentType="application/vnd.openxmlformats-officedocument.drawingml.diagramData+xml"/>
  <Override PartName="/word/diagrams/layout5.xml" ContentType="application/vnd.openxmlformats-officedocument.drawingml.diagramLayout+xml"/>
  <Override PartName="/word/diagrams/layout6.xml" ContentType="application/vnd.openxmlformats-officedocument.drawingml.diagramLayout+xml"/>
  <Override PartName="/word/diagrams/quickStyle5.xml" ContentType="application/vnd.openxmlformats-officedocument.drawingml.diagramStyle+xml"/>
  <Override PartName="/word/diagrams/quickStyle6.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tabs>
          <w:tab w:val="clear" w:pos="720"/>
          <w:tab w:val="left" w:pos="4395" w:leader="none"/>
          <w:tab w:val="left" w:pos="7371" w:leader="none"/>
        </w:tabs>
        <w:spacing w:lineRule="auto" w:line="480" w:before="0" w:after="0"/>
        <w:jc w:val="center"/>
        <w:outlineLvl w:val="0"/>
        <w:rPr>
          <w:rFonts w:eastAsia="Times New Roman" w:cs="Times New Roman"/>
          <w:b/>
          <w:szCs w:val="24"/>
        </w:rPr>
      </w:pPr>
      <w:bookmarkStart w:id="20" w:name="_Toc233360726"/>
      <w:r>
        <w:rPr>
          <w:rFonts w:eastAsia="Times New Roman" w:cs="Times New Roman"/>
          <w:b/>
          <w:szCs w:val="24"/>
        </w:rPr>
        <w:t>BAB III</w:t>
      </w:r>
      <w:bookmarkEnd w:id="20"/>
    </w:p>
    <w:p>
      <w:pPr>
        <w:pStyle w:val="Normal"/>
        <w:tabs>
          <w:tab w:val="clear" w:pos="720"/>
          <w:tab w:val="left" w:pos="4395" w:leader="none"/>
          <w:tab w:val="left" w:pos="7371" w:leader="none"/>
        </w:tabs>
        <w:spacing w:lineRule="auto" w:line="480" w:before="0" w:after="0"/>
        <w:jc w:val="center"/>
        <w:rPr>
          <w:rFonts w:eastAsia="Times New Roman" w:cs="Times New Roman"/>
          <w:b/>
          <w:bCs/>
        </w:rPr>
      </w:pPr>
      <w:r>
        <w:rPr>
          <w:rFonts w:eastAsia="Times New Roman" w:cs="Times New Roman"/>
          <w:b/>
          <w:bCs/>
        </w:rPr>
        <w:t>METODOLOGI PENELITIAN</w:t>
      </w:r>
    </w:p>
    <w:p>
      <w:pPr>
        <w:pStyle w:val="Normal"/>
        <w:tabs>
          <w:tab w:val="clear" w:pos="720"/>
          <w:tab w:val="left" w:pos="4395" w:leader="none"/>
          <w:tab w:val="left" w:pos="7371" w:leader="none"/>
        </w:tabs>
        <w:spacing w:lineRule="auto" w:line="480" w:before="0" w:after="0"/>
        <w:jc w:val="both"/>
        <w:rPr>
          <w:rFonts w:eastAsia="Times New Roman" w:cs="Times New Roman"/>
          <w:szCs w:val="24"/>
        </w:rPr>
      </w:pPr>
      <w:r>
        <w:rPr>
          <w:rFonts w:eastAsia="Times New Roman" w:cs="Times New Roman"/>
          <w:szCs w:val="24"/>
        </w:rPr>
      </w:r>
    </w:p>
    <w:p>
      <w:pPr>
        <w:pStyle w:val="Normal"/>
        <w:spacing w:lineRule="auto" w:line="480"/>
        <w:ind w:firstLine="720"/>
        <w:jc w:val="both"/>
        <w:rPr/>
      </w:pPr>
      <w:r>
        <w:rPr>
          <w:rFonts w:eastAsia="Times New Roman" w:cs="Times New Roman"/>
          <w:color w:themeColor="text1" w:val="000000"/>
          <w:szCs w:val="24"/>
        </w:rPr>
        <w:t xml:space="preserve">Bab ini memaparkan rancangan penelitian yang digunakan untuk mengembangkan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serta menguji efektivitasnya dalam meningkatkan kemampuan metakognitif dan keterampilan berbicara mahasiswa. Uraian dalam bab ini mencakup desain penelitian, lokasi dan waktu penelitian, subjek penelitian, prosedur penelitian dan pengembangan, teknik pengumpulan data dan instrumen penelitian, validitas dan reliabilitas instrumen, teknik analisis data, etika penelitian dan manajemen data, serta kriteria keberhasilan penelitian.</w:t>
      </w:r>
    </w:p>
    <w:p>
      <w:pPr>
        <w:pStyle w:val="Normal"/>
        <w:numPr>
          <w:ilvl w:val="1"/>
          <w:numId w:val="28"/>
        </w:numPr>
        <w:pBdr/>
        <w:spacing w:before="240" w:after="100"/>
        <w:ind w:hanging="426" w:start="426"/>
        <w:outlineLvl w:val="1"/>
        <w:rPr>
          <w:rFonts w:eastAsia="Times New Roman" w:cs="Times New Roman"/>
          <w:b/>
          <w:bCs/>
          <w:color w:themeColor="text1" w:val="000000"/>
        </w:rPr>
      </w:pPr>
      <w:bookmarkStart w:id="21" w:name="_Toc233360727"/>
      <w:r>
        <w:rPr>
          <w:rFonts w:eastAsia="Times New Roman" w:cs="Times New Roman"/>
          <w:b/>
          <w:bCs/>
          <w:color w:themeColor="text1" w:val="000000"/>
        </w:rPr>
        <w:t>Tempat dan Waktu Penelitian</w:t>
      </w:r>
      <w:bookmarkEnd w:id="21"/>
    </w:p>
    <w:p>
      <w:pPr>
        <w:pStyle w:val="Normal"/>
        <w:pBdr/>
        <w:spacing w:lineRule="auto" w:line="480" w:before="0" w:after="0"/>
        <w:ind w:firstLine="426"/>
        <w:jc w:val="both"/>
        <w:rPr/>
      </w:pPr>
      <w:r>
        <w:rPr>
          <w:rFonts w:eastAsia="Times New Roman" w:cs="Times New Roman"/>
          <w:color w:themeColor="text1" w:val="000000"/>
        </w:rPr>
        <w:t>Penelitian dilaksanakan di Program Studi Pendidikan Bahasa dan Sastra Indonesia, Institut Keguruan dan Ilmu Pendidikan Siliwangi. Lokasi ini dipilih karena menjadi konteks ditemukannya permasalahan keterampilan berbicara dan kemampuan metakognitif mahasiswa serta telah memanfaatkan perangkat digital dalam pembelajaran.</w:t>
      </w:r>
    </w:p>
    <w:p>
      <w:pPr>
        <w:pStyle w:val="Normal"/>
        <w:pBdr/>
        <w:spacing w:lineRule="auto" w:line="480" w:before="0" w:after="0"/>
        <w:ind w:firstLine="426"/>
        <w:jc w:val="both"/>
        <w:rPr/>
      </w:pPr>
      <w:r>
        <w:rPr>
          <w:rFonts w:eastAsia="Times New Roman" w:cs="Times New Roman"/>
          <w:color w:themeColor="text1" w:val="000000"/>
        </w:rPr>
        <w:t>Waktu penelitian mengikuti tahapan model ASSURE dan kebutuhan uji produk. Secara khusus, pelaksanaan uji lapangan berlangsung pada Oktober-Desember 2025 (Selama 8 pertemuan). Pada tahap ini, posttest kelas eksperimen dilaksanakan pada 26 Desember 2025, sedangkan posttest kelas kontrol dilaksanakan pada 27 Desember 2025. Adapun rangkaian penelitian secara keseluruhan, mulai dari analisis kebutuhan sampai penyusunan hasil penelitian, dilakukan secara bertahap sesuai urutan pengembangan, validasi, uji coba, uji lapangan, dan analisis data.</w:t>
      </w:r>
    </w:p>
    <w:p>
      <w:pPr>
        <w:pStyle w:val="Normal"/>
        <w:pBdr/>
        <w:spacing w:lineRule="auto" w:line="480" w:before="0" w:after="0"/>
        <w:ind w:firstLine="426"/>
        <w:jc w:val="both"/>
        <w:rPr/>
      </w:pPr>
      <w:r>
        <w:rPr>
          <w:rFonts w:eastAsia="Times New Roman" w:cs="Times New Roman"/>
          <w:color w:themeColor="text1" w:val="000000"/>
        </w:rPr>
        <w:t xml:space="preserve">Model ASSURE diadaptasi sebagai kerangka pengembangan media dengan pertimbangan: (1) fokus pada pembelajaran berbasis teknologi, (2) tahapan sistematis yang sesuai dengan pengembangan media web dan (3) fleksibilitas dalam mengakomodasi </w:t>
      </w:r>
      <w:r>
        <w:rPr>
          <w:rFonts w:eastAsia="Times New Roman" w:cs="Times New Roman"/>
          <w:i/>
          <w:iCs/>
          <w:color w:themeColor="text1" w:val="000000"/>
        </w:rPr>
        <w:t xml:space="preserve">feedback </w:t>
      </w:r>
      <w:r>
        <w:rPr>
          <w:rFonts w:eastAsia="Times New Roman" w:cs="Times New Roman"/>
          <w:color w:themeColor="text1" w:val="000000"/>
        </w:rPr>
        <w:t xml:space="preserve">iteratif (Smaldino et al., 2019). Pendekatan ini memberikan panduan sistematis dalam pengembangan media pembelajaran berbasis web </w:t>
      </w:r>
      <w:r>
        <w:rPr>
          <w:rFonts w:eastAsia="Times New Roman" w:cs="Times New Roman"/>
          <w:i/>
          <w:iCs/>
          <w:color w:themeColor="text1" w:val="000000"/>
        </w:rPr>
        <w:t>microlearning</w:t>
      </w:r>
      <w:r>
        <w:rPr>
          <w:rFonts w:eastAsia="Times New Roman" w:cs="Times New Roman"/>
          <w:color w:themeColor="text1" w:val="000000"/>
        </w:rPr>
        <w:t xml:space="preserve"> yang terintegrasi dengan teknik Feynman.</w:t>
      </w:r>
    </w:p>
    <w:p>
      <w:pPr>
        <w:pStyle w:val="Normal"/>
        <w:pBdr/>
        <w:spacing w:lineRule="auto" w:line="480" w:before="0" w:after="0"/>
        <w:jc w:val="center"/>
        <w:rPr/>
      </w:pPr>
      <w:r>
        <w:rPr>
          <w:rFonts w:eastAsia="Times New Roman" w:cs="Times New Roman"/>
          <w:b/>
          <w:bCs/>
          <w:color w:themeColor="text1" w:val="000000"/>
        </w:rPr>
        <w:t xml:space="preserve">Tabel 3.1 </w:t>
      </w:r>
      <w:r>
        <w:rPr>
          <w:rFonts w:eastAsia="Times New Roman" w:cs="Times New Roman"/>
          <w:color w:themeColor="text1" w:val="000000"/>
        </w:rPr>
        <w:t>Jadwal Penelitian</w:t>
      </w:r>
    </w:p>
    <w:tbl>
      <w:tblPr>
        <w:tblStyle w:val="TableGrid"/>
        <w:tblW w:w="8484" w:type="dxa"/>
        <w:jc w:val="start"/>
        <w:tblInd w:w="0" w:type="dxa"/>
        <w:tblLayout w:type="fixed"/>
        <w:tblCellMar>
          <w:top w:w="30" w:type="dxa"/>
          <w:start w:w="45" w:type="dxa"/>
          <w:bottom w:w="30" w:type="dxa"/>
          <w:end w:w="45" w:type="dxa"/>
        </w:tblCellMar>
        <w:tblLook w:noHBand="1" w:noVBand="1" w:firstColumn="1" w:lastRow="0" w:lastColumn="0" w:firstRow="1" w:val="06a0"/>
      </w:tblPr>
      <w:tblGrid>
        <w:gridCol w:w="2831"/>
        <w:gridCol w:w="2815"/>
        <w:gridCol w:w="2838"/>
      </w:tblGrid>
      <w:tr>
        <w:trPr>
          <w:trHeight w:val="315" w:hRule="atLeast"/>
        </w:trPr>
        <w:tc>
          <w:tcPr>
            <w:tcW w:w="2831"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Tahap</w:t>
            </w:r>
          </w:p>
        </w:tc>
        <w:tc>
          <w:tcPr>
            <w:tcW w:w="2815"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Waktu</w:t>
            </w:r>
          </w:p>
        </w:tc>
        <w:tc>
          <w:tcPr>
            <w:tcW w:w="2838"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Keterangan</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Analisis kebutuhan</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4 April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Wawancara awal, observasi, dan identifikasi kebutuhan pembelajaran</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Perumusan tujuan pembelajaran</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April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Penyusunan tujuan pembelajaran berbasis prinsip ABCD</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Perancangan dan pengembangan produk</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Mei-November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Penyusunan materi, desain web microlearning, dan integrasi teknik Feynman</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Validasi ahli</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10 Oktober 2025-2 Desember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Validasi ahli materi dan ahli media. Berjalan paralel perbaikan dengan uji coba terbatas.</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Revisi tahap I</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19-21 November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Penyempurnaan produk berdasarkan masukan validator</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coba terbatas</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12 Oktober-18 Oktober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keterpakaian awal pada kelompok kecil</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Revisi tahap II</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18-25 Oktober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Perbaikan berdasarkan hasil uji coba terbatas</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coba lebih luas</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25-31 Oktober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keterterimaan pada kelompok yang lebih besar</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Revisi tahap III</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2-8 November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Penyempurnaan produk sambil berjalan perkuliahan pertemuan 8-9 mahasiswa di kelas (Penelitian pertemuan 1-2).</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lapangan</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31 Oktober 2025-27 Desember 2025</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Pelaksanaan modul uji pretest, perkuliahan dengan media Bicaranta posttest; posttest kelas eksperimen pada 26 Desember 2025 dan kelas kontrol pada 27 Desember 2025.</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Respons terhadap media</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5-10 Januari 2026</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Pengisian angket metakognitif pasca penggunaan media Bicaranta (untuk kelas eksperiman) dan respons hasil penggunaan media</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Wawancara kualitatif</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21 Januari-25 Februari 2026</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Pendalaman hasil dan temuan kuantitatif kepada dosen dan mahasiswa.</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Analisis data</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Maret-April 2026</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Pemeriksaan data. Analisis kuantitatif, kualitatif, dan integrasi hasil</w:t>
            </w:r>
          </w:p>
        </w:tc>
      </w:tr>
      <w:tr>
        <w:trPr>
          <w:trHeight w:val="315" w:hRule="atLeast"/>
        </w:trPr>
        <w:tc>
          <w:tcPr>
            <w:tcW w:w="283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Penyusunan laporan</w:t>
            </w:r>
          </w:p>
        </w:tc>
        <w:tc>
          <w:tcPr>
            <w:tcW w:w="281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April-Mei 2026</w:t>
            </w:r>
          </w:p>
        </w:tc>
        <w:tc>
          <w:tcPr>
            <w:tcW w:w="2838"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Finalisasi hasil penelitian dalam disertasi</w:t>
            </w:r>
          </w:p>
        </w:tc>
      </w:tr>
    </w:tbl>
    <w:p>
      <w:pPr>
        <w:pStyle w:val="Normal"/>
        <w:pBdr/>
        <w:spacing w:lineRule="auto" w:line="480" w:before="0" w:after="0"/>
        <w:jc w:val="center"/>
        <w:rPr>
          <w:rFonts w:eastAsia="Times New Roman" w:cs="Times New Roman"/>
          <w:color w:themeColor="text1" w:val="000000"/>
        </w:rPr>
      </w:pPr>
      <w:r>
        <w:rPr>
          <w:rFonts w:eastAsia="Times New Roman" w:cs="Times New Roman"/>
          <w:color w:themeColor="text1" w:val="000000"/>
        </w:rPr>
      </w:r>
    </w:p>
    <w:p>
      <w:pPr>
        <w:pStyle w:val="Normal"/>
        <w:numPr>
          <w:ilvl w:val="1"/>
          <w:numId w:val="28"/>
        </w:numPr>
        <w:pBdr/>
        <w:spacing w:before="0" w:after="100"/>
        <w:ind w:hanging="426" w:start="426"/>
        <w:outlineLvl w:val="1"/>
        <w:rPr>
          <w:rFonts w:eastAsia="Times New Roman" w:cs="Times New Roman"/>
          <w:b/>
          <w:bCs/>
          <w:color w:themeColor="text1" w:val="000000"/>
        </w:rPr>
      </w:pPr>
      <w:bookmarkStart w:id="22" w:name="_Toc233360728"/>
      <w:r>
        <w:rPr>
          <w:rFonts w:eastAsia="Times New Roman" w:cs="Times New Roman"/>
          <w:b/>
          <w:bCs/>
          <w:color w:themeColor="text1" w:val="000000"/>
        </w:rPr>
        <w:t>Metode dan Desain Penelitian</w:t>
      </w:r>
      <w:bookmarkEnd w:id="22"/>
    </w:p>
    <w:p>
      <w:pPr>
        <w:pStyle w:val="Heading3"/>
        <w:numPr>
          <w:ilvl w:val="2"/>
          <w:numId w:val="31"/>
        </w:numPr>
        <w:ind w:hanging="283" w:start="709"/>
        <w:rPr/>
      </w:pPr>
      <w:bookmarkStart w:id="23" w:name="_Toc233360729"/>
      <w:r>
        <w:rPr/>
        <w:t>Pendekatan Penelitian</w:t>
      </w:r>
      <w:bookmarkEnd w:id="23"/>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 xml:space="preserve">Penelitian ini menggunakan pendekatan </w:t>
      </w:r>
      <w:r>
        <w:rPr>
          <w:rFonts w:eastAsia="Times New Roman" w:cs="Times New Roman"/>
          <w:i/>
          <w:iCs/>
          <w:color w:themeColor="text1" w:val="000000"/>
          <w:szCs w:val="24"/>
        </w:rPr>
        <w:t>mixed methods sequential explanatory</w:t>
      </w:r>
      <w:r>
        <w:rPr>
          <w:rFonts w:eastAsia="Times New Roman" w:cs="Times New Roman"/>
          <w:color w:themeColor="text1" w:val="000000"/>
          <w:szCs w:val="24"/>
        </w:rPr>
        <w:t>. Pendekatan ini memadukan data kuantitatif dan kualitatif secara berurutan, dengan penekanan awal pada data kuantitatif untuk menguji efektivitas media, kemudian dilanjutkan dengan data kualitatif untuk menjelaskan hasil kuantitatif secara lebih mendalam (Creswell &amp; Plano Clark, 2018). Desain ini dipilih karena penelitian tidak hanya ingin mengetahui apakah media efektif, tetapi juga ingin menjelaskan bagaimana dan mengapa media tersebut bekerja dalam konteks pembelajaran berbicara mahasiswa.</w:t>
      </w:r>
    </w:p>
    <w:p>
      <w:pPr>
        <w:pStyle w:val="Heading3"/>
        <w:numPr>
          <w:ilvl w:val="2"/>
          <w:numId w:val="31"/>
        </w:numPr>
        <w:ind w:hanging="283" w:start="709"/>
        <w:rPr/>
      </w:pPr>
      <w:bookmarkStart w:id="24" w:name="_Toc233360730"/>
      <w:r>
        <w:rPr/>
        <w:t>Jenis Penelitian</w:t>
      </w:r>
      <w:bookmarkEnd w:id="24"/>
    </w:p>
    <w:p>
      <w:pPr>
        <w:pStyle w:val="Normal"/>
        <w:spacing w:lineRule="auto" w:line="480"/>
        <w:ind w:firstLine="720"/>
        <w:jc w:val="both"/>
        <w:rPr/>
      </w:pPr>
      <w:r>
        <w:rPr>
          <w:rFonts w:eastAsia="Times New Roman" w:cs="Times New Roman"/>
          <w:color w:val="1F0909"/>
          <w:szCs w:val="24"/>
        </w:rPr>
        <w:t>Secara metodologis, penelitian ini juga merupakan penelitian dan pengembangan (</w:t>
      </w:r>
      <w:r>
        <w:rPr>
          <w:rFonts w:eastAsia="Times New Roman" w:cs="Times New Roman"/>
          <w:i/>
          <w:iCs/>
          <w:color w:val="1F0909"/>
          <w:szCs w:val="24"/>
        </w:rPr>
        <w:t>Research and Development</w:t>
      </w:r>
      <w:r>
        <w:rPr>
          <w:rFonts w:eastAsia="Times New Roman" w:cs="Times New Roman"/>
          <w:color w:val="1F0909"/>
          <w:szCs w:val="24"/>
        </w:rPr>
        <w:t xml:space="preserve">). Produk yang dikembangkan berupa media web </w:t>
      </w:r>
      <w:r>
        <w:rPr>
          <w:rFonts w:eastAsia="Times New Roman" w:cs="Times New Roman"/>
          <w:i/>
          <w:iCs/>
          <w:color w:val="1F0909"/>
          <w:szCs w:val="24"/>
        </w:rPr>
        <w:t>microlearning</w:t>
      </w:r>
      <w:r>
        <w:rPr>
          <w:rFonts w:eastAsia="Times New Roman" w:cs="Times New Roman"/>
          <w:color w:val="1F0909"/>
          <w:szCs w:val="24"/>
        </w:rPr>
        <w:t xml:space="preserve"> berbasis teknik Feynman. Model pengembangan yang digunakan adalah </w:t>
      </w:r>
      <w:r>
        <w:rPr>
          <w:rFonts w:eastAsia="Times New Roman" w:cs="Times New Roman"/>
          <w:b/>
          <w:bCs/>
          <w:color w:val="1F0909"/>
          <w:szCs w:val="24"/>
        </w:rPr>
        <w:t>ASSURE</w:t>
      </w:r>
      <w:r>
        <w:rPr>
          <w:rFonts w:eastAsia="Times New Roman" w:cs="Times New Roman"/>
          <w:color w:val="1F0909"/>
          <w:szCs w:val="24"/>
        </w:rPr>
        <w:t>, karena model ini menekankan analisis karakteristik pembelajar, pemilihan metode dan media yang sesuai, keterlibatan aktif mahasiswa, serta evaluasi dan revisi yang berkelanjutan (Smaldino et al., 2019).</w:t>
      </w:r>
    </w:p>
    <w:p>
      <w:pPr>
        <w:pStyle w:val="Normal"/>
        <w:spacing w:lineRule="auto" w:line="480"/>
        <w:ind w:firstLine="720"/>
        <w:jc w:val="both"/>
        <w:rPr/>
      </w:pPr>
      <w:r>
        <w:rPr>
          <w:rFonts w:eastAsia="Times New Roman" w:cs="Times New Roman"/>
          <w:color w:themeColor="text1" w:val="000000"/>
          <w:szCs w:val="24"/>
        </w:rPr>
        <w:t xml:space="preserve">Berdasarkan perbandingan tersebut, ASSURE dipandang paling sesuai dengan konteks penelitian ini karena lebih sederhana, langsung operasional, dan relevan untuk pengembangan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 Model ini menyediakan alur yang jelas mulai dari analisis karakteristik mahasiswa, perumusan tujuan, pemilihan media dan materi, pemanfaatan media dalam pembelajaran, pelibatan aktif mahasiswa, hingga evaluasi dan revisi. Dengan karakter tersebut, ASSURE dinilai paling mampu menjembatani kebutuhan pedagogis, kebutuhan teknologi, dan kebutuhan evaluasi dalam pengembangan media yang terintegrasi dengan teknik Feynman.</w:t>
      </w:r>
    </w:p>
    <w:p>
      <w:pPr>
        <w:pStyle w:val="Heading3"/>
        <w:numPr>
          <w:ilvl w:val="2"/>
          <w:numId w:val="31"/>
        </w:numPr>
        <w:ind w:hanging="283" w:start="709"/>
        <w:rPr/>
      </w:pPr>
      <w:bookmarkStart w:id="25" w:name="_Toc233360731"/>
      <w:r>
        <w:rPr/>
        <w:t>Model Pengembangan</w:t>
      </w:r>
      <w:bookmarkEnd w:id="25"/>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Pemilihan model ASSURE dalam penelitian ini dilakukan setelah mempertimbangkan beberapa model pengembangan lain yang lazim digunakan dalam desain pembelajaran. Berikut pertimbangan ASSURE digunakan dibanding model lain:</w:t>
      </w:r>
    </w:p>
    <w:p>
      <w:pPr>
        <w:pStyle w:val="ListParagraph"/>
        <w:numPr>
          <w:ilvl w:val="3"/>
          <w:numId w:val="31"/>
        </w:numPr>
        <w:spacing w:lineRule="auto" w:line="480"/>
        <w:ind w:hanging="284" w:start="851"/>
        <w:jc w:val="both"/>
        <w:rPr/>
      </w:pPr>
      <w:r>
        <w:rPr>
          <w:rFonts w:eastAsia="Times New Roman" w:cs="Times New Roman"/>
          <w:color w:themeColor="text1" w:val="000000"/>
          <w:szCs w:val="24"/>
        </w:rPr>
        <w:t xml:space="preserve">Model Kemp memiliki cakupan yang luas dengan iterasi yang cukup banyak pada setiap tahap, sehingga lebih sesuai untuk proyek pengembangan skala besar dan sistem instruksional yang kompleks (Bajracharya, 2019). </w:t>
      </w:r>
    </w:p>
    <w:p>
      <w:pPr>
        <w:pStyle w:val="ListParagraph"/>
        <w:numPr>
          <w:ilvl w:val="3"/>
          <w:numId w:val="31"/>
        </w:numPr>
        <w:spacing w:lineRule="auto" w:line="480"/>
        <w:ind w:hanging="284" w:start="851"/>
        <w:jc w:val="both"/>
        <w:rPr/>
      </w:pPr>
      <w:r>
        <w:rPr>
          <w:rFonts w:eastAsia="Times New Roman" w:cs="Times New Roman"/>
          <w:color w:themeColor="text1" w:val="000000"/>
          <w:szCs w:val="24"/>
        </w:rPr>
        <w:t xml:space="preserve">Model Dick dan Carey menawarkan langkah yang sistematis untuk merancang pembelajaran, tetapi orientasinya lebih kuat pada desain sistem instruksional secara menyeluruh, sehingga relatif lebih kompleks untuk kebutuhan pengembangan media yang terfokus pada satu produk pembelajaran berbasis web (Dick et al., 2021). </w:t>
      </w:r>
    </w:p>
    <w:p>
      <w:pPr>
        <w:pStyle w:val="ListParagraph"/>
        <w:numPr>
          <w:ilvl w:val="3"/>
          <w:numId w:val="31"/>
        </w:numPr>
        <w:spacing w:lineRule="auto" w:line="480"/>
        <w:ind w:hanging="284" w:start="851"/>
        <w:jc w:val="both"/>
        <w:rPr/>
      </w:pPr>
      <w:r>
        <w:rPr>
          <w:rFonts w:eastAsia="Times New Roman" w:cs="Times New Roman"/>
          <w:color w:themeColor="text1" w:val="000000"/>
          <w:szCs w:val="24"/>
        </w:rPr>
        <w:t xml:space="preserve">Model ADDIE juga ditelaah karena sangat populer dalam penelitian pengembangan. Namun, model ini tidak secara spesifik menonjolkan analisis karakteristik pembelajar sedetail langkah </w:t>
      </w:r>
      <w:r>
        <w:rPr>
          <w:rFonts w:eastAsia="Times New Roman" w:cs="Times New Roman"/>
          <w:i/>
          <w:iCs/>
          <w:color w:themeColor="text1" w:val="000000"/>
          <w:szCs w:val="24"/>
        </w:rPr>
        <w:t>Analyze Learners</w:t>
      </w:r>
      <w:r>
        <w:rPr>
          <w:rFonts w:eastAsia="Times New Roman" w:cs="Times New Roman"/>
          <w:color w:themeColor="text1" w:val="000000"/>
          <w:szCs w:val="24"/>
        </w:rPr>
        <w:t xml:space="preserve"> pada ASSURE, dan tidak secara eksplisit menempatkan integrasi teknologi sebagai pusat desain pembelajaran (Molenda, 2003; Rayanto, 2020; Kim &amp; Downey, 2016). </w:t>
      </w:r>
    </w:p>
    <w:p>
      <w:pPr>
        <w:pStyle w:val="ListParagraph"/>
        <w:numPr>
          <w:ilvl w:val="3"/>
          <w:numId w:val="31"/>
        </w:numPr>
        <w:spacing w:lineRule="auto" w:line="480"/>
        <w:ind w:hanging="284" w:start="851"/>
        <w:jc w:val="both"/>
        <w:rPr/>
      </w:pPr>
      <w:r>
        <w:rPr>
          <w:rFonts w:eastAsia="Times New Roman" w:cs="Times New Roman"/>
          <w:color w:themeColor="text1" w:val="000000"/>
          <w:szCs w:val="24"/>
        </w:rPr>
        <w:t>Adapun model 4D (</w:t>
      </w:r>
      <w:r>
        <w:rPr>
          <w:rFonts w:eastAsia="Times New Roman" w:cs="Times New Roman"/>
          <w:i/>
          <w:iCs/>
          <w:color w:themeColor="text1" w:val="000000"/>
          <w:szCs w:val="24"/>
        </w:rPr>
        <w:t>Define, Design, Develop, Disseminate</w:t>
      </w:r>
      <w:r>
        <w:rPr>
          <w:rFonts w:eastAsia="Times New Roman" w:cs="Times New Roman"/>
          <w:color w:themeColor="text1" w:val="000000"/>
          <w:szCs w:val="24"/>
        </w:rPr>
        <w:t>) dinilai lebih menekankan pengembangan produk secara bertahap, tetapi tidak memberi penekanan sekuat ASSURE pada keterlibatan aktif pembelajar selama proses pembelajaran berlangsung.</w:t>
      </w:r>
    </w:p>
    <w:p>
      <w:pPr>
        <w:pStyle w:val="Normal"/>
        <w:spacing w:lineRule="auto" w:line="480"/>
        <w:ind w:firstLine="720"/>
        <w:jc w:val="both"/>
        <w:rPr/>
      </w:pPr>
      <w:r>
        <w:rPr>
          <w:rFonts w:eastAsia="Times New Roman" w:cs="Times New Roman"/>
          <w:color w:themeColor="text1" w:val="000000"/>
          <w:szCs w:val="24"/>
        </w:rPr>
        <w:t xml:space="preserve">Berdasarkan perbandingan tersebut, ASSURE dipandang paling sesuai dengan konteks penelitian ini karena lebih sederhana, langsung operasional, dan relevan untuk pengembangan media pembelajaran berbasis web </w:t>
      </w:r>
      <w:r>
        <w:rPr>
          <w:rFonts w:eastAsia="Times New Roman" w:cs="Times New Roman"/>
          <w:i/>
          <w:iCs/>
          <w:color w:themeColor="text1" w:val="000000"/>
          <w:szCs w:val="24"/>
        </w:rPr>
        <w:t>microlearning</w:t>
      </w:r>
      <w:r>
        <w:rPr>
          <w:rFonts w:eastAsia="Times New Roman" w:cs="Times New Roman"/>
          <w:color w:themeColor="text1" w:val="000000"/>
          <w:szCs w:val="24"/>
        </w:rPr>
        <w:t>. Model ini menyediakan alur yang jelas mulai dari analisis karakteristik mahasiswa, perumusan tujuan, pemilihan media dan materi, pemanfaatan media dalam pembelajaran, pelibatan aktif mahasiswa, hingga evaluasi dan revisi. Dengan karakter tersebut, ASSURE dinilai paling mampu menjembatani kebutuhan pedagogis, kebutuhan teknologi, dan kebutuhan evaluasi dalam pengembangan media yang terintegrasi dengan teknik Feynman.</w:t>
      </w:r>
    </w:p>
    <w:p>
      <w:pPr>
        <w:pStyle w:val="Heading3"/>
        <w:numPr>
          <w:ilvl w:val="2"/>
          <w:numId w:val="31"/>
        </w:numPr>
        <w:ind w:hanging="284" w:start="851"/>
        <w:rPr/>
      </w:pPr>
      <w:bookmarkStart w:id="26" w:name="_Toc233360732"/>
      <w:r>
        <w:rPr/>
        <w:t>Desain Uji Efektivitas</w:t>
      </w:r>
      <w:bookmarkEnd w:id="26"/>
    </w:p>
    <w:p>
      <w:pPr>
        <w:pStyle w:val="Normal"/>
        <w:spacing w:lineRule="auto" w:line="480"/>
        <w:ind w:firstLine="720"/>
        <w:jc w:val="both"/>
        <w:rPr/>
      </w:pPr>
      <w:r>
        <w:rPr>
          <w:rFonts w:eastAsia="Times New Roman" w:cs="Times New Roman"/>
          <w:color w:themeColor="text1" w:val="000000"/>
          <w:szCs w:val="24"/>
        </w:rPr>
        <w:t>Untuk pengujian efektivitas, penelitian ini menggunakan desain kuasi-eksperimen (</w:t>
      </w:r>
      <w:r>
        <w:rPr>
          <w:rFonts w:eastAsia="Times New Roman" w:cs="Times New Roman"/>
          <w:i/>
          <w:iCs/>
          <w:color w:themeColor="text1" w:val="000000"/>
          <w:szCs w:val="24"/>
        </w:rPr>
        <w:t>quasi-experimental design</w:t>
      </w:r>
      <w:r>
        <w:rPr>
          <w:rFonts w:eastAsia="Times New Roman" w:cs="Times New Roman"/>
          <w:color w:themeColor="text1" w:val="000000"/>
          <w:szCs w:val="24"/>
        </w:rPr>
        <w:t xml:space="preserve">) dengan model </w:t>
      </w:r>
      <w:r>
        <w:rPr>
          <w:rFonts w:eastAsia="Times New Roman" w:cs="Times New Roman"/>
          <w:b/>
          <w:bCs/>
          <w:color w:themeColor="text1" w:val="000000"/>
          <w:szCs w:val="24"/>
        </w:rPr>
        <w:t>pretest-</w:t>
      </w:r>
      <w:r>
        <w:rPr>
          <w:rFonts w:eastAsia="Times New Roman" w:cs="Times New Roman"/>
          <w:b/>
          <w:bCs/>
          <w:i/>
          <w:iCs/>
          <w:color w:themeColor="text1" w:val="000000"/>
          <w:szCs w:val="24"/>
        </w:rPr>
        <w:t>posttest</w:t>
      </w:r>
      <w:r>
        <w:rPr>
          <w:rFonts w:eastAsia="Times New Roman" w:cs="Times New Roman"/>
          <w:b/>
          <w:bCs/>
          <w:color w:themeColor="text1" w:val="000000"/>
          <w:szCs w:val="24"/>
        </w:rPr>
        <w:t xml:space="preserve"> control group</w:t>
      </w:r>
      <w:r>
        <w:rPr>
          <w:rFonts w:eastAsia="Times New Roman" w:cs="Times New Roman"/>
          <w:color w:themeColor="text1" w:val="000000"/>
          <w:szCs w:val="24"/>
        </w:rPr>
        <w:t xml:space="preserve"> pada kelas yang sudah ada. Desain ini dipilih karena penelitian dilakukan dalam setting perkuliahan yang tidak memungkinkan pengacakan individu mahasiswa ke dalam kelompok eksperimen dan kontrol. Pengacakan dilakukan pada tingkat kelas melalui undian awal bersama dosen pengampu untuk menentukan kelas eksperimen dan kelas kontrol, sehingga perlakuan tetap dapat dibandingkan pada dua kelompok yang relatif sebanding (Cook &amp; Campbell, 1986; Shadish &amp; Luellen, 2012).</w:t>
      </w:r>
    </w:p>
    <w:p>
      <w:pPr>
        <w:pStyle w:val="Normal"/>
        <w:spacing w:lineRule="auto" w:line="480"/>
        <w:ind w:firstLine="720"/>
        <w:jc w:val="both"/>
        <w:rPr/>
      </w:pPr>
      <w:r>
        <w:rPr>
          <w:rFonts w:eastAsia="Times New Roman" w:cs="Times New Roman"/>
          <w:color w:themeColor="text1" w:val="000000"/>
          <w:szCs w:val="24"/>
        </w:rPr>
        <w:t xml:space="preserve">Dalam implementasinya, kelas eksperimen diberikan perlakuan menggunakan media web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yang dikembangkan dalam penelitian ini. Sementara itu, kelas kontrol tetap mengikuti pembelajaran konvensional sesuai dengan Rencana Pembelajaran Semester (RPS). Metode yang digunakan pada kelas kontrol adalah </w:t>
      </w:r>
      <w:r>
        <w:rPr>
          <w:rFonts w:eastAsia="Times New Roman" w:cs="Times New Roman"/>
          <w:i/>
          <w:iCs/>
          <w:color w:themeColor="text1" w:val="000000"/>
          <w:szCs w:val="24"/>
        </w:rPr>
        <w:t>Problem Based Learning</w:t>
      </w:r>
      <w:r>
        <w:rPr>
          <w:rFonts w:eastAsia="Times New Roman" w:cs="Times New Roman"/>
          <w:color w:themeColor="text1" w:val="000000"/>
          <w:szCs w:val="24"/>
        </w:rPr>
        <w:t xml:space="preserve"> (PBL) yang dipandu langsung oleh dosen pengampu tanpa menggunakan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web yang dikembangkan. Dengan desain ini, perbandingan antara kedua kelas difokuskan untuk menguji apakah penggunaan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berbasis teknik Feynman memberikan peningkatan kemampuan metakognitif dan keterampilan berbicara yang lebih pesat dibandingkan dengan metode konvensional yang selama ini berjalan.</w:t>
      </w:r>
    </w:p>
    <w:p>
      <w:pPr>
        <w:pStyle w:val="Heading3"/>
        <w:numPr>
          <w:ilvl w:val="2"/>
          <w:numId w:val="31"/>
        </w:numPr>
        <w:ind w:hanging="284" w:start="851"/>
        <w:rPr/>
      </w:pPr>
      <w:bookmarkStart w:id="27" w:name="_Toc233360733"/>
      <w:r>
        <w:rPr/>
        <w:t>Alur Mixed Methods Sequential Explanatory</w:t>
      </w:r>
      <w:bookmarkEnd w:id="27"/>
    </w:p>
    <w:p>
      <w:pPr>
        <w:pStyle w:val="Normal"/>
        <w:rPr/>
      </w:pPr>
      <w:r>
        <w:rPr/>
      </w:r>
    </w:p>
    <w:p>
      <w:pPr>
        <w:pStyle w:val="Normal"/>
        <w:spacing w:lineRule="auto" w:line="240"/>
        <w:ind w:firstLine="567"/>
        <w:jc w:val="center"/>
        <w:rPr>
          <w:rFonts w:eastAsia="Times New Roman" w:cs="Times New Roman"/>
          <w:i/>
          <w:iCs/>
          <w:color w:themeColor="text1" w:val="000000"/>
          <w:szCs w:val="24"/>
        </w:rPr>
      </w:pPr>
      <w:r>
        <w:rPr>
          <w:rFonts w:eastAsia="Times New Roman" w:cs="Times New Roman"/>
          <w:b/>
          <w:bCs/>
          <w:color w:themeColor="text1" w:val="000000"/>
          <w:szCs w:val="24"/>
        </w:rPr>
        <w:t>Tabel 3.2</w:t>
      </w:r>
      <w:r>
        <w:rPr>
          <w:rFonts w:eastAsia="Times New Roman" w:cs="Times New Roman"/>
          <w:b/>
          <w:bCs/>
          <w:i/>
          <w:iCs/>
          <w:color w:themeColor="text1" w:val="000000"/>
          <w:szCs w:val="24"/>
        </w:rPr>
        <w:t xml:space="preserve"> </w:t>
      </w:r>
      <w:r>
        <w:rPr>
          <w:rFonts w:eastAsia="Times New Roman" w:cs="Times New Roman"/>
          <w:color w:themeColor="text1" w:val="000000"/>
          <w:szCs w:val="24"/>
        </w:rPr>
        <w:t xml:space="preserve">Alur </w:t>
      </w:r>
      <w:r>
        <w:rPr>
          <w:rFonts w:eastAsia="Times New Roman" w:cs="Times New Roman"/>
          <w:i/>
          <w:iCs/>
          <w:color w:themeColor="text1" w:val="000000"/>
          <w:szCs w:val="24"/>
        </w:rPr>
        <w:t>Mixed Methods Sequential Explanatory</w:t>
      </w:r>
    </w:p>
    <w:tbl>
      <w:tblPr>
        <w:tblStyle w:val="TableGrid"/>
        <w:tblW w:w="7785" w:type="dxa"/>
        <w:jc w:val="start"/>
        <w:tblInd w:w="699" w:type="dxa"/>
        <w:tblLayout w:type="fixed"/>
        <w:tblCellMar>
          <w:top w:w="30" w:type="dxa"/>
          <w:start w:w="45" w:type="dxa"/>
          <w:bottom w:w="30" w:type="dxa"/>
          <w:end w:w="45" w:type="dxa"/>
        </w:tblCellMar>
        <w:tblLook w:noHBand="1" w:noVBand="1" w:firstColumn="1" w:lastRow="0" w:lastColumn="0" w:firstRow="1" w:val="06a0"/>
      </w:tblPr>
      <w:tblGrid>
        <w:gridCol w:w="1795"/>
        <w:gridCol w:w="1762"/>
        <w:gridCol w:w="2109"/>
        <w:gridCol w:w="2119"/>
      </w:tblGrid>
      <w:tr>
        <w:trPr>
          <w:trHeight w:val="315" w:hRule="atLeast"/>
        </w:trPr>
        <w:tc>
          <w:tcPr>
            <w:tcW w:w="1795"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Fase</w:t>
            </w:r>
          </w:p>
        </w:tc>
        <w:tc>
          <w:tcPr>
            <w:tcW w:w="1762"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Aktivitas Utama</w:t>
            </w:r>
          </w:p>
        </w:tc>
        <w:tc>
          <w:tcPr>
            <w:tcW w:w="2109"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Data</w:t>
            </w:r>
          </w:p>
        </w:tc>
        <w:tc>
          <w:tcPr>
            <w:tcW w:w="2119"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Output</w:t>
            </w:r>
          </w:p>
        </w:tc>
      </w:tr>
      <w:tr>
        <w:trPr>
          <w:trHeight w:val="315" w:hRule="atLeast"/>
        </w:trPr>
        <w:tc>
          <w:tcPr>
            <w:tcW w:w="179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Fase 1: Kuantitatif</w:t>
            </w:r>
          </w:p>
        </w:tc>
        <w:tc>
          <w:tcPr>
            <w:tcW w:w="176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Pretest, implementasi media, posttest, dan angket respons</w:t>
            </w:r>
          </w:p>
        </w:tc>
        <w:tc>
          <w:tcPr>
            <w:tcW w:w="210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Skor keterampilan berbicara, skor metakognitif, dan skor respons pengguna</w:t>
            </w:r>
          </w:p>
        </w:tc>
        <w:tc>
          <w:tcPr>
            <w:tcW w:w="2119"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Temuan awal tentang efektivitas media</w:t>
            </w:r>
          </w:p>
        </w:tc>
      </w:tr>
      <w:tr>
        <w:trPr>
          <w:trHeight w:val="315" w:hRule="atLeast"/>
        </w:trPr>
        <w:tc>
          <w:tcPr>
            <w:tcW w:w="179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Fase 2: Kualitatif</w:t>
            </w:r>
          </w:p>
        </w:tc>
        <w:tc>
          <w:tcPr>
            <w:tcW w:w="176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Wawancara mendalam dan observasi lanjutan pada peserta terpilih</w:t>
            </w:r>
          </w:p>
        </w:tc>
        <w:tc>
          <w:tcPr>
            <w:tcW w:w="210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Narasi pengalaman belajar, hambatan, dan strategi penggunaan media</w:t>
            </w:r>
          </w:p>
        </w:tc>
        <w:tc>
          <w:tcPr>
            <w:tcW w:w="2119"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Penjelasan atas hasil kuantitatif</w:t>
            </w:r>
          </w:p>
        </w:tc>
      </w:tr>
      <w:tr>
        <w:trPr>
          <w:trHeight w:val="315" w:hRule="atLeast"/>
        </w:trPr>
        <w:tc>
          <w:tcPr>
            <w:tcW w:w="179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Fase 3: Integrasi</w:t>
            </w:r>
          </w:p>
        </w:tc>
        <w:tc>
          <w:tcPr>
            <w:tcW w:w="176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Penggabungan hasil kuantitatif dan kualitatif</w:t>
            </w:r>
          </w:p>
        </w:tc>
        <w:tc>
          <w:tcPr>
            <w:tcW w:w="210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Temuan statistik dan tema-tema kualitatif</w:t>
            </w:r>
          </w:p>
        </w:tc>
        <w:tc>
          <w:tcPr>
            <w:tcW w:w="2119"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Joint display dan interpretasi komprehensif</w:t>
            </w:r>
          </w:p>
        </w:tc>
      </w:tr>
    </w:tbl>
    <w:p>
      <w:pPr>
        <w:pStyle w:val="Normal"/>
        <w:pBdr/>
        <w:spacing w:lineRule="auto" w:line="480" w:before="0" w:after="0"/>
        <w:rPr>
          <w:rFonts w:eastAsia="Times New Roman" w:cs="Times New Roman"/>
          <w:b/>
          <w:bCs/>
          <w:color w:themeColor="text1" w:val="000000"/>
        </w:rPr>
      </w:pPr>
      <w:r>
        <w:rPr>
          <w:rFonts w:eastAsia="Times New Roman" w:cs="Times New Roman"/>
          <w:b/>
          <w:bCs/>
          <w:color w:themeColor="text1" w:val="000000"/>
        </w:rPr>
      </w:r>
    </w:p>
    <w:p>
      <w:pPr>
        <w:pStyle w:val="Normal"/>
        <w:pBdr/>
        <w:spacing w:lineRule="auto" w:line="480" w:before="0" w:after="0"/>
        <w:ind w:firstLine="720"/>
        <w:jc w:val="both"/>
        <w:rPr>
          <w:rFonts w:eastAsia="Times New Roman" w:cs="Times New Roman"/>
          <w:color w:themeColor="text1" w:val="000000"/>
          <w:szCs w:val="24"/>
        </w:rPr>
      </w:pPr>
      <w:r>
        <w:rPr>
          <w:rFonts w:eastAsia="Times New Roman" w:cs="Times New Roman"/>
          <w:color w:themeColor="text1" w:val="000000"/>
          <w:szCs w:val="24"/>
        </w:rPr>
        <w:t>Untuk pengujian efektivitas, penelitian ini menggunakan desain kuasi-eksperimen (</w:t>
      </w:r>
      <w:r>
        <w:rPr>
          <w:rFonts w:eastAsia="Times New Roman" w:cs="Times New Roman"/>
          <w:i/>
          <w:iCs/>
          <w:color w:themeColor="text1" w:val="000000"/>
          <w:szCs w:val="24"/>
        </w:rPr>
        <w:t>quasi-experimental design</w:t>
      </w:r>
      <w:r>
        <w:rPr>
          <w:rFonts w:eastAsia="Times New Roman" w:cs="Times New Roman"/>
          <w:color w:themeColor="text1" w:val="000000"/>
          <w:szCs w:val="24"/>
        </w:rPr>
        <w:t xml:space="preserve">). Dengan demikian, desain penelitian ini memadukan tiga kerangka sekaligus, yaitu ASSURE sebagai model pengembangan produk, kuasi-eksperimen sebagai desain uji efektivitas, dan </w:t>
      </w:r>
      <w:r>
        <w:rPr>
          <w:rFonts w:eastAsia="Times New Roman" w:cs="Times New Roman"/>
          <w:i/>
          <w:iCs/>
          <w:color w:themeColor="text1" w:val="000000"/>
          <w:szCs w:val="24"/>
        </w:rPr>
        <w:t>mixed methods sequential explanatory</w:t>
      </w:r>
      <w:r>
        <w:rPr>
          <w:rFonts w:eastAsia="Times New Roman" w:cs="Times New Roman"/>
          <w:color w:themeColor="text1" w:val="000000"/>
          <w:szCs w:val="24"/>
        </w:rPr>
        <w:t xml:space="preserve"> sebagai kerangka integrasi data. Kombinasi ini dipandang paling sesuai untuk menghasilkan media yang valid, praktis, dan efektif, sekaligus memberikan penjelasan yang utuh mengenai mekanisme penggunaannya.</w:t>
      </w:r>
    </w:p>
    <w:p>
      <w:pPr>
        <w:pStyle w:val="Normal"/>
        <w:spacing w:lineRule="auto" w:line="480" w:before="240" w:after="160"/>
        <w:ind w:firstLine="720"/>
        <w:jc w:val="both"/>
        <w:rPr/>
      </w:pPr>
      <w:r>
        <w:rPr>
          <w:rFonts w:eastAsia="Times New Roman" w:cs="Times New Roman"/>
          <w:color w:themeColor="text1" w:val="000000"/>
          <w:szCs w:val="24"/>
        </w:rPr>
        <w:t xml:space="preserve">Perlu ditegaskan bahwa data kualitatif dalam penelitian ini memiliki dua fungsi yang berbeda. Pertama, data kualitatif formatif digunakan pada tahap pengembangan produk, yaitu masukan validator, catatan observasi selama uji coba terbatas dan uji coba lebih luas, serta respons awal mahasiswa terhadap media. Data ini berfungsi untuk memperbaiki produk secara bertahap sebelum uji lapangan dan bukan merupakan bagian dari desain </w:t>
      </w:r>
      <w:r>
        <w:rPr>
          <w:rFonts w:eastAsia="Times New Roman" w:cs="Times New Roman"/>
          <w:i/>
          <w:iCs/>
          <w:color w:themeColor="text1" w:val="000000"/>
          <w:szCs w:val="24"/>
        </w:rPr>
        <w:t>sequential explanatory</w:t>
      </w:r>
      <w:r>
        <w:rPr>
          <w:rFonts w:eastAsia="Times New Roman" w:cs="Times New Roman"/>
          <w:color w:themeColor="text1" w:val="000000"/>
          <w:szCs w:val="24"/>
        </w:rPr>
        <w:t xml:space="preserve">. Kedua, data kualitatif </w:t>
      </w:r>
      <w:r>
        <w:rPr>
          <w:rFonts w:eastAsia="Times New Roman" w:cs="Times New Roman"/>
          <w:i/>
          <w:iCs/>
          <w:color w:themeColor="text1" w:val="000000"/>
          <w:szCs w:val="24"/>
        </w:rPr>
        <w:t>explanatory</w:t>
      </w:r>
      <w:r>
        <w:rPr>
          <w:rFonts w:eastAsia="Times New Roman" w:cs="Times New Roman"/>
          <w:color w:themeColor="text1" w:val="000000"/>
          <w:szCs w:val="24"/>
        </w:rPr>
        <w:t xml:space="preserve"> digunakan setelah uji lapangan kuantitatif selesai, yaitu wawancara mendalam dan observasi lanjutan terhadap peserta terpilih. Data ini berfungsi untuk menjelaskan, memperdalam, dan memberi konteks terhadap hasil kuantitatif. Pembedaan ini penting agar desain </w:t>
      </w:r>
      <w:r>
        <w:rPr>
          <w:rFonts w:eastAsia="Times New Roman" w:cs="Times New Roman"/>
          <w:i/>
          <w:iCs/>
          <w:color w:themeColor="text1" w:val="000000"/>
          <w:szCs w:val="24"/>
        </w:rPr>
        <w:t>sequential explanatory</w:t>
      </w:r>
      <w:r>
        <w:rPr>
          <w:rFonts w:eastAsia="Times New Roman" w:cs="Times New Roman"/>
          <w:color w:themeColor="text1" w:val="000000"/>
          <w:szCs w:val="24"/>
        </w:rPr>
        <w:t xml:space="preserve"> tidak tercampur dengan data kualitatif yang sejak awal sudah melekat pada proses pengembangan produk.</w:t>
      </w:r>
    </w:p>
    <w:p>
      <w:pPr>
        <w:pStyle w:val="Heading2"/>
        <w:keepNext w:val="false"/>
        <w:keepLines w:val="false"/>
        <w:numPr>
          <w:ilvl w:val="1"/>
          <w:numId w:val="28"/>
        </w:numPr>
        <w:spacing w:before="360" w:after="100"/>
        <w:ind w:hanging="426" w:start="426"/>
        <w:rPr/>
      </w:pPr>
      <w:bookmarkStart w:id="28" w:name="_Toc233360734"/>
      <w:r>
        <w:rPr/>
        <w:t>Subjek Penelitian</w:t>
      </w:r>
      <w:bookmarkEnd w:id="28"/>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Subjek penelitian ditetapkan sesuai dengan fungsi setiap tahap pengembangan dan pengujian produk. Subjek penelitian terdiri atas subjek analisis kebutuhan, validator ahli, peserta uji coba terbatas, peserta uji coba lebih luas, peserta uji lapangan, dan informan kualitatif.</w:t>
      </w:r>
    </w:p>
    <w:p>
      <w:pPr>
        <w:pStyle w:val="Heading3"/>
        <w:spacing w:lineRule="auto" w:line="240"/>
        <w:ind w:firstLine="720"/>
        <w:rPr>
          <w:rFonts w:eastAsia="Times New Roman" w:cs="Times New Roman"/>
          <w:bCs/>
          <w:color w:themeColor="text1" w:val="000000"/>
          <w:szCs w:val="24"/>
        </w:rPr>
      </w:pPr>
      <w:bookmarkStart w:id="29" w:name="_Toc233360735"/>
      <w:r>
        <w:rPr>
          <w:rFonts w:eastAsia="Times New Roman" w:cs="Times New Roman"/>
          <w:bCs/>
          <w:color w:themeColor="text1" w:val="000000"/>
          <w:szCs w:val="24"/>
        </w:rPr>
        <w:t>1. Validator Ahli</w:t>
      </w:r>
      <w:bookmarkEnd w:id="29"/>
    </w:p>
    <w:p>
      <w:pPr>
        <w:pStyle w:val="Normal"/>
        <w:spacing w:lineRule="auto" w:line="480"/>
        <w:ind w:start="720"/>
        <w:jc w:val="both"/>
        <w:rPr/>
      </w:pPr>
      <w:r>
        <w:rPr>
          <w:rFonts w:eastAsia="Times New Roman" w:cs="Times New Roman"/>
          <w:color w:themeColor="text1" w:val="000000"/>
          <w:szCs w:val="24"/>
        </w:rPr>
        <w:t>Validator produk terdiri atas ahli materi, ahli media, dan ahli bahasa. Ahli materi merupakan dosen atau pakar yang memiliki kompetensi dalam pembelajaran bahasa, keterampilan berbicara, kemampuan metakognitif, atau substansi materi yang dikembangkan. Ahli media merupakan dosen atau pakar yang memiliki kompetensi dalam desain media pembelajaran digital, antarmuka, dan pengembangan media berbasis web. Ahli bahasa merupakan dosen atau pakar bahasa Indonesia yang memiliki kompetensi dalam ketepatan bahasa, keterbacaan bahan ajar, konsistensi istilah, dan kejelasan instruksi pembelajaran.</w:t>
      </w:r>
    </w:p>
    <w:p>
      <w:pPr>
        <w:pStyle w:val="Heading3"/>
        <w:spacing w:lineRule="auto" w:line="240"/>
        <w:ind w:start="720"/>
        <w:rPr>
          <w:rFonts w:eastAsia="Times New Roman" w:cs="Times New Roman"/>
          <w:bCs/>
          <w:color w:themeColor="text1" w:val="000000"/>
          <w:szCs w:val="24"/>
        </w:rPr>
      </w:pPr>
      <w:bookmarkStart w:id="30" w:name="_Toc233360736"/>
      <w:r>
        <w:rPr>
          <w:rFonts w:eastAsia="Times New Roman" w:cs="Times New Roman"/>
          <w:bCs/>
          <w:color w:themeColor="text1" w:val="000000"/>
          <w:szCs w:val="24"/>
        </w:rPr>
        <w:t>2. Peserta Uji Coba Terbatas</w:t>
      </w:r>
      <w:bookmarkEnd w:id="30"/>
    </w:p>
    <w:p>
      <w:pPr>
        <w:pStyle w:val="Normal"/>
        <w:spacing w:lineRule="auto" w:line="480"/>
        <w:ind w:start="720"/>
        <w:jc w:val="both"/>
        <w:rPr>
          <w:rFonts w:eastAsia="Times New Roman" w:cs="Times New Roman"/>
          <w:color w:themeColor="text1" w:val="000000"/>
          <w:szCs w:val="24"/>
        </w:rPr>
      </w:pPr>
      <w:r>
        <w:rPr>
          <w:rFonts w:eastAsia="Times New Roman" w:cs="Times New Roman"/>
          <w:color w:themeColor="text1" w:val="000000"/>
          <w:szCs w:val="24"/>
        </w:rPr>
        <w:t>Peserta uji coba terbatas tahap pertama berjumlah 6 mahasiswa. Tahap ini digunakan untuk menilai keterpakaian awal, kemudahan penggunaan, keterbacaan materi, dan respons awal mahasiswa terhadap media.</w:t>
      </w:r>
    </w:p>
    <w:p>
      <w:pPr>
        <w:pStyle w:val="Heading3"/>
        <w:spacing w:lineRule="auto" w:line="240"/>
        <w:ind w:start="720"/>
        <w:rPr>
          <w:rFonts w:eastAsia="Times New Roman" w:cs="Times New Roman"/>
          <w:bCs/>
          <w:color w:themeColor="text1" w:val="000000"/>
          <w:szCs w:val="24"/>
        </w:rPr>
      </w:pPr>
      <w:bookmarkStart w:id="31" w:name="_Toc233360737"/>
      <w:r>
        <w:rPr>
          <w:rFonts w:eastAsia="Times New Roman" w:cs="Times New Roman"/>
          <w:bCs/>
          <w:color w:themeColor="text1" w:val="000000"/>
          <w:szCs w:val="24"/>
        </w:rPr>
        <w:t>3. Peserta Uji Coba Lebih Luas</w:t>
      </w:r>
      <w:bookmarkEnd w:id="31"/>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Peserta uji coba lebih luas pada data final berjumlah 10 mahasiswa, terdiri atas 5 mahasiswa kelompok eksperimen dan 5 mahasiswa kelompok kontrol. Tahap ini digunakan untuk menguji keberterimaan media pada skenario penggunaan yang lebih utuh sebelum produk digunakan pada uji lapangan.</w:t>
      </w:r>
    </w:p>
    <w:p>
      <w:pPr>
        <w:pStyle w:val="Heading3"/>
        <w:spacing w:lineRule="auto" w:line="240"/>
        <w:ind w:start="720"/>
        <w:rPr>
          <w:rFonts w:eastAsia="Times New Roman" w:cs="Times New Roman"/>
          <w:bCs/>
          <w:color w:themeColor="text1" w:val="000000"/>
          <w:szCs w:val="24"/>
        </w:rPr>
      </w:pPr>
      <w:bookmarkStart w:id="32" w:name="_Toc233360738"/>
      <w:r>
        <w:rPr>
          <w:rFonts w:eastAsia="Times New Roman" w:cs="Times New Roman"/>
          <w:bCs/>
          <w:color w:themeColor="text1" w:val="000000"/>
          <w:szCs w:val="24"/>
        </w:rPr>
        <w:t>4. Peserta Uji Lapangan</w:t>
      </w:r>
      <w:bookmarkEnd w:id="32"/>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Populasi penelitian adalah seluruh mahasiswa semester 2 tahun akademik 2025 pada Program Studi Pendidikan Bahasa dan Sastra Indonesia yang mengikuti mata kuliah keterampilan berbicara dan terpetakan dalam dua kelas. Berdasarkan data pemetaan kelas, populasi tersebut berjumlah 77 mahasiswa yang terbagi ke dalam dua kelas, yaitu 40 mahasiswa pada kelas eksperimen dan 37 mahasiswa pada kelas kontrol.</w:t>
      </w:r>
    </w:p>
    <w:p>
      <w:pPr>
        <w:pStyle w:val="Normal"/>
        <w:spacing w:lineRule="auto" w:line="480"/>
        <w:ind w:firstLine="720" w:start="720"/>
        <w:jc w:val="both"/>
        <w:rPr/>
      </w:pPr>
      <w:r>
        <w:rPr>
          <w:rFonts w:eastAsia="Times New Roman" w:cs="Times New Roman"/>
          <w:color w:themeColor="text1" w:val="000000"/>
          <w:szCs w:val="24"/>
        </w:rPr>
        <w:t xml:space="preserve">Teknik pengambilan sampel pada tahap uji lapangan menggunakan pengacakan pada tingkat kelas atau </w:t>
      </w:r>
      <w:r>
        <w:rPr>
          <w:rFonts w:eastAsia="Times New Roman" w:cs="Times New Roman"/>
          <w:i/>
          <w:iCs/>
          <w:color w:themeColor="text1" w:val="000000"/>
          <w:szCs w:val="24"/>
        </w:rPr>
        <w:t>cluster random sampling</w:t>
      </w:r>
      <w:r>
        <w:rPr>
          <w:rFonts w:eastAsia="Times New Roman" w:cs="Times New Roman"/>
          <w:color w:themeColor="text1" w:val="000000"/>
          <w:szCs w:val="24"/>
        </w:rPr>
        <w:t>. Pengacakan tidak dilakukan terhadap individu mahasiswa, melainkan terhadap dua kelas yang tersedia. Penentuan kelas eksperimen dan kelas kontrol dilakukan melalui undian pada awal koordinasi dengan dosen pengampu, sehingga tidak ada pemilihan kelas secara sengaja oleh peneliti. Dengan cara ini, seluruh anggota kelas yang terpilih tetap menjadi subjek penelitian sesuai konteks kuasi-eksperimen.</w:t>
      </w:r>
    </w:p>
    <w:p>
      <w:pPr>
        <w:pStyle w:val="Heading3"/>
        <w:spacing w:lineRule="auto" w:line="240"/>
        <w:ind w:start="720"/>
        <w:rPr>
          <w:rFonts w:eastAsia="Times New Roman" w:cs="Times New Roman"/>
          <w:bCs/>
          <w:color w:themeColor="text1" w:val="000000"/>
          <w:szCs w:val="24"/>
        </w:rPr>
      </w:pPr>
      <w:bookmarkStart w:id="33" w:name="_Toc233360739"/>
      <w:r>
        <w:rPr>
          <w:rFonts w:eastAsia="Times New Roman" w:cs="Times New Roman"/>
          <w:bCs/>
          <w:color w:themeColor="text1" w:val="000000"/>
          <w:szCs w:val="24"/>
        </w:rPr>
        <w:t>5. Informan Kualitatif</w:t>
      </w:r>
      <w:bookmarkEnd w:id="33"/>
    </w:p>
    <w:p>
      <w:pPr>
        <w:pStyle w:val="Normal"/>
        <w:spacing w:lineRule="auto" w:line="480"/>
        <w:ind w:firstLine="720" w:start="720"/>
        <w:jc w:val="both"/>
        <w:rPr/>
      </w:pPr>
      <w:r>
        <w:rPr>
          <w:rFonts w:eastAsia="Times New Roman" w:cs="Times New Roman"/>
          <w:color w:themeColor="text1" w:val="000000"/>
          <w:szCs w:val="24"/>
        </w:rPr>
        <w:t>Informan kualitatif dipilih dari mahasiswa dan dosen pengampu yang terlibat dalam implementasi media. Pemilihan informan dilakukan untuk memperoleh penjelasan mendalam mengenai pengalaman penggunaan media, hambatan yang muncul, strategi belajar mahasiswa, dan bentuk dukungan media terhadap kemampuan metakognitif serta keterampilan berbicara.</w:t>
      </w:r>
    </w:p>
    <w:p>
      <w:pPr>
        <w:pStyle w:val="Normal"/>
        <w:spacing w:lineRule="auto" w:line="240"/>
        <w:jc w:val="center"/>
        <w:rPr>
          <w:rFonts w:eastAsia="Times New Roman" w:cs="Times New Roman"/>
          <w:b/>
          <w:bCs/>
          <w:color w:themeColor="text1" w:val="000000"/>
          <w:szCs w:val="24"/>
        </w:rPr>
      </w:pPr>
      <w:r>
        <w:rPr>
          <w:rFonts w:eastAsia="Times New Roman" w:cs="Times New Roman"/>
          <w:b/>
          <w:bCs/>
          <w:color w:themeColor="text1" w:val="000000"/>
          <w:szCs w:val="24"/>
        </w:rPr>
        <w:t xml:space="preserve">Tabel 3.4 </w:t>
      </w:r>
      <w:r>
        <w:rPr>
          <w:rFonts w:eastAsia="Times New Roman" w:cs="Times New Roman"/>
          <w:color w:themeColor="text1" w:val="000000"/>
          <w:szCs w:val="24"/>
        </w:rPr>
        <w:t>Subjek Penelitian dan Fungsinya</w:t>
      </w:r>
    </w:p>
    <w:tbl>
      <w:tblPr>
        <w:tblStyle w:val="TableGrid"/>
        <w:tblW w:w="7785" w:type="dxa"/>
        <w:jc w:val="start"/>
        <w:tblInd w:w="699" w:type="dxa"/>
        <w:tblLayout w:type="fixed"/>
        <w:tblCellMar>
          <w:top w:w="30" w:type="dxa"/>
          <w:start w:w="45" w:type="dxa"/>
          <w:bottom w:w="30" w:type="dxa"/>
          <w:end w:w="45" w:type="dxa"/>
        </w:tblCellMar>
        <w:tblLook w:noHBand="1" w:noVBand="1" w:firstColumn="1" w:lastRow="0" w:lastColumn="0" w:firstRow="1" w:val="06a0"/>
      </w:tblPr>
      <w:tblGrid>
        <w:gridCol w:w="1968"/>
        <w:gridCol w:w="1574"/>
        <w:gridCol w:w="2119"/>
        <w:gridCol w:w="2124"/>
      </w:tblGrid>
      <w:tr>
        <w:trPr>
          <w:trHeight w:val="315" w:hRule="atLeast"/>
        </w:trPr>
        <w:tc>
          <w:tcPr>
            <w:tcW w:w="1968"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Tahap</w:t>
            </w:r>
          </w:p>
        </w:tc>
        <w:tc>
          <w:tcPr>
            <w:tcW w:w="1574"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Subjek</w:t>
            </w:r>
          </w:p>
        </w:tc>
        <w:tc>
          <w:tcPr>
            <w:tcW w:w="2119"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Jumlah</w:t>
            </w:r>
          </w:p>
        </w:tc>
        <w:tc>
          <w:tcPr>
            <w:tcW w:w="2124"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Fungsi</w:t>
            </w:r>
          </w:p>
        </w:tc>
      </w:tr>
      <w:tr>
        <w:trPr>
          <w:trHeight w:val="31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Validasi produk</w:t>
            </w:r>
          </w:p>
        </w:tc>
        <w:tc>
          <w:tcPr>
            <w:tcW w:w="1574"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Ahli materi dan ahli media</w:t>
            </w:r>
          </w:p>
        </w:tc>
        <w:tc>
          <w:tcPr>
            <w:tcW w:w="211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3 ahli materi dan 3 ahli media</w:t>
            </w:r>
          </w:p>
        </w:tc>
        <w:tc>
          <w:tcPr>
            <w:tcW w:w="2124"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Menilai kelayakan isi, desain pembelajaran, tampilan media, fungsi media, dan kesesuaian prinsip microlearning</w:t>
            </w:r>
          </w:p>
        </w:tc>
      </w:tr>
      <w:tr>
        <w:trPr>
          <w:trHeight w:val="31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coba terbatas</w:t>
            </w:r>
          </w:p>
        </w:tc>
        <w:tc>
          <w:tcPr>
            <w:tcW w:w="1574"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w:t>
            </w:r>
          </w:p>
        </w:tc>
        <w:tc>
          <w:tcPr>
            <w:tcW w:w="211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6 orang</w:t>
            </w:r>
          </w:p>
        </w:tc>
        <w:tc>
          <w:tcPr>
            <w:tcW w:w="2124"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Menilai keterpakaian awal, kemudahan penggunaan, keterbacaan materi, dan respons awal mahasiswa</w:t>
            </w:r>
          </w:p>
        </w:tc>
      </w:tr>
      <w:tr>
        <w:trPr>
          <w:trHeight w:val="31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coba lebih luas</w:t>
            </w:r>
          </w:p>
        </w:tc>
        <w:tc>
          <w:tcPr>
            <w:tcW w:w="1574"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w:t>
            </w:r>
          </w:p>
        </w:tc>
        <w:tc>
          <w:tcPr>
            <w:tcW w:w="211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10 orang, terdiri atas 5 eksperimen dan 5 kontrol</w:t>
            </w:r>
          </w:p>
        </w:tc>
        <w:tc>
          <w:tcPr>
            <w:tcW w:w="2124"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Menguji keterterimaan media pada skenario penggunaan yang lebih utuh</w:t>
            </w:r>
          </w:p>
        </w:tc>
      </w:tr>
      <w:tr>
        <w:trPr>
          <w:trHeight w:val="315" w:hRule="atLeast"/>
        </w:trPr>
        <w:tc>
          <w:tcPr>
            <w:tcW w:w="1968"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Uji lapangan</w:t>
            </w:r>
          </w:p>
        </w:tc>
        <w:tc>
          <w:tcPr>
            <w:tcW w:w="1574"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semester 2 Program Studi Pendidikan Bahasa dan Sastra Indonesia</w:t>
            </w:r>
          </w:p>
        </w:tc>
        <w:tc>
          <w:tcPr>
            <w:tcW w:w="2119"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77 orang, terdiri atas 40 mahasiswa kelas eksperimen dan 37 mahasiswa kelas kontrol</w:t>
            </w:r>
          </w:p>
        </w:tc>
        <w:tc>
          <w:tcPr>
            <w:tcW w:w="2124"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Menguji efektivitas media melalui desain pretest-posttest</w:t>
            </w:r>
          </w:p>
        </w:tc>
      </w:tr>
    </w:tbl>
    <w:p>
      <w:pPr>
        <w:pStyle w:val="Normal"/>
        <w:pBdr/>
        <w:spacing w:lineRule="auto" w:line="480" w:before="0" w:after="0"/>
        <w:rPr>
          <w:rFonts w:eastAsia="Times New Roman" w:cs="Times New Roman"/>
          <w:b/>
          <w:bCs/>
          <w:color w:themeColor="text1" w:val="000000"/>
        </w:rPr>
      </w:pPr>
      <w:r>
        <w:rPr>
          <w:rFonts w:eastAsia="Times New Roman" w:cs="Times New Roman"/>
          <w:b/>
          <w:bCs/>
          <w:color w:themeColor="text1" w:val="000000"/>
        </w:rPr>
      </w:r>
    </w:p>
    <w:p>
      <w:pPr>
        <w:pStyle w:val="Heading2"/>
        <w:numPr>
          <w:ilvl w:val="1"/>
          <w:numId w:val="28"/>
        </w:numPr>
        <w:ind w:hanging="426" w:start="426"/>
        <w:rPr/>
      </w:pPr>
      <w:bookmarkStart w:id="34" w:name="_Toc233360740"/>
      <w:r>
        <w:rPr/>
        <w:t>Prosedur Penelitian dan Pengembangan</w:t>
      </w:r>
      <w:bookmarkEnd w:id="34"/>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 xml:space="preserve">Prosedur penelitian disusun mengikuti enam langkah model ASSURE, yaitu </w:t>
      </w:r>
      <w:r>
        <w:rPr>
          <w:rFonts w:eastAsia="Times New Roman" w:cs="Times New Roman"/>
          <w:i/>
          <w:iCs/>
          <w:color w:themeColor="text1" w:val="000000"/>
          <w:szCs w:val="24"/>
        </w:rPr>
        <w:t>Analyze Learners</w:t>
      </w:r>
      <w:r>
        <w:rPr>
          <w:rFonts w:eastAsia="Times New Roman" w:cs="Times New Roman"/>
          <w:color w:themeColor="text1" w:val="000000"/>
          <w:szCs w:val="24"/>
        </w:rPr>
        <w:t xml:space="preserve">, </w:t>
      </w:r>
      <w:r>
        <w:rPr>
          <w:rFonts w:eastAsia="Times New Roman" w:cs="Times New Roman"/>
          <w:i/>
          <w:iCs/>
          <w:color w:themeColor="text1" w:val="000000"/>
          <w:szCs w:val="24"/>
        </w:rPr>
        <w:t>State Objectives</w:t>
      </w:r>
      <w:r>
        <w:rPr>
          <w:rFonts w:eastAsia="Times New Roman" w:cs="Times New Roman"/>
          <w:color w:themeColor="text1" w:val="000000"/>
          <w:szCs w:val="24"/>
        </w:rPr>
        <w:t xml:space="preserve">, </w:t>
      </w:r>
      <w:r>
        <w:rPr>
          <w:rFonts w:eastAsia="Times New Roman" w:cs="Times New Roman"/>
          <w:i/>
          <w:iCs/>
          <w:color w:themeColor="text1" w:val="000000"/>
          <w:szCs w:val="24"/>
        </w:rPr>
        <w:t>Select Methods, Media, and Materials</w:t>
      </w:r>
      <w:r>
        <w:rPr>
          <w:rFonts w:eastAsia="Times New Roman" w:cs="Times New Roman"/>
          <w:color w:themeColor="text1" w:val="000000"/>
          <w:szCs w:val="24"/>
        </w:rPr>
        <w:t xml:space="preserve">, </w:t>
      </w:r>
      <w:r>
        <w:rPr>
          <w:rFonts w:eastAsia="Times New Roman" w:cs="Times New Roman"/>
          <w:i/>
          <w:iCs/>
          <w:color w:themeColor="text1" w:val="000000"/>
          <w:szCs w:val="24"/>
        </w:rPr>
        <w:t>Utilize Media and Materials</w:t>
      </w:r>
      <w:r>
        <w:rPr>
          <w:rFonts w:eastAsia="Times New Roman" w:cs="Times New Roman"/>
          <w:color w:themeColor="text1" w:val="000000"/>
          <w:szCs w:val="24"/>
        </w:rPr>
        <w:t xml:space="preserve">, </w:t>
      </w:r>
      <w:r>
        <w:rPr>
          <w:rFonts w:eastAsia="Times New Roman" w:cs="Times New Roman"/>
          <w:i/>
          <w:iCs/>
          <w:color w:themeColor="text1" w:val="000000"/>
          <w:szCs w:val="24"/>
        </w:rPr>
        <w:t>Require Learner Participation</w:t>
      </w:r>
      <w:r>
        <w:rPr>
          <w:rFonts w:eastAsia="Times New Roman" w:cs="Times New Roman"/>
          <w:color w:themeColor="text1" w:val="000000"/>
          <w:szCs w:val="24"/>
        </w:rPr>
        <w:t xml:space="preserve">, serta </w:t>
      </w:r>
      <w:r>
        <w:rPr>
          <w:rFonts w:eastAsia="Times New Roman" w:cs="Times New Roman"/>
          <w:i/>
          <w:iCs/>
          <w:color w:themeColor="text1" w:val="000000"/>
          <w:szCs w:val="24"/>
        </w:rPr>
        <w:t>Evaluate and Revise</w:t>
      </w:r>
      <w:r>
        <w:rPr>
          <w:rFonts w:eastAsia="Times New Roman" w:cs="Times New Roman"/>
          <w:color w:themeColor="text1" w:val="000000"/>
          <w:szCs w:val="24"/>
        </w:rPr>
        <w:t>. Setiap langkah menghasilkan keluaran yang berbeda, sehingga proses pengembangan media dapat ditelusuri secara sistematis.</w:t>
      </w:r>
    </w:p>
    <w:p>
      <w:pPr>
        <w:pStyle w:val="Normal"/>
        <w:spacing w:lineRule="auto" w:line="240"/>
        <w:jc w:val="center"/>
        <w:rPr>
          <w:rFonts w:eastAsia="Times New Roman" w:cs="Times New Roman"/>
          <w:color w:themeColor="text1" w:val="000000"/>
          <w:szCs w:val="24"/>
        </w:rPr>
      </w:pPr>
      <w:r>
        <w:rPr>
          <w:rFonts w:eastAsia="Times New Roman" w:cs="Times New Roman"/>
          <w:b/>
          <w:bCs/>
          <w:color w:themeColor="text1" w:val="000000"/>
          <w:szCs w:val="24"/>
        </w:rPr>
        <w:t>Tabel 3.5</w:t>
      </w:r>
      <w:r>
        <w:rPr>
          <w:rFonts w:eastAsia="Times New Roman" w:cs="Times New Roman"/>
          <w:color w:themeColor="text1" w:val="000000"/>
          <w:szCs w:val="24"/>
        </w:rPr>
        <w:t xml:space="preserve"> Langkah ASSURE, Data, dan Output</w:t>
      </w:r>
    </w:p>
    <w:tbl>
      <w:tblPr>
        <w:tblStyle w:val="TableGrid"/>
        <w:tblW w:w="8484" w:type="dxa"/>
        <w:jc w:val="start"/>
        <w:tblInd w:w="0" w:type="dxa"/>
        <w:tblLayout w:type="fixed"/>
        <w:tblCellMar>
          <w:top w:w="30" w:type="dxa"/>
          <w:start w:w="45" w:type="dxa"/>
          <w:bottom w:w="30" w:type="dxa"/>
          <w:end w:w="45" w:type="dxa"/>
        </w:tblCellMar>
        <w:tblLook w:noHBand="1" w:noVBand="1" w:firstColumn="1" w:lastRow="0" w:lastColumn="0" w:firstRow="1" w:val="06a0"/>
      </w:tblPr>
      <w:tblGrid>
        <w:gridCol w:w="2120"/>
        <w:gridCol w:w="2121"/>
        <w:gridCol w:w="2121"/>
        <w:gridCol w:w="2122"/>
      </w:tblGrid>
      <w:tr>
        <w:trPr>
          <w:trHeight w:val="315" w:hRule="atLeast"/>
        </w:trPr>
        <w:tc>
          <w:tcPr>
            <w:tcW w:w="2120"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Langkah</w:t>
            </w:r>
          </w:p>
        </w:tc>
        <w:tc>
          <w:tcPr>
            <w:tcW w:w="2121"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Aktivitas Inti</w:t>
            </w:r>
          </w:p>
        </w:tc>
        <w:tc>
          <w:tcPr>
            <w:tcW w:w="2121"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Data</w:t>
            </w:r>
          </w:p>
        </w:tc>
        <w:tc>
          <w:tcPr>
            <w:tcW w:w="2122"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Output</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Analyze Learners</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Identifikasi kebutuhan, kemampuan awal, gaya belajar, hambatan, dan kebutuhan media</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Wawancara, observasi, dan studi dokumen</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Profil karakteristik mahasiswa</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State Objectives</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Merumuskan tujuan pembelajaran</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Hasil analisis kebutuhan dan capaian pembelajaran</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Tujuan pembelajaran ABCD</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Select Methods, Media, and Materials</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Menentukan metode, media, dan materi</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Hasil analisis karakteristik dan tujuan</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Rancangan media dan materi</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Utilize Media and Materials</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Implementasi media dalam pembelajaran</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Log penggunaan media, tugas berbicara, dan rekaman</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Data penggunaan media</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Require Learner Participation</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Melibatkan mahasiswa secara aktif</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Artefak belajar, refleksi, dan umpan balik</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Data partisipasi mahasiswa</w:t>
            </w:r>
          </w:p>
        </w:tc>
      </w:tr>
      <w:tr>
        <w:trPr>
          <w:trHeight w:val="315" w:hRule="atLeast"/>
        </w:trPr>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Evaluate and Revise</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Menilai kelayakan dan efektivitas media</w:t>
            </w:r>
          </w:p>
        </w:tc>
        <w:tc>
          <w:tcPr>
            <w:tcW w:w="2121"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Validasi ahli, angket, pretest-posttest, wawancara</w:t>
            </w:r>
          </w:p>
        </w:tc>
        <w:tc>
          <w:tcPr>
            <w:tcW w:w="2122"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Produk final dan revisi</w:t>
            </w:r>
          </w:p>
        </w:tc>
      </w:tr>
    </w:tbl>
    <w:p>
      <w:pPr>
        <w:pStyle w:val="Normal"/>
        <w:pBdr/>
        <w:spacing w:before="0" w:after="100"/>
        <w:rPr>
          <w:rFonts w:eastAsia="Times New Roman" w:cs="Times New Roman"/>
          <w:b/>
          <w:bCs/>
          <w:color w:themeColor="text1" w:val="000000"/>
        </w:rPr>
      </w:pPr>
      <w:r>
        <w:rPr>
          <w:rFonts w:eastAsia="Times New Roman" w:cs="Times New Roman"/>
          <w:b/>
          <w:bCs/>
          <w:color w:themeColor="text1" w:val="000000"/>
        </w:rPr>
      </w:r>
    </w:p>
    <w:p>
      <w:pPr>
        <w:pStyle w:val="ListParagraph"/>
        <w:numPr>
          <w:ilvl w:val="0"/>
          <w:numId w:val="32"/>
        </w:numPr>
        <w:spacing w:lineRule="auto" w:line="480" w:before="0" w:after="0"/>
        <w:ind w:hanging="425" w:start="1134"/>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Analyze Learners</w:t>
      </w:r>
      <w:r>
        <w:rPr>
          <w:rFonts w:eastAsia="Times New Roman" w:cs="Times New Roman"/>
          <w:b/>
          <w:bCs/>
          <w:color w:themeColor="text1" w:val="000000"/>
          <w:szCs w:val="24"/>
        </w:rPr>
        <w:t xml:space="preserve"> (Menganalisis Karakteristik Mahasiswa)</w:t>
      </w:r>
    </w:p>
    <w:p>
      <w:pPr>
        <w:pStyle w:val="Normal"/>
        <w:spacing w:lineRule="auto" w:line="480" w:before="0" w:after="0"/>
        <w:ind w:firstLine="720" w:start="720"/>
        <w:jc w:val="both"/>
        <w:rPr/>
      </w:pPr>
      <w:r>
        <w:rPr>
          <w:rFonts w:eastAsia="Times New Roman" w:cs="Times New Roman"/>
          <w:color w:themeColor="text1" w:val="000000"/>
        </w:rPr>
        <w:t>Tahap Analyze Learners bertujuan mengidentifikasi karakteristik mahasiswa sebagai dasar pengembangan media. Analisis mencakup kebutuhan belajar, kemampuan awal, preferensi belajar dan media, hambatan belajar, serta kebutuhan fitur. Data diperoleh melalui wawancara dengan dosen pengampu, observasi kelas, telaah kurikulum, angket preferensi belajar mahasiswa, dan studi awal mengenai preferensi media digital mahasiswa Pendidikan Bahasa dan Sastra Indonesia (Primandhika et al., 2025).</w:t>
      </w:r>
    </w:p>
    <w:p>
      <w:pPr>
        <w:pStyle w:val="Normal"/>
        <w:spacing w:lineRule="auto" w:line="480" w:before="0" w:after="0"/>
        <w:ind w:firstLine="720" w:start="720"/>
        <w:jc w:val="both"/>
        <w:rPr/>
      </w:pPr>
      <w:r>
        <w:rPr>
          <w:rFonts w:eastAsia="Times New Roman" w:cs="Times New Roman"/>
          <w:color w:themeColor="text1" w:val="000000"/>
          <w:szCs w:val="24"/>
        </w:rPr>
        <w:t>Analisis kemampuan awal dilakukan melalui observasi kelas dan wawancara informal. Temuan awal menunjukkan bahwa mahasiswa belum terbiasa menggunakan strategi metakognitif ketika berbicara. Sebagian mahasiswa masih kesulitan dalam menyusun gagasan secara sistematis, memilih kata yang tepat, menjaga kejelasan penyampaian, dan menilai kembali kualitas penjelasan setelah tampil.</w:t>
      </w:r>
    </w:p>
    <w:p>
      <w:pPr>
        <w:pStyle w:val="Normal"/>
        <w:spacing w:lineRule="auto" w:line="480" w:before="0" w:after="0"/>
        <w:ind w:firstLine="720" w:start="720"/>
        <w:jc w:val="both"/>
        <w:rPr/>
      </w:pPr>
      <w:r>
        <w:rPr>
          <w:rFonts w:eastAsia="Times New Roman" w:cs="Times New Roman"/>
          <w:color w:themeColor="text1" w:val="000000"/>
          <w:szCs w:val="24"/>
        </w:rPr>
        <w:t>Analisis gaya belajar dilakukan untuk mengetahui kecenderungan mahasiswa dalam menerima materi. Hasil analisis mengarah pada preferensi terhadap media visual, interaktif, dan fleksibel. Kondisi ini mendukung penggunaan media web yang berisi teks singkat, video, latihan mandiri, dan fitur umpan balik.</w:t>
      </w:r>
    </w:p>
    <w:p>
      <w:pPr>
        <w:pStyle w:val="Normal"/>
        <w:spacing w:lineRule="auto" w:line="480" w:before="0" w:after="0"/>
        <w:ind w:firstLine="720" w:start="720"/>
        <w:jc w:val="both"/>
        <w:rPr/>
      </w:pPr>
      <w:r>
        <w:rPr>
          <w:rFonts w:eastAsia="Times New Roman" w:cs="Times New Roman"/>
          <w:color w:themeColor="text1" w:val="000000"/>
          <w:szCs w:val="24"/>
        </w:rPr>
        <w:t>Analisis hambatan belajar bertujuan mengidentifikasi faktor yang menghambat keterampilan berbicara. Hambatan yang paling sering muncul ialah kurangnya kesempatan latihan yang bermakna, keterbatasan media yang mendorong belajar mandiri, serta rasa kurang percaya diri ketika tampil berbicara.</w:t>
      </w:r>
    </w:p>
    <w:p>
      <w:pPr>
        <w:pStyle w:val="Normal"/>
        <w:spacing w:lineRule="auto" w:line="480" w:before="0" w:after="0"/>
        <w:ind w:firstLine="720" w:start="720"/>
        <w:jc w:val="both"/>
        <w:rPr/>
      </w:pPr>
      <w:r>
        <w:rPr>
          <w:rFonts w:eastAsia="Times New Roman" w:cs="Times New Roman"/>
          <w:color w:themeColor="text1" w:val="000000"/>
          <w:szCs w:val="24"/>
        </w:rPr>
        <w:t xml:space="preserve">Analisis kebutuhan media menunjukkan bahwa mahasiswa memerlukan media yang ringkas, menarik, mudah diakses, dan mendukung latihan berbicara secara bertahap. Karena itu, media berbasis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dipandang sesuai untuk menjawab kebutuhan tersebut.</w:t>
      </w:r>
    </w:p>
    <w:p>
      <w:pPr>
        <w:pStyle w:val="Normal"/>
        <w:spacing w:lineRule="auto" w:line="480" w:before="0" w:after="0"/>
        <w:ind w:firstLine="720" w:start="720"/>
        <w:jc w:val="both"/>
        <w:rPr/>
      </w:pPr>
      <w:r>
        <w:rPr/>
      </w:r>
    </w:p>
    <w:p>
      <w:pPr>
        <w:pStyle w:val="ListParagraph"/>
        <w:numPr>
          <w:ilvl w:val="0"/>
          <w:numId w:val="32"/>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State Objectives</w:t>
      </w:r>
      <w:r>
        <w:rPr>
          <w:rFonts w:eastAsia="Times New Roman" w:cs="Times New Roman"/>
          <w:b/>
          <w:bCs/>
          <w:color w:themeColor="text1" w:val="000000"/>
          <w:szCs w:val="24"/>
        </w:rPr>
        <w:t xml:space="preserve"> (Menetapkan Tujuan Pembelajaran)</w:t>
      </w:r>
    </w:p>
    <w:p>
      <w:pPr>
        <w:pStyle w:val="ListParagraph"/>
        <w:pBdr/>
        <w:spacing w:lineRule="auto" w:line="480" w:before="0" w:after="280"/>
        <w:contextualSpacing/>
        <w:jc w:val="both"/>
        <w:rPr>
          <w:rFonts w:eastAsia="Times New Roman" w:cs="Times New Roman"/>
          <w:color w:themeColor="text1" w:val="000000"/>
        </w:rPr>
      </w:pPr>
      <w:r>
        <w:rPr>
          <w:rFonts w:eastAsia="Times New Roman" w:cs="Times New Roman"/>
          <w:color w:themeColor="text1" w:val="000000"/>
        </w:rPr>
        <w:t xml:space="preserve">Pada tahap ini, tujuan pembelajaran dirumuskan secara spesifik, terukur, relevan dan sesuai dengan karakteristik mahasiswa yang telah dianalisis sebelumnya. Perumusan tujuan mengikuti prinsip </w:t>
      </w:r>
      <w:r>
        <w:rPr>
          <w:rFonts w:eastAsia="Times New Roman" w:cs="Times New Roman"/>
          <w:b/>
          <w:bCs/>
          <w:color w:themeColor="text1" w:val="000000"/>
        </w:rPr>
        <w:t>ABCD</w:t>
      </w:r>
      <w:r>
        <w:rPr>
          <w:rFonts w:eastAsia="Times New Roman" w:cs="Times New Roman"/>
          <w:color w:themeColor="text1" w:val="000000"/>
        </w:rPr>
        <w:t xml:space="preserve"> </w:t>
      </w:r>
      <w:r>
        <w:rPr>
          <w:rFonts w:eastAsia="Times New Roman" w:cs="Times New Roman"/>
          <w:b/>
          <w:bCs/>
          <w:color w:themeColor="text1" w:val="000000"/>
        </w:rPr>
        <w:t>(Audience, Behavior, Condition, Degree)</w:t>
      </w:r>
      <w:r>
        <w:rPr>
          <w:rFonts w:eastAsia="Times New Roman" w:cs="Times New Roman"/>
          <w:color w:themeColor="text1" w:val="000000"/>
        </w:rPr>
        <w:t xml:space="preserve"> dan mengacu pada taksonomi Bloom serta aspek metakognitif yang dikembangkan dalam penelitian ini. Tahap State Objectives dilakukan dengan merumuskan tujuan pembelajaran menggunakan prinsip ABCD. Rumusan tujuan mencakup mahasiswa sebagai sasaran pembelajaran, perilaku yang diharapkan berupa peningkatan keterampilan berbicara dan kemampuan metakognitif, kondisi penggunaan media web microlearning berbasis teknik Feynman, serta derajat keberhasilan yang ditetapkan melalui kategori skor dan peningkatan hasil pretest-posttest.</w:t>
      </w:r>
    </w:p>
    <w:p>
      <w:pPr>
        <w:pStyle w:val="ListParagraph"/>
        <w:pBdr/>
        <w:spacing w:lineRule="auto" w:line="480" w:before="0" w:after="280"/>
        <w:contextualSpacing/>
        <w:jc w:val="both"/>
        <w:rPr>
          <w:rFonts w:eastAsia="Times New Roman" w:cs="Times New Roman"/>
          <w:color w:themeColor="text1" w:val="000000"/>
        </w:rPr>
      </w:pPr>
      <w:r>
        <w:rPr>
          <w:rFonts w:eastAsia="Times New Roman" w:cs="Times New Roman"/>
          <w:color w:themeColor="text1" w:val="000000"/>
        </w:rPr>
      </w:r>
    </w:p>
    <w:p>
      <w:pPr>
        <w:pStyle w:val="ListParagraph"/>
        <w:numPr>
          <w:ilvl w:val="0"/>
          <w:numId w:val="32"/>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Select Methods, Media, and Materials</w:t>
      </w:r>
      <w:r>
        <w:rPr>
          <w:rFonts w:eastAsia="Times New Roman" w:cs="Times New Roman"/>
          <w:b/>
          <w:bCs/>
          <w:color w:themeColor="text1" w:val="000000"/>
          <w:szCs w:val="24"/>
        </w:rPr>
        <w:t xml:space="preserve"> (Memilih Metode, Media dan Materi)</w:t>
      </w:r>
    </w:p>
    <w:p>
      <w:pPr>
        <w:pStyle w:val="ListParagraph"/>
        <w:pBdr/>
        <w:spacing w:lineRule="auto" w:line="480" w:before="0" w:after="280"/>
        <w:contextualSpacing/>
        <w:jc w:val="both"/>
        <w:rPr>
          <w:rFonts w:eastAsia="Times New Roman" w:cs="Times New Roman"/>
          <w:color w:themeColor="text1" w:val="000000"/>
          <w:szCs w:val="24"/>
        </w:rPr>
      </w:pPr>
      <w:r>
        <w:rPr>
          <w:rFonts w:eastAsia="Times New Roman" w:cs="Times New Roman"/>
          <w:color w:themeColor="text1" w:val="000000"/>
        </w:rPr>
        <w:t>Tahap ini bertujuan untuk menentukan metode pembelajaran, media yang digunakan, serta materi yang akan disajikan dalam pengembangan media pembelajaran. Pemilihan dilakukan berdasarkan hasil analisis karakteristik mahasiswa dan tujuan pembelajaran yang telah dirumuskan sebelumnya.</w:t>
      </w:r>
    </w:p>
    <w:p>
      <w:pPr>
        <w:pStyle w:val="ListParagraph"/>
        <w:numPr>
          <w:ilvl w:val="1"/>
          <w:numId w:val="45"/>
        </w:numPr>
        <w:pBdr/>
        <w:spacing w:lineRule="auto" w:line="480" w:before="0" w:after="280"/>
        <w:ind w:hanging="360" w:start="108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Metode Pembelajaran</w:t>
      </w:r>
    </w:p>
    <w:p>
      <w:pPr>
        <w:pStyle w:val="ListParagraph"/>
        <w:pBdr/>
        <w:spacing w:lineRule="auto" w:line="480" w:before="0" w:after="280"/>
        <w:ind w:start="1080"/>
        <w:contextualSpacing/>
        <w:jc w:val="both"/>
        <w:rPr>
          <w:rFonts w:eastAsia="Times New Roman" w:cs="Times New Roman"/>
          <w:color w:themeColor="text1" w:val="000000"/>
          <w:szCs w:val="24"/>
        </w:rPr>
      </w:pPr>
      <w:r>
        <w:rPr>
          <w:rFonts w:eastAsia="Times New Roman" w:cs="Times New Roman"/>
          <w:color w:themeColor="text1" w:val="000000"/>
        </w:rPr>
        <w:t xml:space="preserve">Metode yang dipilih adalah pengembangan media pembelajaran berbasis web dengan pendekatan </w:t>
      </w:r>
      <w:r>
        <w:rPr>
          <w:rFonts w:eastAsia="Times New Roman" w:cs="Times New Roman"/>
          <w:i/>
          <w:iCs/>
          <w:color w:themeColor="text1" w:val="000000"/>
        </w:rPr>
        <w:t>microlearning</w:t>
      </w:r>
      <w:r>
        <w:rPr>
          <w:rFonts w:eastAsia="Times New Roman" w:cs="Times New Roman"/>
          <w:color w:themeColor="text1" w:val="000000"/>
        </w:rPr>
        <w:t xml:space="preserve"> yang dipadukan dengan teknik Feynman. Microlearning memungkinkan penyajian materi dalam unit-unit kecil yang mudah dipahami dan diakses, sementara teknik Feynman mendorong mahasiswa untuk menjelaskan kembali konsep menggunakan bahasa mereka sendiri, sehingga memperkuat pemahaman sekaligus mengasah keterampilan metakognitif dan berbicara.</w:t>
      </w:r>
    </w:p>
    <w:p>
      <w:pPr>
        <w:pStyle w:val="ListParagraph"/>
        <w:numPr>
          <w:ilvl w:val="1"/>
          <w:numId w:val="45"/>
        </w:numPr>
        <w:pBdr/>
        <w:spacing w:lineRule="auto" w:line="480" w:before="0" w:after="280"/>
        <w:ind w:hanging="360" w:start="108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Media Pembelajaran</w:t>
      </w:r>
    </w:p>
    <w:p>
      <w:pPr>
        <w:pStyle w:val="ListParagraph"/>
        <w:pBdr/>
        <w:spacing w:lineRule="auto" w:line="480" w:before="0" w:after="280"/>
        <w:ind w:start="1080"/>
        <w:contextualSpacing/>
        <w:jc w:val="both"/>
        <w:rPr>
          <w:rFonts w:eastAsia="Times New Roman" w:cs="Times New Roman"/>
          <w:color w:themeColor="text1" w:val="000000"/>
          <w:szCs w:val="24"/>
        </w:rPr>
      </w:pPr>
      <w:r>
        <w:rPr>
          <w:rFonts w:eastAsia="Times New Roman" w:cs="Times New Roman"/>
          <w:color w:themeColor="text1" w:val="000000"/>
        </w:rPr>
        <w:t>Media dirancang dalam bentuk daring (</w:t>
      </w:r>
      <w:r>
        <w:rPr>
          <w:rFonts w:eastAsia="Times New Roman" w:cs="Times New Roman"/>
          <w:i/>
          <w:iCs/>
          <w:color w:themeColor="text1" w:val="000000"/>
        </w:rPr>
        <w:t>online course</w:t>
      </w:r>
      <w:r>
        <w:rPr>
          <w:rFonts w:eastAsia="Times New Roman" w:cs="Times New Roman"/>
          <w:color w:themeColor="text1" w:val="000000"/>
        </w:rPr>
        <w:t xml:space="preserve">) yang dapat diakses melalui perangkat komputer maupun perangkat </w:t>
      </w:r>
      <w:r>
        <w:rPr>
          <w:rFonts w:eastAsia="Times New Roman" w:cs="Times New Roman"/>
          <w:i/>
          <w:iCs/>
          <w:color w:themeColor="text1" w:val="000000"/>
        </w:rPr>
        <w:t>mobile</w:t>
      </w:r>
      <w:r>
        <w:rPr>
          <w:rFonts w:eastAsia="Times New Roman" w:cs="Times New Roman"/>
          <w:color w:themeColor="text1" w:val="000000"/>
        </w:rPr>
        <w:t xml:space="preserve">. Media ini terdiri atas: 1) Modul singkat: Menyajikan topik-topik linguistik yang dibagi menjadi bagian-bagian kecil sesuai prinsip </w:t>
      </w:r>
      <w:r>
        <w:rPr>
          <w:rFonts w:eastAsia="Times New Roman" w:cs="Times New Roman"/>
          <w:i/>
          <w:iCs/>
          <w:color w:themeColor="text1" w:val="000000"/>
        </w:rPr>
        <w:t>microlearning</w:t>
      </w:r>
      <w:r>
        <w:rPr>
          <w:rFonts w:eastAsia="Times New Roman" w:cs="Times New Roman"/>
          <w:color w:themeColor="text1" w:val="000000"/>
        </w:rPr>
        <w:t>. 2) Video penjelasan: Memberikan pemaparan materi dengan evaluasi sebagai penerapan teknik Feynman. 3) Latihan berbicara: Memfasilitasi mahasiswa untuk menerapkan teknik Feynman secara langsung. 4) Fitur interaktif berbasis gamifikasi: Termasuk kuis evaluasi dan umpan balik semi-otomatis untuk meningkatkan motivasi belajar.</w:t>
      </w:r>
    </w:p>
    <w:p>
      <w:pPr>
        <w:pStyle w:val="ListParagraph"/>
        <w:numPr>
          <w:ilvl w:val="1"/>
          <w:numId w:val="45"/>
        </w:numPr>
        <w:pBdr/>
        <w:spacing w:lineRule="auto" w:line="480" w:before="0" w:after="280"/>
        <w:ind w:hanging="360" w:start="108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Materi Pembelajaran</w:t>
      </w:r>
    </w:p>
    <w:p>
      <w:pPr>
        <w:pStyle w:val="ListParagraph"/>
        <w:pBdr/>
        <w:spacing w:lineRule="auto" w:line="480" w:before="0" w:after="280"/>
        <w:ind w:start="1080"/>
        <w:contextualSpacing/>
        <w:jc w:val="both"/>
        <w:rPr>
          <w:rFonts w:eastAsia="Times New Roman" w:cs="Times New Roman"/>
          <w:color w:themeColor="text1" w:val="000000"/>
          <w:szCs w:val="24"/>
        </w:rPr>
      </w:pPr>
      <w:r>
        <w:rPr>
          <w:rFonts w:eastAsia="Times New Roman" w:cs="Times New Roman"/>
          <w:color w:themeColor="text1" w:val="000000"/>
        </w:rPr>
        <w:t xml:space="preserve">Materi difokuskan pada topik-topik linguistik yang relevan dengan capaian pembelajaran mata kuliah dan kebutuhan pengembangan keterampilan berbicara. Materi dipecah menjadi unit-unit kecil agar sesuai dengan prinsip </w:t>
      </w:r>
      <w:r>
        <w:rPr>
          <w:rFonts w:eastAsia="Times New Roman" w:cs="Times New Roman"/>
          <w:i/>
          <w:iCs/>
          <w:color w:themeColor="text1" w:val="000000"/>
        </w:rPr>
        <w:t>microlearning</w:t>
      </w:r>
      <w:r>
        <w:rPr>
          <w:rFonts w:eastAsia="Times New Roman" w:cs="Times New Roman"/>
          <w:color w:themeColor="text1" w:val="000000"/>
        </w:rPr>
        <w:t xml:space="preserve"> dan mempermudah mahasiswa untuk memahami serta menjelaskan kembali konsep-konsep tersebut.</w:t>
      </w:r>
    </w:p>
    <w:p>
      <w:pPr>
        <w:pStyle w:val="Normal"/>
        <w:pBdr/>
        <w:spacing w:lineRule="auto" w:line="480" w:before="0" w:after="280"/>
        <w:ind w:firstLine="360" w:start="720"/>
        <w:jc w:val="both"/>
        <w:rPr>
          <w:rFonts w:eastAsia="Times New Roman" w:cs="Times New Roman"/>
          <w:color w:themeColor="text1" w:val="000000"/>
        </w:rPr>
      </w:pPr>
      <w:r>
        <w:rPr>
          <w:rFonts w:eastAsia="Times New Roman" w:cs="Times New Roman"/>
          <w:color w:themeColor="text1" w:val="000000"/>
        </w:rPr>
        <w:t>Jadi, secara pada tahap ini kriteria pemilihan metode, media dan materi mempertimbangkan 1) kesesuaian dengan karakteristik mahasiswa (gaya belajar visual-kinestetik dan preferensi media digital)2) relevansi dengan tujuan pembelajaran, khususnya pengembangan keterampilan berbicara dan metakognitif dan 3) aksesibilitas bahwa media dapat diakses kapan saja dan di mana saja. Kemampuan interaktivitas dan personalisasi, yang mendorong mahasiswa untuk belajar secara aktif dan reflektif.</w:t>
      </w:r>
    </w:p>
    <w:p>
      <w:pPr>
        <w:pStyle w:val="ListParagraph"/>
        <w:numPr>
          <w:ilvl w:val="0"/>
          <w:numId w:val="32"/>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Utilize Media and Materials</w:t>
      </w:r>
      <w:r>
        <w:rPr>
          <w:rFonts w:eastAsia="Times New Roman" w:cs="Times New Roman"/>
          <w:b/>
          <w:bCs/>
          <w:color w:themeColor="text1" w:val="000000"/>
          <w:szCs w:val="24"/>
        </w:rPr>
        <w:t xml:space="preserve"> (Menggunakan Media dan Materi)</w:t>
      </w:r>
    </w:p>
    <w:p>
      <w:pPr>
        <w:pStyle w:val="Normal"/>
        <w:pBdr/>
        <w:spacing w:lineRule="auto" w:line="480" w:before="0" w:after="280"/>
        <w:ind w:start="360"/>
        <w:jc w:val="both"/>
        <w:rPr>
          <w:rFonts w:eastAsia="Times New Roman" w:cs="Times New Roman"/>
          <w:color w:themeColor="text1" w:val="000000"/>
          <w:szCs w:val="24"/>
        </w:rPr>
      </w:pPr>
      <w:r>
        <w:rPr>
          <w:rFonts w:eastAsia="Times New Roman" w:cs="Times New Roman"/>
          <w:color w:themeColor="text1" w:val="000000"/>
        </w:rPr>
        <w:t>Pada tahap ini, media dan materi yang telah dikembangkan diimplementasikan dalam proses pembelajaran mahasiswa. Penggunaan media dirancang untuk mendukung keterlibatan aktif mahasiswa, memastikan kemudahan akses dan memfasilitasi pencapaian tujuan pembelajaran.</w:t>
      </w:r>
    </w:p>
    <w:p>
      <w:pPr>
        <w:pStyle w:val="ListParagraph"/>
        <w:numPr>
          <w:ilvl w:val="0"/>
          <w:numId w:val="43"/>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Persiapan</w:t>
      </w:r>
    </w:p>
    <w:p>
      <w:pPr>
        <w:pStyle w:val="Normal"/>
        <w:pBdr/>
        <w:spacing w:lineRule="auto" w:line="480" w:before="0" w:after="0"/>
        <w:ind w:firstLine="360" w:start="1080"/>
        <w:jc w:val="both"/>
        <w:rPr>
          <w:rFonts w:eastAsia="Times New Roman" w:cs="Times New Roman"/>
          <w:color w:themeColor="text1" w:val="000000"/>
          <w:szCs w:val="24"/>
        </w:rPr>
      </w:pPr>
      <w:r>
        <w:rPr>
          <w:rFonts w:eastAsia="Times New Roman" w:cs="Times New Roman"/>
          <w:color w:themeColor="text1" w:val="000000"/>
        </w:rPr>
        <w:t>Sebelum penggunaan media, mahasiswa diberikan panduan penggunaan yang mencakup:</w:t>
      </w:r>
      <w:r>
        <w:rPr>
          <w:rFonts w:eastAsia="Times New Roman" w:cs="Times New Roman"/>
          <w:color w:themeColor="text1" w:val="000000"/>
          <w:szCs w:val="24"/>
        </w:rPr>
        <w:t xml:space="preserve">1) </w:t>
      </w:r>
      <w:r>
        <w:rPr>
          <w:rFonts w:eastAsia="Times New Roman" w:cs="Times New Roman"/>
          <w:color w:themeColor="text1" w:val="000000"/>
        </w:rPr>
        <w:t xml:space="preserve">Cara mengakses platform web </w:t>
      </w:r>
      <w:r>
        <w:rPr>
          <w:rFonts w:eastAsia="Times New Roman" w:cs="Times New Roman"/>
          <w:i/>
          <w:iCs/>
          <w:color w:themeColor="text1" w:val="000000"/>
        </w:rPr>
        <w:t>microlearning</w:t>
      </w:r>
      <w:r>
        <w:rPr>
          <w:rFonts w:eastAsia="Times New Roman" w:cs="Times New Roman"/>
          <w:color w:themeColor="text1" w:val="000000"/>
        </w:rPr>
        <w:t>.</w:t>
      </w:r>
      <w:r>
        <w:rPr>
          <w:rFonts w:eastAsia="Times New Roman" w:cs="Times New Roman"/>
          <w:color w:themeColor="text1" w:val="000000"/>
          <w:szCs w:val="24"/>
        </w:rPr>
        <w:t xml:space="preserve"> 2) </w:t>
      </w:r>
      <w:r>
        <w:rPr>
          <w:rFonts w:eastAsia="Times New Roman" w:cs="Times New Roman"/>
          <w:color w:themeColor="text1" w:val="000000"/>
        </w:rPr>
        <w:t>Alur pembelajaran dalam media.</w:t>
      </w:r>
      <w:r>
        <w:rPr>
          <w:rFonts w:eastAsia="Times New Roman" w:cs="Times New Roman"/>
          <w:color w:themeColor="text1" w:val="000000"/>
          <w:szCs w:val="24"/>
        </w:rPr>
        <w:t xml:space="preserve"> 3) </w:t>
      </w:r>
      <w:r>
        <w:rPr>
          <w:rFonts w:eastAsia="Times New Roman" w:cs="Times New Roman"/>
          <w:color w:themeColor="text1" w:val="000000"/>
        </w:rPr>
        <w:t>Cara mengunggah latihan berbicara.</w:t>
      </w:r>
    </w:p>
    <w:p>
      <w:pPr>
        <w:pStyle w:val="Normal"/>
        <w:pBdr/>
        <w:spacing w:lineRule="auto" w:line="480" w:before="0" w:after="280"/>
        <w:ind w:firstLine="360" w:start="1080"/>
        <w:jc w:val="both"/>
        <w:rPr>
          <w:rFonts w:eastAsia="Times New Roman" w:cs="Times New Roman"/>
          <w:color w:themeColor="text1" w:val="000000"/>
          <w:szCs w:val="24"/>
        </w:rPr>
      </w:pPr>
      <w:r>
        <w:rPr>
          <w:rFonts w:eastAsia="Times New Roman" w:cs="Times New Roman"/>
          <w:color w:themeColor="text1" w:val="000000"/>
        </w:rPr>
        <w:t>Selain itu, dilakukan sesi orientasi singkat untuk memastikan mahasiswa memahami cara penggunaan media dan fitur-fitur yang tersedia.</w:t>
      </w:r>
    </w:p>
    <w:p>
      <w:pPr>
        <w:pStyle w:val="ListParagraph"/>
        <w:numPr>
          <w:ilvl w:val="0"/>
          <w:numId w:val="43"/>
        </w:numPr>
        <w:pBdr/>
        <w:spacing w:lineRule="auto" w:line="480" w:before="0" w:after="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Menggunakan Media</w:t>
      </w:r>
    </w:p>
    <w:p>
      <w:pPr>
        <w:pStyle w:val="Normal"/>
        <w:pBdr/>
        <w:spacing w:lineRule="auto" w:line="480" w:before="0" w:after="280"/>
        <w:ind w:firstLine="360" w:start="1080"/>
        <w:jc w:val="both"/>
        <w:rPr>
          <w:rFonts w:eastAsia="Times New Roman" w:cs="Times New Roman"/>
          <w:color w:themeColor="text1" w:val="000000"/>
          <w:szCs w:val="24"/>
        </w:rPr>
      </w:pPr>
      <w:r>
        <w:rPr>
          <w:rFonts w:eastAsia="Times New Roman" w:cs="Times New Roman"/>
          <w:color w:themeColor="text1" w:val="000000"/>
        </w:rPr>
        <w:t xml:space="preserve">Mahasiswa mengakses web </w:t>
      </w:r>
      <w:r>
        <w:rPr>
          <w:rFonts w:eastAsia="Times New Roman" w:cs="Times New Roman"/>
          <w:i/>
          <w:iCs/>
          <w:color w:themeColor="text1" w:val="000000"/>
        </w:rPr>
        <w:t>microlearning</w:t>
      </w:r>
      <w:r>
        <w:rPr>
          <w:rFonts w:eastAsia="Times New Roman" w:cs="Times New Roman"/>
          <w:color w:themeColor="text1" w:val="000000"/>
        </w:rPr>
        <w:t xml:space="preserve"> secara bertahap sesuai jadwal yang ditentukan. Setelah itu mempelajari materi yang tersedia dalam modul singkat dan video penjelasan. Akan ada latihan berbicara setelah menyelesaikan setiap modul atau pertemuan. Pada bagian ini, akan muncul latihan berupa menjelaskan ulang konsep materi dengan menggunakan teknik Feynman dengan cara menulis/berbicara dan merekam tugas berbicara ke </w:t>
      </w:r>
      <w:r>
        <w:rPr>
          <w:rFonts w:eastAsia="Times New Roman" w:cs="Times New Roman"/>
          <w:i/>
          <w:iCs/>
          <w:color w:themeColor="text1" w:val="000000"/>
        </w:rPr>
        <w:t>web.</w:t>
      </w:r>
    </w:p>
    <w:p>
      <w:pPr>
        <w:pStyle w:val="ListParagraph"/>
        <w:numPr>
          <w:ilvl w:val="0"/>
          <w:numId w:val="43"/>
        </w:numPr>
        <w:pBdr/>
        <w:spacing w:lineRule="auto" w:line="480" w:before="0" w:after="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Asesmen dan Umpan Balik</w:t>
      </w:r>
    </w:p>
    <w:p>
      <w:pPr>
        <w:pStyle w:val="Normal"/>
        <w:pBdr/>
        <w:spacing w:lineRule="auto" w:line="480" w:before="0" w:after="0"/>
        <w:ind w:firstLine="360" w:start="1080"/>
        <w:jc w:val="both"/>
        <w:rPr>
          <w:rFonts w:eastAsia="Times New Roman" w:cs="Times New Roman"/>
          <w:color w:themeColor="text1" w:val="000000"/>
          <w:szCs w:val="24"/>
        </w:rPr>
      </w:pPr>
      <w:r>
        <w:rPr>
          <w:rFonts w:eastAsia="Times New Roman" w:cs="Times New Roman"/>
          <w:color w:themeColor="text1" w:val="000000"/>
        </w:rPr>
        <w:t>Tahapan asesmen zdilakukan untuk bagian mengingat dan memvalidasi konsep dan evaluasi interaktif yang disediakan dalam media. Sementara itu adapun asesmen otentik untuk Penilaian keterampilan berbicara menggunakan rubrik yang telah dikembangkan di panel admin web, untuk dilakukan penilaian oleh pengajar (sebagai admin) terhadap rekaman tugas berbicara mahasiswa.</w:t>
      </w:r>
    </w:p>
    <w:p>
      <w:pPr>
        <w:pStyle w:val="Normal"/>
        <w:pBdr/>
        <w:spacing w:lineRule="auto" w:line="480" w:before="0" w:after="0"/>
        <w:ind w:start="1080"/>
        <w:jc w:val="both"/>
        <w:rPr>
          <w:rFonts w:eastAsia="Times New Roman" w:cs="Times New Roman"/>
          <w:color w:themeColor="text1" w:val="000000"/>
        </w:rPr>
      </w:pPr>
      <w:r>
        <w:rPr>
          <w:rFonts w:eastAsia="Times New Roman" w:cs="Times New Roman"/>
          <w:color w:themeColor="text1" w:val="000000"/>
        </w:rPr>
      </w:r>
    </w:p>
    <w:p>
      <w:pPr>
        <w:pStyle w:val="ListParagraph"/>
        <w:numPr>
          <w:ilvl w:val="0"/>
          <w:numId w:val="43"/>
        </w:numPr>
        <w:pBdr/>
        <w:spacing w:lineRule="auto" w:line="480" w:before="0" w:after="0"/>
        <w:contextualSpacing/>
        <w:jc w:val="both"/>
        <w:rPr>
          <w:rFonts w:eastAsia="Times New Roman" w:cs="Times New Roman"/>
          <w:b/>
          <w:bCs/>
          <w:color w:themeColor="text1" w:val="000000"/>
          <w:szCs w:val="24"/>
        </w:rPr>
      </w:pPr>
      <w:r>
        <w:rPr>
          <w:rFonts w:eastAsia="Times New Roman" w:cs="Times New Roman"/>
          <w:b/>
          <w:bCs/>
          <w:color w:themeColor="text1" w:val="000000"/>
          <w:szCs w:val="24"/>
        </w:rPr>
        <w:t>Prinsip Penggunaan Media</w:t>
      </w:r>
    </w:p>
    <w:p>
      <w:pPr>
        <w:pStyle w:val="Normal"/>
        <w:pBdr/>
        <w:spacing w:lineRule="auto" w:line="480" w:before="0" w:after="280"/>
        <w:ind w:firstLine="360" w:start="1080"/>
        <w:jc w:val="both"/>
        <w:rPr>
          <w:rFonts w:eastAsia="Times New Roman" w:cs="Times New Roman"/>
          <w:color w:themeColor="text1" w:val="000000"/>
          <w:szCs w:val="24"/>
        </w:rPr>
      </w:pPr>
      <w:r>
        <w:rPr>
          <w:rFonts w:eastAsia="Times New Roman" w:cs="Times New Roman"/>
          <w:color w:themeColor="text1" w:val="000000"/>
        </w:rPr>
        <w:t>Penggunaan media mempertimbangkan prinsip 1) fleksibilitas waktu dan tempat, memungkinkan mahasiswa belajar sesuai dengan kecepatan dan kenyamanan masing-masing, selain itu juga 2) interaktivitas, untuk menjaga keterlibatan mahasiswa serta 3) keterpaduan antara materi, metode dan asesmen, guna memastikan bahwa seluruh elemen pembelajaran saling mendukung pencapaian tujuan.</w:t>
      </w:r>
    </w:p>
    <w:p>
      <w:pPr>
        <w:pStyle w:val="ListParagraph"/>
        <w:numPr>
          <w:ilvl w:val="0"/>
          <w:numId w:val="32"/>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Require Learner Participation</w:t>
      </w:r>
      <w:r>
        <w:rPr>
          <w:rFonts w:eastAsia="Times New Roman" w:cs="Times New Roman"/>
          <w:b/>
          <w:bCs/>
          <w:color w:themeColor="text1" w:val="000000"/>
          <w:szCs w:val="24"/>
        </w:rPr>
        <w:t xml:space="preserve"> (Melibatkan Partisipasi Mahasiswa)</w:t>
      </w:r>
    </w:p>
    <w:p>
      <w:pPr>
        <w:pStyle w:val="ListParagraph"/>
        <w:pBdr/>
        <w:spacing w:lineRule="auto" w:line="480" w:before="0" w:after="280"/>
        <w:contextualSpacing/>
        <w:jc w:val="both"/>
        <w:rPr>
          <w:rFonts w:eastAsia="Times New Roman" w:cs="Times New Roman"/>
          <w:color w:themeColor="text1" w:val="000000"/>
          <w:szCs w:val="24"/>
        </w:rPr>
      </w:pPr>
      <w:r>
        <w:rPr>
          <w:rFonts w:eastAsia="Times New Roman" w:cs="Times New Roman"/>
          <w:color w:themeColor="text1" w:val="000000"/>
        </w:rPr>
        <w:t>Mahasiswa dilibatkan secara aktif melalui berbagai aktivitas pembelajaran, seperti 1)</w:t>
      </w:r>
    </w:p>
    <w:p>
      <w:pPr>
        <w:pStyle w:val="ListParagraph"/>
        <w:pBdr/>
        <w:spacing w:lineRule="auto" w:line="480" w:before="0" w:after="280"/>
        <w:contextualSpacing/>
        <w:jc w:val="both"/>
        <w:rPr>
          <w:rFonts w:eastAsia="Times New Roman" w:cs="Times New Roman"/>
          <w:color w:themeColor="text1" w:val="000000"/>
        </w:rPr>
      </w:pPr>
      <w:r>
        <w:rPr>
          <w:rFonts w:eastAsia="Times New Roman" w:cs="Times New Roman"/>
          <w:color w:themeColor="text1" w:val="000000"/>
        </w:rPr>
        <w:t>Memahami konsep dasar dan menonton video ringkas pecahan materi dan membuat ringkasan dengan bahasa mereka sendiri 2) Melakukan presentasi singkat secara daring dan mendapatkan umpan balik 3) Berpartisipasi dalam forum diskusi untuk saling bertukar ide. Partisipasi aktif ini bertujuan untuk mengasah keterampilan berbicara dan mengembangkan kemampuan berpikir kritis.</w:t>
      </w:r>
    </w:p>
    <w:p>
      <w:pPr>
        <w:pStyle w:val="ListParagraph"/>
        <w:pBdr/>
        <w:spacing w:lineRule="auto" w:line="480" w:before="0" w:after="280"/>
        <w:contextualSpacing/>
        <w:jc w:val="both"/>
        <w:rPr>
          <w:rFonts w:eastAsia="Times New Roman" w:cs="Times New Roman"/>
          <w:color w:themeColor="text1" w:val="000000"/>
          <w:szCs w:val="24"/>
        </w:rPr>
      </w:pPr>
      <w:r>
        <w:rPr>
          <w:rFonts w:eastAsia="Times New Roman" w:cs="Times New Roman"/>
          <w:color w:themeColor="text1" w:val="000000"/>
          <w:szCs w:val="24"/>
        </w:rPr>
      </w:r>
    </w:p>
    <w:p>
      <w:pPr>
        <w:pStyle w:val="ListParagraph"/>
        <w:numPr>
          <w:ilvl w:val="0"/>
          <w:numId w:val="32"/>
        </w:numPr>
        <w:pBdr/>
        <w:spacing w:lineRule="auto" w:line="480" w:before="0" w:after="280"/>
        <w:contextualSpacing/>
        <w:jc w:val="both"/>
        <w:rPr>
          <w:rFonts w:eastAsia="Times New Roman" w:cs="Times New Roman"/>
          <w:b/>
          <w:bCs/>
          <w:color w:themeColor="text1" w:val="000000"/>
          <w:szCs w:val="24"/>
        </w:rPr>
      </w:pPr>
      <w:r>
        <w:rPr>
          <w:rFonts w:eastAsia="Times New Roman" w:cs="Times New Roman"/>
          <w:b/>
          <w:bCs/>
          <w:i/>
          <w:iCs/>
          <w:color w:themeColor="text1" w:val="000000"/>
          <w:szCs w:val="24"/>
        </w:rPr>
        <w:t>Evaluate and Revise</w:t>
      </w:r>
      <w:r>
        <w:rPr>
          <w:rFonts w:eastAsia="Times New Roman" w:cs="Times New Roman"/>
          <w:b/>
          <w:bCs/>
          <w:color w:themeColor="text1" w:val="000000"/>
          <w:szCs w:val="24"/>
        </w:rPr>
        <w:t xml:space="preserve"> (Evaluasi dan Revisi)</w:t>
      </w:r>
    </w:p>
    <w:p>
      <w:pPr>
        <w:pStyle w:val="ListParagraph"/>
        <w:pBdr/>
        <w:spacing w:lineRule="auto" w:line="480" w:before="0" w:after="280"/>
        <w:contextualSpacing/>
        <w:jc w:val="both"/>
        <w:rPr>
          <w:rFonts w:eastAsia="Times New Roman" w:cs="Times New Roman"/>
          <w:color w:themeColor="text1" w:val="000000"/>
          <w:szCs w:val="24"/>
        </w:rPr>
      </w:pPr>
      <w:r>
        <w:rPr>
          <w:rFonts w:eastAsia="Times New Roman" w:cs="Times New Roman"/>
          <w:color w:themeColor="text1" w:val="000000"/>
        </w:rPr>
        <w:t>Evaluasi dilakukan untuk mengukur efektivitas media pembelajaran. Mahasiswa mengikuti pretest dan posttest keterampilan berbicara, serta angket untuk mengukur kemampuan metakognitif.</w:t>
      </w:r>
    </w:p>
    <w:p>
      <w:pPr>
        <w:pStyle w:val="ListParagraph"/>
        <w:numPr>
          <w:ilvl w:val="0"/>
          <w:numId w:val="33"/>
        </w:numPr>
        <w:pBdr/>
        <w:spacing w:lineRule="auto" w:line="480" w:before="0" w:after="280"/>
        <w:contextualSpacing/>
        <w:jc w:val="both"/>
        <w:rPr>
          <w:rFonts w:eastAsia="Times New Roman" w:cs="Times New Roman"/>
          <w:color w:themeColor="text1" w:val="000000"/>
          <w:szCs w:val="24"/>
        </w:rPr>
      </w:pPr>
      <w:r>
        <w:rPr>
          <w:rFonts w:eastAsia="Times New Roman" w:cs="Times New Roman"/>
          <w:b/>
          <w:bCs/>
          <w:color w:themeColor="text1" w:val="000000"/>
        </w:rPr>
        <w:t>Evaluasi Formatif:</w:t>
      </w:r>
      <w:r>
        <w:rPr>
          <w:rFonts w:eastAsia="Times New Roman" w:cs="Times New Roman"/>
          <w:color w:themeColor="text1" w:val="000000"/>
        </w:rPr>
        <w:t xml:space="preserve"> Dilakukan secara terintegrasi dalam proses dan media pembelajaran melalui observasi serta umpan balik langsung.</w:t>
      </w:r>
    </w:p>
    <w:p>
      <w:pPr>
        <w:pStyle w:val="ListParagraph"/>
        <w:numPr>
          <w:ilvl w:val="0"/>
          <w:numId w:val="33"/>
        </w:numPr>
        <w:pBdr/>
        <w:spacing w:lineRule="auto" w:line="480" w:before="0" w:after="280"/>
        <w:contextualSpacing/>
        <w:jc w:val="both"/>
        <w:rPr>
          <w:rFonts w:eastAsia="Times New Roman" w:cs="Times New Roman"/>
          <w:color w:themeColor="text1" w:val="000000"/>
          <w:szCs w:val="24"/>
        </w:rPr>
      </w:pPr>
      <w:r>
        <w:rPr>
          <w:rFonts w:eastAsia="Times New Roman" w:cs="Times New Roman"/>
          <w:b/>
          <w:bCs/>
          <w:color w:themeColor="text1" w:val="000000"/>
        </w:rPr>
        <w:t>Evaluasi Sumatif:</w:t>
      </w:r>
      <w:r>
        <w:rPr>
          <w:rFonts w:eastAsia="Times New Roman" w:cs="Times New Roman"/>
          <w:color w:themeColor="text1" w:val="000000"/>
        </w:rPr>
        <w:t xml:space="preserve"> Melalui analisis hasil pretest dan posttest, serta wawancara mendalam.</w:t>
      </w:r>
    </w:p>
    <w:p>
      <w:pPr>
        <w:pStyle w:val="ListParagraph"/>
        <w:pBdr/>
        <w:spacing w:lineRule="auto" w:line="480" w:before="0" w:after="280"/>
        <w:contextualSpacing/>
        <w:jc w:val="both"/>
        <w:rPr/>
      </w:pPr>
      <w:r>
        <w:rPr>
          <w:rFonts w:eastAsia="Times New Roman" w:cs="Times New Roman"/>
          <w:color w:themeColor="text1" w:val="000000"/>
        </w:rPr>
        <w:t>Berdasarkan hasil evaluasi, media akan diperbaiki dan disesuaikan agar lebih efektif dalam mencapai tujuan pembelajaran.</w:t>
      </w:r>
    </w:p>
    <w:p>
      <w:pPr>
        <w:pStyle w:val="Normal"/>
        <w:numPr>
          <w:ilvl w:val="1"/>
          <w:numId w:val="28"/>
        </w:numPr>
        <w:pBdr/>
        <w:spacing w:before="0" w:after="100"/>
        <w:ind w:hanging="426" w:start="426"/>
        <w:rPr>
          <w:rFonts w:eastAsia="Times New Roman" w:cs="Times New Roman"/>
          <w:b/>
          <w:bCs/>
          <w:color w:themeColor="text1" w:val="000000"/>
        </w:rPr>
      </w:pPr>
      <w:r>
        <w:rPr>
          <w:rFonts w:eastAsia="Times New Roman" w:cs="Times New Roman"/>
          <w:b/>
          <w:bCs/>
          <w:color w:themeColor="text1" w:val="000000"/>
        </w:rPr>
        <w:t>Produk yang Dikembangkan</w:t>
      </w:r>
    </w:p>
    <w:p>
      <w:pPr>
        <w:pStyle w:val="Normal"/>
        <w:spacing w:lineRule="auto" w:line="480"/>
        <w:ind w:firstLine="426"/>
        <w:jc w:val="both"/>
        <w:rPr/>
      </w:pPr>
      <w:r>
        <w:rPr>
          <w:rFonts w:eastAsia="Times New Roman" w:cs="Times New Roman"/>
          <w:color w:themeColor="text1" w:val="000000"/>
        </w:rPr>
        <w:t xml:space="preserve">Produk akhir penelitian berupa media web microlearning berbasis teknik Feynman bernama </w:t>
      </w:r>
      <w:r>
        <w:rPr>
          <w:rFonts w:eastAsia="Times New Roman" w:cs="Times New Roman"/>
          <w:b/>
          <w:bCs/>
          <w:color w:themeColor="text1" w:val="000000"/>
        </w:rPr>
        <w:t>Bicaranta</w:t>
      </w:r>
      <w:r>
        <w:rPr>
          <w:rFonts w:eastAsia="Times New Roman" w:cs="Times New Roman"/>
          <w:color w:themeColor="text1" w:val="000000"/>
        </w:rPr>
        <w:t xml:space="preserve"> yang dapat diakses melalui peramban web dengan link </w:t>
      </w:r>
      <w:hyperlink r:id="rId34">
        <w:r>
          <w:rPr>
            <w:rStyle w:val="Hyperlink"/>
          </w:rPr>
          <w:t>https://bicaranta.rbpwebdev.my.id/</w:t>
        </w:r>
      </w:hyperlink>
      <w:r>
        <w:rPr>
          <w:rFonts w:eastAsia="Times New Roman" w:cs="Times New Roman"/>
          <w:color w:themeColor="text1" w:val="000000"/>
        </w:rPr>
        <w:t xml:space="preserve"> pada perangkat komputer maupun gawai. Media ini dirancang untuk memfasilitasi keterampilan berbicara sekaligus memberikan ruang refleksi metakognitif. Dengan demikian, produk akhir tidak hanya berupa media digital, tetapi juga skenario pembelajaran yang terstruktur dan dapat direplikasi.</w:t>
      </w:r>
      <w:r>
        <w:rPr>
          <w:color w:themeColor="text1" w:val="000000"/>
        </w:rPr>
        <w:t xml:space="preserve"> Produk akhir penelitian berupa media web </w:t>
      </w:r>
      <w:r>
        <w:rPr>
          <w:i/>
          <w:iCs/>
          <w:color w:themeColor="text1" w:val="000000"/>
        </w:rPr>
        <w:t>microlearning</w:t>
      </w:r>
      <w:r>
        <w:rPr>
          <w:color w:themeColor="text1" w:val="000000"/>
        </w:rPr>
        <w:t xml:space="preserve"> berbasis teknik Feynman yang dapat diakses melalui peramban web pada perangkat komputer maupun gawai. Media ini dirancang untuk memfasilitasi keterampilan berbicara sekaligus memberikan ruang refleksi metakognitif. Dengan demikian, produk akhir tidak hanya berupa media digital, tetapi juga skenario pembelajaran yang terstruktur dan dapat direplikasi.</w:t>
      </w:r>
    </w:p>
    <w:p>
      <w:pPr>
        <w:pStyle w:val="Normal"/>
        <w:spacing w:lineRule="auto" w:line="480"/>
        <w:ind w:firstLine="426"/>
        <w:jc w:val="both"/>
        <w:rPr/>
      </w:pPr>
      <w:r>
        <w:rPr/>
      </w:r>
    </w:p>
    <w:p>
      <w:pPr>
        <w:pStyle w:val="Normal"/>
        <w:numPr>
          <w:ilvl w:val="1"/>
          <w:numId w:val="28"/>
        </w:numPr>
        <w:pBdr/>
        <w:spacing w:before="0" w:after="100"/>
        <w:ind w:hanging="426" w:start="426"/>
        <w:rPr>
          <w:rFonts w:eastAsia="Times New Roman" w:cs="Times New Roman"/>
          <w:b/>
          <w:bCs/>
          <w:color w:themeColor="text1" w:val="000000"/>
        </w:rPr>
      </w:pPr>
      <w:r>
        <w:rPr>
          <w:rFonts w:eastAsia="Times New Roman" w:cs="Times New Roman"/>
          <w:b/>
          <w:bCs/>
          <w:color w:themeColor="text1" w:val="000000"/>
        </w:rPr>
        <w:t>Teknik dan Instrumen Pengumpulan Data</w:t>
      </w:r>
    </w:p>
    <w:p>
      <w:pPr>
        <w:pStyle w:val="Normal"/>
        <w:pBdr/>
        <w:spacing w:lineRule="auto" w:line="480" w:before="0" w:after="280"/>
        <w:ind w:firstLine="426"/>
        <w:jc w:val="both"/>
        <w:rPr/>
      </w:pPr>
      <w:r>
        <w:rPr>
          <w:rFonts w:eastAsia="Times New Roman" w:cs="Times New Roman"/>
          <w:color w:themeColor="text1" w:val="000000"/>
        </w:rPr>
        <w:t>Data dalam penelitian ini dikumpulkan melalui beberapa teknik, yaitu observasi, wawancara, tes, angket, dan lembar validasi. Setiap teknik dipilih sesuai dengan jenis data yang ingin diperoleh.</w:t>
      </w:r>
    </w:p>
    <w:p>
      <w:pPr>
        <w:pStyle w:val="Normal"/>
        <w:spacing w:lineRule="auto" w:line="240"/>
        <w:jc w:val="center"/>
        <w:rPr>
          <w:rFonts w:eastAsia="Times New Roman" w:cs="Times New Roman"/>
          <w:color w:themeColor="text1" w:val="000000"/>
          <w:szCs w:val="24"/>
        </w:rPr>
      </w:pPr>
      <w:r>
        <w:rPr>
          <w:rFonts w:eastAsia="Times New Roman" w:cs="Times New Roman"/>
          <w:b/>
          <w:bCs/>
          <w:color w:themeColor="text1" w:val="000000"/>
          <w:szCs w:val="24"/>
        </w:rPr>
        <w:t xml:space="preserve">Tabel 3.6 </w:t>
      </w:r>
      <w:r>
        <w:rPr>
          <w:rFonts w:eastAsia="Times New Roman" w:cs="Times New Roman"/>
          <w:color w:themeColor="text1" w:val="000000"/>
          <w:szCs w:val="24"/>
        </w:rPr>
        <w:t>Keterkaitan Fokus Penelitian, Data, Instrumen, dan Analisis</w:t>
      </w:r>
    </w:p>
    <w:tbl>
      <w:tblPr>
        <w:tblStyle w:val="TableGrid"/>
        <w:tblW w:w="8484" w:type="dxa"/>
        <w:jc w:val="start"/>
        <w:tblInd w:w="0" w:type="dxa"/>
        <w:tblLayout w:type="fixed"/>
        <w:tblCellMar>
          <w:top w:w="30" w:type="dxa"/>
          <w:start w:w="45" w:type="dxa"/>
          <w:bottom w:w="30" w:type="dxa"/>
          <w:end w:w="45" w:type="dxa"/>
        </w:tblCellMar>
        <w:tblLook w:noHBand="1" w:noVBand="1" w:firstColumn="1" w:lastRow="0" w:lastColumn="0" w:firstRow="1" w:val="06a0"/>
      </w:tblPr>
      <w:tblGrid>
        <w:gridCol w:w="2122"/>
        <w:gridCol w:w="2120"/>
        <w:gridCol w:w="2117"/>
        <w:gridCol w:w="2125"/>
      </w:tblGrid>
      <w:tr>
        <w:trPr>
          <w:trHeight w:val="315" w:hRule="atLeast"/>
        </w:trPr>
        <w:tc>
          <w:tcPr>
            <w:tcW w:w="2122"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Fokus Penelitian</w:t>
            </w:r>
          </w:p>
        </w:tc>
        <w:tc>
          <w:tcPr>
            <w:tcW w:w="2120"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Data</w:t>
            </w:r>
          </w:p>
        </w:tc>
        <w:tc>
          <w:tcPr>
            <w:tcW w:w="2117"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Instrumen</w:t>
            </w:r>
          </w:p>
        </w:tc>
        <w:tc>
          <w:tcPr>
            <w:tcW w:w="2125" w:type="dxa"/>
            <w:tcBorders>
              <w:top w:val="single" w:sz="8" w:space="0" w:color="000000"/>
              <w:start w:val="single" w:sz="8" w:space="0" w:color="000000"/>
              <w:bottom w:val="single" w:sz="8" w:space="0" w:color="000000"/>
              <w:end w:val="single" w:sz="8" w:space="0" w:color="000000"/>
            </w:tcBorders>
            <w:vAlign w:val="bottom"/>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Analisis</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Analisis kebutuhan dan karakteristik mahasiswa</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Kebutuhan belajar, kemampuan awal, gaya belajar, hambatan</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Wawancara dan observasi</w:t>
            </w:r>
          </w:p>
        </w:tc>
        <w:tc>
          <w:tcPr>
            <w:tcW w:w="2125"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Deskriptif dan tematik</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Kelayakan produk</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Penilaian ahli dan respons pengguna</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Lembar validasi dan angket respons</w:t>
            </w:r>
          </w:p>
        </w:tc>
        <w:tc>
          <w:tcPr>
            <w:tcW w:w="2125"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Rata-rata, persentase, dan kategori kelayakan</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Efektivitas media</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Skor pretest-posttest keterampilan berbicara dan metakognitif</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Rubrik berbicara dan angket metakognitif</w:t>
            </w:r>
          </w:p>
        </w:tc>
        <w:tc>
          <w:tcPr>
            <w:tcW w:w="2125"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Paired t-test, independent t-test, N-gain, dan effect size</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Pengalaman penggunaan media</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Narasi pengalaman, hambatan, dan strategi</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Wawancara mendalam dan observasi</w:t>
            </w:r>
          </w:p>
        </w:tc>
        <w:tc>
          <w:tcPr>
            <w:tcW w:w="2125"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Analisis tematik</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Keterlaksanaan perlakuan</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Kesesuaian aktivitas kelas dengan prosedur rancangan</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Lembar observasi treatment fidelity</w:t>
            </w:r>
          </w:p>
        </w:tc>
        <w:tc>
          <w:tcPr>
            <w:tcW w:w="2125" w:type="dxa"/>
            <w:tcBorders>
              <w:top w:val="single" w:sz="8" w:space="0" w:color="000000"/>
              <w:start w:val="single" w:sz="8" w:space="0" w:color="000000"/>
              <w:bottom w:val="single" w:sz="8" w:space="0" w:color="000000"/>
              <w:end w:val="single" w:sz="8" w:space="0" w:color="000000"/>
            </w:tcBorders>
            <w:tcMar>
              <w:start w:w="108" w:type="dxa"/>
              <w:end w:w="108" w:type="dxa"/>
            </w:tcMar>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Persentase keterlaksanaan</w:t>
            </w:r>
          </w:p>
        </w:tc>
      </w:tr>
      <w:tr>
        <w:trPr>
          <w:trHeight w:val="315" w:hRule="atLeast"/>
        </w:trPr>
        <w:tc>
          <w:tcPr>
            <w:tcW w:w="2122"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Integrasi hasil</w:t>
            </w:r>
          </w:p>
        </w:tc>
        <w:tc>
          <w:tcPr>
            <w:tcW w:w="2120"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Hubungan temuan angka dan tema</w:t>
            </w:r>
          </w:p>
        </w:tc>
        <w:tc>
          <w:tcPr>
            <w:tcW w:w="2117"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kern w:val="0"/>
                <w:szCs w:val="24"/>
                <w:lang w:val="id-ID" w:eastAsia="id-ID" w:bidi="ar-SA"/>
              </w:rPr>
              <w:t>Matriks integrasi</w:t>
            </w:r>
          </w:p>
        </w:tc>
        <w:tc>
          <w:tcPr>
            <w:tcW w:w="2125" w:type="dxa"/>
            <w:tcBorders>
              <w:top w:val="single" w:sz="8" w:space="0" w:color="000000"/>
              <w:start w:val="single" w:sz="8" w:space="0" w:color="000000"/>
              <w:bottom w:val="single" w:sz="8" w:space="0" w:color="000000"/>
              <w:end w:val="single" w:sz="8" w:space="0" w:color="000000"/>
            </w:tcBorders>
          </w:tcPr>
          <w:p>
            <w:pPr>
              <w:pStyle w:val="Normal"/>
              <w:widowControl/>
              <w:spacing w:lineRule="auto" w:line="240" w:before="0" w:after="0"/>
              <w:jc w:val="start"/>
              <w:rPr>
                <w:rFonts w:eastAsia="Calibri" w:cs="Calibri"/>
                <w:kern w:val="0"/>
                <w:szCs w:val="22"/>
                <w:lang w:val="id-ID" w:eastAsia="id-ID" w:bidi="ar-SA"/>
              </w:rPr>
            </w:pPr>
            <w:r>
              <w:rPr>
                <w:rFonts w:eastAsia="Times New Roman" w:cs="Times New Roman"/>
                <w:i/>
                <w:iCs/>
                <w:kern w:val="0"/>
                <w:szCs w:val="24"/>
                <w:lang w:val="id-ID" w:eastAsia="id-ID" w:bidi="ar-SA"/>
              </w:rPr>
              <w:t>Joint display</w:t>
            </w:r>
          </w:p>
        </w:tc>
      </w:tr>
    </w:tbl>
    <w:p>
      <w:pPr>
        <w:pStyle w:val="ListParagraph"/>
        <w:spacing w:before="0" w:after="0"/>
        <w:ind w:start="714"/>
        <w:contextualSpacing/>
        <w:rPr>
          <w:rFonts w:eastAsia="Times New Roman" w:cs="Times New Roman"/>
        </w:rPr>
      </w:pPr>
      <w:r>
        <w:rPr>
          <w:rFonts w:eastAsia="Times New Roman" w:cs="Times New Roman"/>
        </w:rPr>
      </w:r>
    </w:p>
    <w:p>
      <w:pPr>
        <w:pStyle w:val="ListParagraph"/>
        <w:spacing w:before="0" w:after="0"/>
        <w:ind w:start="714"/>
        <w:contextualSpacing/>
        <w:rPr>
          <w:rFonts w:eastAsia="Times New Roman" w:cs="Times New Roman"/>
        </w:rPr>
      </w:pPr>
      <w:r>
        <w:rPr>
          <w:rFonts w:eastAsia="Times New Roman" w:cs="Times New Roman"/>
        </w:rPr>
      </w:r>
    </w:p>
    <w:p>
      <w:pPr>
        <w:pStyle w:val="ListParagraph"/>
        <w:numPr>
          <w:ilvl w:val="0"/>
          <w:numId w:val="41"/>
        </w:numPr>
        <w:spacing w:lineRule="auto" w:line="480" w:before="0" w:after="0"/>
        <w:ind w:hanging="357" w:start="714"/>
        <w:contextualSpacing/>
        <w:jc w:val="both"/>
        <w:outlineLvl w:val="2"/>
        <w:rPr>
          <w:rFonts w:eastAsia="Times New Roman" w:cs="Times New Roman"/>
          <w:szCs w:val="24"/>
        </w:rPr>
      </w:pPr>
      <w:bookmarkStart w:id="35" w:name="_Toc233360741"/>
      <w:r>
        <w:rPr>
          <w:rFonts w:eastAsia="Times New Roman" w:cs="Times New Roman"/>
          <w:b/>
          <w:bCs/>
        </w:rPr>
        <w:t>Observasi</w:t>
      </w:r>
      <w:bookmarkEnd w:id="35"/>
    </w:p>
    <w:p>
      <w:pPr>
        <w:pStyle w:val="Normal"/>
        <w:spacing w:lineRule="auto" w:line="480"/>
        <w:ind w:firstLine="720"/>
        <w:jc w:val="both"/>
        <w:rPr/>
      </w:pPr>
      <w:r>
        <w:rPr>
          <w:rFonts w:eastAsia="Times New Roman" w:cs="Times New Roman"/>
          <w:color w:themeColor="text1" w:val="000000"/>
          <w:szCs w:val="24"/>
        </w:rPr>
        <w:t>Observasi digunakan untuk mencatat aktivitas mahasiswa selama menggunakan media. Data observasi membantu peneliti melihat bagaimana mahasiswa terlibat dalam pembelajaran, bagaimana mereka mengikuti alur teknik Feynman, serta bagaimana interaksi mereka dengan media berlangsung.</w:t>
      </w:r>
    </w:p>
    <w:p>
      <w:pPr>
        <w:pStyle w:val="Normal"/>
        <w:spacing w:lineRule="auto" w:line="480" w:before="0" w:after="0"/>
        <w:ind w:start="720"/>
        <w:jc w:val="both"/>
        <w:rPr>
          <w:rFonts w:eastAsia="Times New Roman" w:cs="Times New Roman"/>
        </w:rPr>
      </w:pPr>
      <w:r>
        <w:rPr>
          <w:rFonts w:eastAsia="Times New Roman" w:cs="Times New Roman"/>
        </w:rPr>
      </w:r>
    </w:p>
    <w:p>
      <w:pPr>
        <w:pStyle w:val="ListParagraph"/>
        <w:spacing w:lineRule="auto" w:line="480" w:before="0" w:after="0"/>
        <w:ind w:start="1440"/>
        <w:contextualSpacing/>
        <w:rPr>
          <w:rFonts w:eastAsia="Times New Roman" w:cs="Times New Roman"/>
          <w:szCs w:val="24"/>
        </w:rPr>
      </w:pPr>
      <w:r>
        <w:rPr>
          <w:rFonts w:eastAsia="Times New Roman" w:cs="Times New Roman"/>
          <w:b/>
          <w:bCs/>
          <w:szCs w:val="24"/>
        </w:rPr>
        <w:t>Tabel 3.7.</w:t>
      </w:r>
      <w:r>
        <w:rPr>
          <w:rFonts w:eastAsia="Times New Roman" w:cs="Times New Roman"/>
          <w:szCs w:val="24"/>
        </w:rPr>
        <w:t xml:space="preserve"> Kisi-Kisi Lembar Observasi Aktivitas Mahasiswa</w:t>
      </w:r>
    </w:p>
    <w:tbl>
      <w:tblPr>
        <w:tblStyle w:val="TableGrid"/>
        <w:tblW w:w="7774"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69"/>
        <w:gridCol w:w="1523"/>
        <w:gridCol w:w="2536"/>
        <w:gridCol w:w="1979"/>
        <w:gridCol w:w="1167"/>
      </w:tblGrid>
      <w:tr>
        <w:trPr/>
        <w:tc>
          <w:tcPr>
            <w:tcW w:w="569"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w:t>
            </w:r>
          </w:p>
        </w:tc>
        <w:tc>
          <w:tcPr>
            <w:tcW w:w="1523"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Aspek</w:t>
            </w:r>
          </w:p>
        </w:tc>
        <w:tc>
          <w:tcPr>
            <w:tcW w:w="2536"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1979"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Bentuk Data</w:t>
            </w:r>
          </w:p>
        </w:tc>
        <w:tc>
          <w:tcPr>
            <w:tcW w:w="1167"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Soal No.</w:t>
            </w:r>
          </w:p>
        </w:tc>
      </w:tr>
      <w:tr>
        <w:trPr/>
        <w:tc>
          <w:tcPr>
            <w:tcW w:w="56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w:t>
            </w:r>
          </w:p>
        </w:tc>
        <w:tc>
          <w:tcPr>
            <w:tcW w:w="1523"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Durasi Penggunaan Media</w:t>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menggunakan media sesuai waktu yang ditetapkan</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waktu / observasi langsung</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w:t>
            </w:r>
          </w:p>
        </w:tc>
      </w:tr>
      <w:tr>
        <w:trPr/>
        <w:tc>
          <w:tcPr>
            <w:tcW w:w="569"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2</w:t>
            </w:r>
          </w:p>
        </w:tc>
        <w:tc>
          <w:tcPr>
            <w:tcW w:w="1523"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Tingkat Partisipasi</w:t>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mengikuti semua modul dan menyelesaikan tugas berbicara</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aktivitas</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2</w:t>
            </w:r>
          </w:p>
        </w:tc>
      </w:tr>
      <w:tr>
        <w:trPr/>
        <w:tc>
          <w:tcPr>
            <w:tcW w:w="569"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1523"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aktif dalam forum diskusi</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keaktifan</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3</w:t>
            </w:r>
          </w:p>
        </w:tc>
      </w:tr>
      <w:tr>
        <w:trPr/>
        <w:tc>
          <w:tcPr>
            <w:tcW w:w="569"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3</w:t>
            </w:r>
          </w:p>
        </w:tc>
        <w:tc>
          <w:tcPr>
            <w:tcW w:w="1523"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Interaksi dengan Konten Pembelajaran</w:t>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mengakses fitur interaktif seperti kuis dan umpan balik</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Observasi/log sistem</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4</w:t>
            </w:r>
          </w:p>
        </w:tc>
      </w:tr>
      <w:tr>
        <w:trPr/>
        <w:tc>
          <w:tcPr>
            <w:tcW w:w="569"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1523"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merespon umpan balik otomatis</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tindakan/respon</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5</w:t>
            </w:r>
          </w:p>
        </w:tc>
      </w:tr>
      <w:tr>
        <w:trPr/>
        <w:tc>
          <w:tcPr>
            <w:tcW w:w="569"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4</w:t>
            </w:r>
          </w:p>
        </w:tc>
        <w:tc>
          <w:tcPr>
            <w:tcW w:w="1523"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Penerapan Teknik Feynman</w:t>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menjelaskan kembali materi dengan bahasa sendiri dalam tugas berbicara</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performa berbicara / rekaman</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6</w:t>
            </w:r>
          </w:p>
        </w:tc>
      </w:tr>
      <w:tr>
        <w:trPr/>
        <w:tc>
          <w:tcPr>
            <w:tcW w:w="569"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1523"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53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menunjukkan pengorganisasian ide yang jelas saat berbicara</w:t>
            </w:r>
          </w:p>
        </w:tc>
        <w:tc>
          <w:tcPr>
            <w:tcW w:w="1979"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Catatan performa berbicara</w:t>
            </w:r>
          </w:p>
        </w:tc>
        <w:tc>
          <w:tcPr>
            <w:tcW w:w="1167"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7</w:t>
            </w:r>
          </w:p>
        </w:tc>
      </w:tr>
    </w:tbl>
    <w:p>
      <w:pPr>
        <w:pStyle w:val="Normal"/>
        <w:spacing w:lineRule="auto" w:line="480" w:before="0" w:after="0"/>
        <w:ind w:start="1080"/>
        <w:jc w:val="both"/>
        <w:rPr>
          <w:rFonts w:eastAsia="Times New Roman" w:cs="Times New Roman"/>
          <w:szCs w:val="24"/>
        </w:rPr>
      </w:pPr>
      <w:r>
        <w:rPr>
          <w:rFonts w:eastAsia="Times New Roman" w:cs="Times New Roman"/>
          <w:szCs w:val="24"/>
        </w:rPr>
      </w:r>
    </w:p>
    <w:p>
      <w:pPr>
        <w:pStyle w:val="Normal"/>
        <w:spacing w:lineRule="auto" w:line="480" w:before="0" w:after="0"/>
        <w:ind w:firstLine="360" w:start="720"/>
        <w:jc w:val="both"/>
        <w:rPr>
          <w:rFonts w:eastAsia="Times New Roman" w:cs="Times New Roman"/>
        </w:rPr>
      </w:pPr>
      <w:r>
        <w:rPr>
          <w:rFonts w:eastAsia="Times New Roman" w:cs="Times New Roman"/>
        </w:rPr>
        <w:t xml:space="preserve">Observasi menggunakan lembar yang disusun berdasarkan indikator keterlibatan belajar dan strategi komunikasi yang dikaitkan dengan aspek metakognitif. Indikator-indikator tersebut telah dikembangkan sesuai dengan karakteristik pembelajaran berbasis </w:t>
      </w:r>
      <w:r>
        <w:rPr>
          <w:rFonts w:eastAsia="Times New Roman" w:cs="Times New Roman"/>
          <w:i/>
          <w:iCs/>
        </w:rPr>
        <w:t>microlearning</w:t>
      </w:r>
      <w:r>
        <w:rPr>
          <w:rFonts w:eastAsia="Times New Roman" w:cs="Times New Roman"/>
        </w:rPr>
        <w:t xml:space="preserve"> dan prinsip teknik Feynman.</w:t>
      </w:r>
    </w:p>
    <w:p>
      <w:pPr>
        <w:pStyle w:val="Normal"/>
        <w:spacing w:lineRule="auto" w:line="480" w:before="0" w:after="0"/>
        <w:ind w:firstLine="360" w:start="720"/>
        <w:jc w:val="both"/>
        <w:rPr>
          <w:rFonts w:eastAsia="Times New Roman" w:cs="Times New Roman"/>
        </w:rPr>
      </w:pPr>
      <w:r>
        <w:rPr>
          <w:rFonts w:eastAsia="Times New Roman" w:cs="Times New Roman"/>
        </w:rPr>
        <w:t xml:space="preserve">Data observasi dikumpulkan melalui pencatatan langsung dan dokumentasi (misalnya log aktivitas pada platform dan rekaman tugas berbicara mahasiswa). Data yang terkumpul dianalisis secara deskriptif dengan teknik reduksi data, penyajian data dan penarikan kesimpulan untuk mengidentifikasi pola keterlibatan belajar mahasiswa dan efektivitas penggunaan media. Dan untuk menjaga keabsahan data, juga dilakukan </w:t>
      </w:r>
      <w:r>
        <w:rPr>
          <w:rFonts w:eastAsia="Times New Roman" w:cs="Times New Roman"/>
          <w:b/>
          <w:bCs/>
        </w:rPr>
        <w:t>triangulasi sumber</w:t>
      </w:r>
      <w:r>
        <w:rPr>
          <w:rFonts w:eastAsia="Times New Roman" w:cs="Times New Roman"/>
        </w:rPr>
        <w:t>, dengan membandingkan hasil observasi, wawancara dan dokumentasi tugas mahasiswa.</w:t>
      </w:r>
    </w:p>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ListParagraph"/>
        <w:numPr>
          <w:ilvl w:val="0"/>
          <w:numId w:val="41"/>
        </w:numPr>
        <w:spacing w:lineRule="auto" w:line="480" w:before="0" w:after="0"/>
        <w:contextualSpacing/>
        <w:jc w:val="both"/>
        <w:outlineLvl w:val="2"/>
        <w:rPr>
          <w:rFonts w:eastAsia="Times New Roman" w:cs="Times New Roman"/>
          <w:szCs w:val="24"/>
        </w:rPr>
      </w:pPr>
      <w:bookmarkStart w:id="36" w:name="_Toc233360742"/>
      <w:r>
        <w:rPr>
          <w:rFonts w:eastAsia="Times New Roman" w:cs="Times New Roman"/>
          <w:b/>
          <w:szCs w:val="24"/>
        </w:rPr>
        <w:t>Wawancara</w:t>
      </w:r>
      <w:bookmarkEnd w:id="36"/>
    </w:p>
    <w:p>
      <w:pPr>
        <w:pStyle w:val="Normal"/>
        <w:spacing w:lineRule="auto" w:line="480" w:before="0" w:after="0"/>
        <w:ind w:start="360"/>
        <w:jc w:val="both"/>
        <w:rPr>
          <w:rFonts w:eastAsia="Times New Roman" w:cs="Times New Roman"/>
          <w:szCs w:val="24"/>
        </w:rPr>
      </w:pPr>
      <w:r>
        <w:rPr>
          <w:rFonts w:eastAsia="Times New Roman" w:cs="Times New Roman"/>
          <w:szCs w:val="24"/>
        </w:rPr>
        <w:t xml:space="preserve">Wawancara digunakan sebagai teknik pengumpulan data kualitatif untuk memperoleh informasi mendalam mengenai pengalaman mahasiswa dan dosen terhadap penggunaan media pembelajaran berbasis web </w:t>
      </w:r>
      <w:r>
        <w:rPr>
          <w:rFonts w:eastAsia="Times New Roman" w:cs="Times New Roman"/>
          <w:i/>
          <w:iCs/>
          <w:szCs w:val="24"/>
        </w:rPr>
        <w:t>microlearning</w:t>
      </w:r>
      <w:r>
        <w:rPr>
          <w:rFonts w:eastAsia="Times New Roman" w:cs="Times New Roman"/>
          <w:szCs w:val="24"/>
        </w:rPr>
        <w:t>, serta untuk mendapatkan masukan ahli dalam validasi isi dan desain media. Penentuan topik dan pertanyaan wawancara disusun berdasarkan kebutuhan penelitian.</w:t>
      </w:r>
    </w:p>
    <w:p>
      <w:pPr>
        <w:pStyle w:val="ListParagraph"/>
        <w:numPr>
          <w:ilvl w:val="0"/>
          <w:numId w:val="34"/>
        </w:numPr>
        <w:spacing w:lineRule="auto" w:line="480" w:before="0" w:after="0"/>
        <w:contextualSpacing/>
        <w:jc w:val="both"/>
        <w:rPr>
          <w:rFonts w:eastAsia="Times New Roman" w:cs="Times New Roman"/>
          <w:b/>
          <w:bCs/>
          <w:szCs w:val="24"/>
        </w:rPr>
      </w:pPr>
      <w:r>
        <w:rPr>
          <w:rFonts w:eastAsia="Times New Roman" w:cs="Times New Roman"/>
          <w:b/>
          <w:bCs/>
          <w:szCs w:val="24"/>
        </w:rPr>
        <w:t>Wawancara Mahasiswa</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t>Wawancara dengan mahasiswa bertujuan untuk menggali pengalaman langsung mahasiswa sebagai pengguna media. Pertanyaan dalam wawancara ini diringkas melalui kisi-kisi berikut:</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r>
    </w:p>
    <w:p>
      <w:pPr>
        <w:pStyle w:val="ListParagraph"/>
        <w:spacing w:lineRule="auto" w:line="480" w:before="0" w:after="0"/>
        <w:ind w:start="1440"/>
        <w:contextualSpacing/>
        <w:jc w:val="center"/>
        <w:rPr>
          <w:rFonts w:eastAsia="Times New Roman" w:cs="Times New Roman"/>
          <w:szCs w:val="24"/>
        </w:rPr>
      </w:pPr>
      <w:r>
        <w:rPr>
          <w:rFonts w:eastAsia="Times New Roman" w:cs="Times New Roman"/>
          <w:b/>
          <w:bCs/>
          <w:szCs w:val="24"/>
        </w:rPr>
        <w:t>Tabel 3.8</w:t>
      </w:r>
      <w:r>
        <w:rPr>
          <w:rFonts w:eastAsia="Times New Roman" w:cs="Times New Roman"/>
          <w:szCs w:val="24"/>
        </w:rPr>
        <w:t xml:space="preserve"> Kisi-Kisi Panduan Wawancara Mahasiswa</w:t>
      </w:r>
    </w:p>
    <w:tbl>
      <w:tblPr>
        <w:tblStyle w:val="TableGrid"/>
        <w:tblW w:w="7054"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569"/>
        <w:gridCol w:w="1854"/>
        <w:gridCol w:w="3878"/>
        <w:gridCol w:w="753"/>
      </w:tblGrid>
      <w:tr>
        <w:trPr/>
        <w:tc>
          <w:tcPr>
            <w:tcW w:w="569"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w:t>
            </w:r>
          </w:p>
        </w:tc>
        <w:tc>
          <w:tcPr>
            <w:tcW w:w="1854"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Aspek</w:t>
            </w:r>
          </w:p>
        </w:tc>
        <w:tc>
          <w:tcPr>
            <w:tcW w:w="3878"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753"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c>
          <w:tcPr>
            <w:tcW w:w="1854"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Pengalaman penggunaan media</w:t>
            </w:r>
          </w:p>
        </w:tc>
        <w:tc>
          <w:tcPr>
            <w:tcW w:w="3878"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Mahasiswa menjelaskan kemudahan atau kesulitan saat menggunakan media</w:t>
            </w:r>
          </w:p>
        </w:tc>
        <w:tc>
          <w:tcPr>
            <w:tcW w:w="75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1, 2</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c>
          <w:tcPr>
            <w:tcW w:w="1854"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Persepsi kualitas materi</w:t>
            </w:r>
          </w:p>
        </w:tc>
        <w:tc>
          <w:tcPr>
            <w:tcW w:w="3878"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Mahasiswa menilai kejelasan dan relevansi isi materi</w:t>
            </w:r>
          </w:p>
        </w:tc>
        <w:tc>
          <w:tcPr>
            <w:tcW w:w="75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c>
          <w:tcPr>
            <w:tcW w:w="1854"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Dampak pada keterampilan berbicara</w:t>
            </w:r>
          </w:p>
        </w:tc>
        <w:tc>
          <w:tcPr>
            <w:tcW w:w="3878"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Mahasiswa menjelaskan perubahan atau perkembangan keterampilan berbicara setelah menggunakan media</w:t>
            </w:r>
          </w:p>
        </w:tc>
        <w:tc>
          <w:tcPr>
            <w:tcW w:w="75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c>
          <w:tcPr>
            <w:tcW w:w="1854"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Dampak pada metakognitif</w:t>
            </w:r>
          </w:p>
        </w:tc>
        <w:tc>
          <w:tcPr>
            <w:tcW w:w="3878"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Mahasiswa menyebutkan pengaruh media terhadap cara mereka merencanakan, memantau dan mengevaluasi proses belajar</w:t>
            </w:r>
          </w:p>
        </w:tc>
        <w:tc>
          <w:tcPr>
            <w:tcW w:w="75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5</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5</w:t>
            </w:r>
          </w:p>
        </w:tc>
        <w:tc>
          <w:tcPr>
            <w:tcW w:w="1854"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Saran pengembangan</w:t>
            </w:r>
          </w:p>
        </w:tc>
        <w:tc>
          <w:tcPr>
            <w:tcW w:w="3878" w:type="dxa"/>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Mahasiswa memberikan masukan untuk perbaikan media</w:t>
            </w:r>
          </w:p>
        </w:tc>
        <w:tc>
          <w:tcPr>
            <w:tcW w:w="75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6</w:t>
            </w:r>
          </w:p>
        </w:tc>
      </w:tr>
    </w:tbl>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r>
    </w:p>
    <w:p>
      <w:pPr>
        <w:pStyle w:val="ListParagraph"/>
        <w:numPr>
          <w:ilvl w:val="0"/>
          <w:numId w:val="34"/>
        </w:numPr>
        <w:spacing w:lineRule="auto" w:line="480" w:before="0" w:after="0"/>
        <w:contextualSpacing/>
        <w:jc w:val="both"/>
        <w:rPr>
          <w:rFonts w:eastAsia="Times New Roman" w:cs="Times New Roman"/>
          <w:b/>
          <w:bCs/>
          <w:szCs w:val="24"/>
        </w:rPr>
      </w:pPr>
      <w:r>
        <w:rPr>
          <w:rFonts w:eastAsia="Times New Roman" w:cs="Times New Roman"/>
          <w:b/>
          <w:bCs/>
          <w:szCs w:val="24"/>
        </w:rPr>
        <w:t>Wawancara Dosen</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t xml:space="preserve">Wawancara dengan dosen pengampu dilakukan untuk mendapatkan pandangan dari sisi fasilitator pembelajaran. </w:t>
      </w:r>
    </w:p>
    <w:p>
      <w:pPr>
        <w:pStyle w:val="ListParagraph"/>
        <w:spacing w:lineRule="auto" w:line="480" w:before="0" w:after="0"/>
        <w:ind w:start="1440"/>
        <w:contextualSpacing/>
        <w:jc w:val="center"/>
        <w:rPr>
          <w:rFonts w:eastAsia="Times New Roman" w:cs="Times New Roman"/>
          <w:szCs w:val="24"/>
        </w:rPr>
      </w:pPr>
      <w:r>
        <w:rPr>
          <w:rFonts w:eastAsia="Times New Roman" w:cs="Times New Roman"/>
          <w:b/>
          <w:bCs/>
          <w:szCs w:val="24"/>
        </w:rPr>
        <w:t>Tabel 3.9</w:t>
      </w:r>
      <w:r>
        <w:rPr>
          <w:rFonts w:eastAsia="Times New Roman" w:cs="Times New Roman"/>
          <w:szCs w:val="24"/>
        </w:rPr>
        <w:t xml:space="preserve"> Kisi-Kisi Panduan Wawancara Dosen</w:t>
      </w:r>
    </w:p>
    <w:tbl>
      <w:tblPr>
        <w:tblStyle w:val="TableGrid"/>
        <w:tblW w:w="7054"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569"/>
        <w:gridCol w:w="1897"/>
        <w:gridCol w:w="3977"/>
        <w:gridCol w:w="611"/>
      </w:tblGrid>
      <w:tr>
        <w:trPr/>
        <w:tc>
          <w:tcPr>
            <w:tcW w:w="569"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w:t>
            </w:r>
          </w:p>
        </w:tc>
        <w:tc>
          <w:tcPr>
            <w:tcW w:w="1897"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Aspek</w:t>
            </w:r>
          </w:p>
        </w:tc>
        <w:tc>
          <w:tcPr>
            <w:tcW w:w="3977"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611"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c>
          <w:tcPr>
            <w:tcW w:w="189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Pengamatan keterlibatan mahasiswa</w:t>
            </w:r>
          </w:p>
        </w:tc>
        <w:tc>
          <w:tcPr>
            <w:tcW w:w="397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Dosen menjelaskan tingkat keterlibatan mahasiswa saat menggunakan media</w:t>
            </w:r>
          </w:p>
        </w:tc>
        <w:tc>
          <w:tcPr>
            <w:tcW w:w="611"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c>
          <w:tcPr>
            <w:tcW w:w="189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Persepsi efektivitas media</w:t>
            </w:r>
          </w:p>
        </w:tc>
        <w:tc>
          <w:tcPr>
            <w:tcW w:w="397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Dosen menilai efektivitas media dalam mendukung keterampilan berbicara dan metakognitif</w:t>
            </w:r>
          </w:p>
        </w:tc>
        <w:tc>
          <w:tcPr>
            <w:tcW w:w="611"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2, 3</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c>
          <w:tcPr>
            <w:tcW w:w="189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Tantangan dalam penerapan media</w:t>
            </w:r>
          </w:p>
        </w:tc>
        <w:tc>
          <w:tcPr>
            <w:tcW w:w="397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Dosen mengidentifikasi hambatan atau kendala yang muncul</w:t>
            </w:r>
          </w:p>
        </w:tc>
        <w:tc>
          <w:tcPr>
            <w:tcW w:w="611"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r>
      <w:tr>
        <w:trPr/>
        <w:tc>
          <w:tcPr>
            <w:tcW w:w="569"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c>
          <w:tcPr>
            <w:tcW w:w="189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Saran pengembangan</w:t>
            </w:r>
          </w:p>
        </w:tc>
        <w:tc>
          <w:tcPr>
            <w:tcW w:w="3977" w:type="dxa"/>
            <w:tcBorders/>
          </w:tcPr>
          <w:p>
            <w:pPr>
              <w:pStyle w:val="ListParagraph"/>
              <w:widowControl/>
              <w:spacing w:lineRule="auto" w:line="240" w:before="0" w:after="0"/>
              <w:ind w:start="0"/>
              <w:contextualSpacing/>
              <w:jc w:val="both"/>
              <w:rPr>
                <w:rFonts w:eastAsia="Times New Roman" w:cs="Times New Roman"/>
                <w:szCs w:val="24"/>
              </w:rPr>
            </w:pPr>
            <w:r>
              <w:rPr>
                <w:rFonts w:eastAsia="Times New Roman" w:cs="Times New Roman"/>
                <w:kern w:val="0"/>
                <w:szCs w:val="24"/>
                <w:lang w:val="id-ID" w:eastAsia="id-ID" w:bidi="ar-SA"/>
              </w:rPr>
              <w:t>Dosen memberikan rekomendasi untuk perbaikan media dan strategi integrasinya ke dalam perkuliahan</w:t>
            </w:r>
          </w:p>
        </w:tc>
        <w:tc>
          <w:tcPr>
            <w:tcW w:w="611"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5</w:t>
            </w:r>
          </w:p>
        </w:tc>
      </w:tr>
    </w:tbl>
    <w:p>
      <w:pPr>
        <w:pStyle w:val="Normal"/>
        <w:spacing w:lineRule="auto" w:line="480" w:before="0" w:after="0"/>
        <w:jc w:val="both"/>
        <w:rPr>
          <w:rFonts w:eastAsia="Times New Roman" w:cs="Times New Roman"/>
          <w:szCs w:val="24"/>
        </w:rPr>
      </w:pPr>
      <w:r>
        <w:rPr>
          <w:rFonts w:eastAsia="Times New Roman" w:cs="Times New Roman"/>
          <w:szCs w:val="24"/>
        </w:rPr>
      </w:r>
    </w:p>
    <w:p>
      <w:pPr>
        <w:pStyle w:val="Normal"/>
        <w:numPr>
          <w:ilvl w:val="0"/>
          <w:numId w:val="41"/>
        </w:numPr>
        <w:spacing w:lineRule="auto" w:line="480" w:before="0" w:after="0"/>
        <w:jc w:val="both"/>
        <w:outlineLvl w:val="2"/>
        <w:rPr>
          <w:rFonts w:eastAsia="Times New Roman" w:cs="Times New Roman"/>
          <w:szCs w:val="24"/>
        </w:rPr>
      </w:pPr>
      <w:bookmarkStart w:id="37" w:name="_Toc233360743"/>
      <w:r>
        <w:rPr>
          <w:rFonts w:eastAsia="Times New Roman" w:cs="Times New Roman"/>
          <w:b/>
          <w:szCs w:val="24"/>
        </w:rPr>
        <w:t>Lembar Validasi</w:t>
      </w:r>
      <w:bookmarkEnd w:id="37"/>
    </w:p>
    <w:p>
      <w:pPr>
        <w:pStyle w:val="Normal"/>
        <w:spacing w:lineRule="auto" w:line="480" w:before="0" w:after="0"/>
        <w:ind w:start="720"/>
        <w:jc w:val="both"/>
        <w:rPr>
          <w:rFonts w:eastAsia="Times New Roman" w:cs="Times New Roman"/>
          <w:szCs w:val="24"/>
        </w:rPr>
      </w:pPr>
      <w:r>
        <w:rPr>
          <w:rFonts w:eastAsia="Times New Roman" w:cs="Times New Roman"/>
          <w:szCs w:val="24"/>
        </w:rPr>
        <w:t>Lembar validasi digunakan untuk memperoleh penilaian ahli terhadap kelayakan produk sebelum memasuki tahap uji coba. Validasi mencakup substansi materi, kualitas media, dan kualitas bahasa. Setiap instrumen menyediakan ruang komentar untuk mendokumentasikan saran perbaikan produk.</w:t>
      </w:r>
    </w:p>
    <w:p>
      <w:pPr>
        <w:pStyle w:val="ListParagraph"/>
        <w:numPr>
          <w:ilvl w:val="1"/>
          <w:numId w:val="41"/>
        </w:numPr>
        <w:spacing w:lineRule="auto" w:line="480" w:before="0" w:after="0"/>
        <w:contextualSpacing/>
        <w:jc w:val="both"/>
        <w:rPr>
          <w:rFonts w:eastAsia="Times New Roman" w:cs="Times New Roman"/>
          <w:b/>
          <w:bCs/>
          <w:szCs w:val="24"/>
        </w:rPr>
      </w:pPr>
      <w:r>
        <w:rPr>
          <w:rFonts w:eastAsia="Times New Roman" w:cs="Times New Roman"/>
          <w:b/>
          <w:bCs/>
          <w:szCs w:val="24"/>
        </w:rPr>
        <w:t>Lembar Validasi Ahli Materi</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t xml:space="preserve">Lembar validasi ahli materi bertujuan mengevaluasi kelayakan substansi dalam media pembelajaran. Aspek yang dinilai mencakup kelayakan isi, ketepatan konsep, kesesuaian penyajian dengan karakteristik microlearning, keterpaduan Teknik Feynman, relevansi aktivitas dengan tujuan pembelajaran, dan dukungan materi terhadap keterlibatan mahasiswa. Penilaian menggunakan skala 1 sampai 4 dan dilengkapi ruang untuk saran perbaikan. </w:t>
      </w:r>
    </w:p>
    <w:p>
      <w:pPr>
        <w:pStyle w:val="ListParagraph"/>
        <w:spacing w:lineRule="auto" w:line="480" w:before="0" w:after="0"/>
        <w:ind w:start="1440"/>
        <w:contextualSpacing/>
        <w:jc w:val="center"/>
        <w:rPr>
          <w:rFonts w:eastAsia="Times New Roman" w:cs="Times New Roman"/>
          <w:szCs w:val="24"/>
        </w:rPr>
      </w:pPr>
      <w:r>
        <w:rPr>
          <w:rFonts w:eastAsia="Times New Roman" w:cs="Times New Roman"/>
          <w:b/>
          <w:bCs/>
          <w:szCs w:val="24"/>
        </w:rPr>
        <w:t>Tabel 3.10.</w:t>
      </w:r>
      <w:r>
        <w:rPr>
          <w:rFonts w:eastAsia="Times New Roman" w:cs="Times New Roman"/>
          <w:szCs w:val="24"/>
        </w:rPr>
        <w:t xml:space="preserve"> Kisi-kisi Instrumen Validasi Ahli Materi</w:t>
      </w:r>
    </w:p>
    <w:tbl>
      <w:tblPr>
        <w:tblStyle w:val="TableGrid"/>
        <w:tblW w:w="5721" w:type="dxa"/>
        <w:jc w:val="start"/>
        <w:tblInd w:w="2047" w:type="dxa"/>
        <w:tblLayout w:type="fixed"/>
        <w:tblCellMar>
          <w:top w:w="0" w:type="dxa"/>
          <w:start w:w="108" w:type="dxa"/>
          <w:bottom w:w="0" w:type="dxa"/>
          <w:end w:w="108" w:type="dxa"/>
        </w:tblCellMar>
        <w:tblLook w:noHBand="0" w:noVBand="1" w:firstColumn="1" w:lastRow="0" w:lastColumn="0" w:firstRow="1" w:val="04a0"/>
      </w:tblPr>
      <w:tblGrid>
        <w:gridCol w:w="629"/>
        <w:gridCol w:w="2528"/>
        <w:gridCol w:w="2564"/>
      </w:tblGrid>
      <w:tr>
        <w:trPr/>
        <w:tc>
          <w:tcPr>
            <w:tcW w:w="629"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w:t>
            </w:r>
          </w:p>
        </w:tc>
        <w:tc>
          <w:tcPr>
            <w:tcW w:w="2528"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Aspek</w:t>
            </w:r>
          </w:p>
        </w:tc>
        <w:tc>
          <w:tcPr>
            <w:tcW w:w="2564"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Indikator</w:t>
            </w:r>
          </w:p>
        </w:tc>
      </w:tr>
      <w:tr>
        <w:trPr/>
        <w:tc>
          <w:tcPr>
            <w:tcW w:w="629"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c>
          <w:tcPr>
            <w:tcW w:w="2528"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Kelayakan Isi</w:t>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Kesesuaian materi</w:t>
            </w:r>
          </w:p>
        </w:tc>
      </w:tr>
      <w:tr>
        <w:trPr/>
        <w:tc>
          <w:tcPr>
            <w:tcW w:w="629"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528"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Keakuratan materi</w:t>
            </w:r>
          </w:p>
        </w:tc>
      </w:tr>
      <w:tr>
        <w:trPr/>
        <w:tc>
          <w:tcPr>
            <w:tcW w:w="629"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528"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Mendorong pengetahuan</w:t>
            </w:r>
          </w:p>
        </w:tc>
      </w:tr>
      <w:tr>
        <w:trPr/>
        <w:tc>
          <w:tcPr>
            <w:tcW w:w="629"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c>
          <w:tcPr>
            <w:tcW w:w="2528"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Kelayakan Penyajian</w:t>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Teknik penyajian</w:t>
            </w:r>
          </w:p>
        </w:tc>
      </w:tr>
      <w:tr>
        <w:trPr/>
        <w:tc>
          <w:tcPr>
            <w:tcW w:w="629"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528"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Pendukung penyajian</w:t>
            </w:r>
          </w:p>
        </w:tc>
      </w:tr>
      <w:tr>
        <w:trPr/>
        <w:tc>
          <w:tcPr>
            <w:tcW w:w="629"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c>
          <w:tcPr>
            <w:tcW w:w="2528"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Kebahasaan</w:t>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Penyajian pembelajaran</w:t>
            </w:r>
          </w:p>
        </w:tc>
      </w:tr>
      <w:tr>
        <w:trPr/>
        <w:tc>
          <w:tcPr>
            <w:tcW w:w="629" w:type="dxa"/>
            <w:vMerge w:val="continue"/>
            <w:tcBorders/>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528" w:type="dxa"/>
            <w:vMerge w:val="continue"/>
            <w:tcBorders/>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564"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Ketepatan bahasa</w:t>
            </w:r>
          </w:p>
        </w:tc>
      </w:tr>
    </w:tbl>
    <w:p>
      <w:pPr>
        <w:pStyle w:val="Normal"/>
        <w:spacing w:lineRule="auto" w:line="480" w:before="0" w:after="0"/>
        <w:rPr>
          <w:rFonts w:eastAsia="Times New Roman" w:cs="Times New Roman"/>
          <w:szCs w:val="24"/>
        </w:rPr>
      </w:pPr>
      <w:r>
        <w:rPr>
          <w:rFonts w:eastAsia="Times New Roman" w:cs="Times New Roman"/>
          <w:szCs w:val="24"/>
        </w:rPr>
      </w:r>
    </w:p>
    <w:p>
      <w:pPr>
        <w:pStyle w:val="ListParagraph"/>
        <w:numPr>
          <w:ilvl w:val="1"/>
          <w:numId w:val="41"/>
        </w:numPr>
        <w:spacing w:lineRule="auto" w:line="480" w:before="0" w:after="0"/>
        <w:contextualSpacing/>
        <w:jc w:val="both"/>
        <w:rPr>
          <w:rFonts w:eastAsia="Times New Roman" w:cs="Times New Roman"/>
          <w:b/>
          <w:bCs/>
          <w:szCs w:val="24"/>
        </w:rPr>
      </w:pPr>
      <w:r>
        <w:rPr>
          <w:rFonts w:eastAsia="Times New Roman" w:cs="Times New Roman"/>
          <w:b/>
          <w:bCs/>
          <w:szCs w:val="24"/>
        </w:rPr>
        <w:t>Lembar Validasi Ahli Media</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t xml:space="preserve">Lembar validasi ahli media bertujuan mengevaluasi kualitas teknis, antarmuka, dan fungsi pedagogis media pembelajaran. Aspek yang dinilai mencakup bentuk media, kualitas media, fungsi media dalam pembelajaran, dan kesesuaian penerapan prinsip microlearning. Penilaian menggunakan skala 1 sampai 4 dan dilengkapi ruang untuk saran perbaikan. </w:t>
      </w:r>
    </w:p>
    <w:p>
      <w:pPr>
        <w:pStyle w:val="ListParagraph"/>
        <w:spacing w:lineRule="auto" w:line="480" w:before="0" w:after="0"/>
        <w:ind w:start="1440"/>
        <w:contextualSpacing/>
        <w:jc w:val="center"/>
        <w:rPr>
          <w:rFonts w:eastAsia="Times New Roman" w:cs="Times New Roman"/>
          <w:b/>
          <w:bCs/>
          <w:szCs w:val="24"/>
        </w:rPr>
      </w:pPr>
      <w:r>
        <w:rPr>
          <w:rFonts w:eastAsia="Times New Roman" w:cs="Times New Roman"/>
          <w:b/>
          <w:bCs/>
          <w:szCs w:val="24"/>
        </w:rPr>
        <w:t>Tabel 3.11.</w:t>
      </w:r>
      <w:r>
        <w:rPr>
          <w:rFonts w:eastAsia="Times New Roman" w:cs="Times New Roman"/>
          <w:szCs w:val="24"/>
        </w:rPr>
        <w:t xml:space="preserve"> Kisi-Kisi Instrumen Validasi Ahli Media</w:t>
      </w:r>
    </w:p>
    <w:tbl>
      <w:tblPr>
        <w:tblStyle w:val="TableGrid"/>
        <w:tblW w:w="7054"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510"/>
        <w:gridCol w:w="2166"/>
        <w:gridCol w:w="2970"/>
        <w:gridCol w:w="1408"/>
      </w:tblGrid>
      <w:tr>
        <w:trPr>
          <w:trHeight w:val="57" w:hRule="atLeast"/>
        </w:trPr>
        <w:tc>
          <w:tcPr>
            <w:tcW w:w="510"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w:t>
            </w:r>
          </w:p>
        </w:tc>
        <w:tc>
          <w:tcPr>
            <w:tcW w:w="2166"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Aspek</w:t>
            </w:r>
          </w:p>
        </w:tc>
        <w:tc>
          <w:tcPr>
            <w:tcW w:w="2970"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1408"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Nomor Soal</w:t>
            </w:r>
          </w:p>
        </w:tc>
      </w:tr>
      <w:tr>
        <w:trPr>
          <w:trHeight w:val="57" w:hRule="atLeast"/>
        </w:trPr>
        <w:tc>
          <w:tcPr>
            <w:tcW w:w="510"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c>
          <w:tcPr>
            <w:tcW w:w="2166"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Bentuk Media</w:t>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Kemenarikan antarmuka (</w:t>
            </w:r>
            <w:r>
              <w:rPr>
                <w:rFonts w:eastAsia="Times New Roman" w:cs="Times New Roman"/>
                <w:i/>
                <w:iCs/>
                <w:kern w:val="0"/>
                <w:szCs w:val="24"/>
                <w:lang w:val="id-ID" w:eastAsia="id-ID" w:bidi="ar-SA"/>
              </w:rPr>
              <w:t>user interface</w:t>
            </w:r>
            <w:r>
              <w:rPr>
                <w:rFonts w:eastAsia="Times New Roman" w:cs="Times New Roman"/>
                <w:kern w:val="0"/>
                <w:szCs w:val="24"/>
                <w:lang w:val="id-ID" w:eastAsia="id-ID" w:bidi="ar-SA"/>
              </w:rPr>
              <w:t>/UI)</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Kesederhanaan navigasi</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Konsistensi tata letak dan desain</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 xml:space="preserve">4. Tipografi yang mudah dibaca (jenis </w:t>
            </w:r>
            <w:r>
              <w:rPr>
                <w:rFonts w:eastAsia="Times New Roman" w:cs="Times New Roman"/>
                <w:i/>
                <w:iCs/>
                <w:kern w:val="0"/>
                <w:szCs w:val="24"/>
                <w:lang w:val="id-ID" w:eastAsia="id-ID" w:bidi="ar-SA"/>
              </w:rPr>
              <w:t>font</w:t>
            </w:r>
            <w:r>
              <w:rPr>
                <w:rFonts w:eastAsia="Times New Roman" w:cs="Times New Roman"/>
                <w:kern w:val="0"/>
                <w:szCs w:val="24"/>
                <w:lang w:val="id-ID" w:eastAsia="id-ID" w:bidi="ar-SA"/>
              </w:rPr>
              <w:t>, ukuran dan warna)</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r>
      <w:tr>
        <w:trPr>
          <w:trHeight w:val="57" w:hRule="atLeast"/>
        </w:trPr>
        <w:tc>
          <w:tcPr>
            <w:tcW w:w="510"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c>
          <w:tcPr>
            <w:tcW w:w="2166"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Kualitas Media</w:t>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Stabilitas media saat digunakan (minim kesalahan teknis)</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5</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Kemudahan penggunaan oleh mahasiswa (</w:t>
            </w:r>
            <w:r>
              <w:rPr>
                <w:rFonts w:eastAsia="Times New Roman" w:cs="Times New Roman"/>
                <w:i/>
                <w:iCs/>
                <w:kern w:val="0"/>
                <w:szCs w:val="24"/>
                <w:lang w:val="id-ID" w:eastAsia="id-ID" w:bidi="ar-SA"/>
              </w:rPr>
              <w:t>user-friendly</w:t>
            </w:r>
            <w:r>
              <w:rPr>
                <w:rFonts w:eastAsia="Times New Roman" w:cs="Times New Roman"/>
                <w:kern w:val="0"/>
                <w:szCs w:val="24"/>
                <w:lang w:val="id-ID" w:eastAsia="id-ID" w:bidi="ar-SA"/>
              </w:rPr>
              <w:t>)</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6</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Relevansi konten dengan tujuan pembelajaran</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7</w:t>
            </w:r>
          </w:p>
        </w:tc>
      </w:tr>
      <w:tr>
        <w:trPr>
          <w:trHeight w:val="57" w:hRule="atLeast"/>
        </w:trPr>
        <w:tc>
          <w:tcPr>
            <w:tcW w:w="510"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c>
          <w:tcPr>
            <w:tcW w:w="2166"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Fungsi Media</w:t>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Mendukung pembelajaran aktif dan mandiri</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8</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Mempermudah mahasiswa memahami konsep dengan lebih cepat</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9</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Meningkatkan keterampilan berbicara mahasiswa melalui praktik langsung</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10</w:t>
            </w:r>
          </w:p>
        </w:tc>
      </w:tr>
      <w:tr>
        <w:trPr>
          <w:trHeight w:val="57" w:hRule="atLeast"/>
        </w:trPr>
        <w:tc>
          <w:tcPr>
            <w:tcW w:w="510"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66"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2970"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4. Mendukung integrasi teknik Feynman dalam pembelajaran</w:t>
            </w:r>
          </w:p>
        </w:tc>
        <w:tc>
          <w:tcPr>
            <w:tcW w:w="1408"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11</w:t>
            </w:r>
          </w:p>
        </w:tc>
      </w:tr>
    </w:tbl>
    <w:p>
      <w:pPr>
        <w:pStyle w:val="Normal"/>
        <w:spacing w:lineRule="auto" w:line="480" w:before="0" w:after="0"/>
        <w:jc w:val="both"/>
        <w:rPr>
          <w:rFonts w:eastAsia="Times New Roman" w:cs="Times New Roman"/>
          <w:szCs w:val="24"/>
        </w:rPr>
      </w:pPr>
      <w:r>
        <w:rPr>
          <w:rFonts w:eastAsia="Times New Roman" w:cs="Times New Roman"/>
          <w:szCs w:val="24"/>
        </w:rPr>
      </w:r>
    </w:p>
    <w:p>
      <w:pPr>
        <w:pStyle w:val="Normal"/>
        <w:spacing w:lineRule="auto" w:line="480" w:before="0" w:after="0"/>
        <w:jc w:val="both"/>
        <w:rPr>
          <w:rFonts w:eastAsia="Times New Roman" w:cs="Times New Roman"/>
          <w:szCs w:val="24"/>
        </w:rPr>
      </w:pPr>
      <w:r>
        <w:rPr>
          <w:rFonts w:eastAsia="Times New Roman" w:cs="Times New Roman"/>
          <w:szCs w:val="24"/>
        </w:rPr>
      </w:r>
    </w:p>
    <w:p>
      <w:pPr>
        <w:pStyle w:val="Normal"/>
        <w:spacing w:lineRule="auto" w:line="480" w:before="0" w:after="0"/>
        <w:jc w:val="both"/>
        <w:rPr>
          <w:rFonts w:eastAsia="Times New Roman" w:cs="Times New Roman"/>
          <w:szCs w:val="24"/>
        </w:rPr>
      </w:pPr>
      <w:r>
        <w:rPr>
          <w:rFonts w:eastAsia="Times New Roman" w:cs="Times New Roman"/>
          <w:szCs w:val="24"/>
        </w:rPr>
      </w:r>
    </w:p>
    <w:p>
      <w:pPr>
        <w:pStyle w:val="ListParagraph"/>
        <w:numPr>
          <w:ilvl w:val="1"/>
          <w:numId w:val="41"/>
        </w:numPr>
        <w:spacing w:lineRule="auto" w:line="480" w:before="0" w:after="0"/>
        <w:contextualSpacing/>
        <w:jc w:val="both"/>
        <w:rPr>
          <w:rFonts w:eastAsia="Times New Roman" w:cs="Times New Roman"/>
          <w:b/>
          <w:bCs/>
          <w:szCs w:val="24"/>
        </w:rPr>
      </w:pPr>
      <w:r>
        <w:rPr>
          <w:rFonts w:eastAsia="Times New Roman" w:cs="Times New Roman"/>
          <w:b/>
          <w:bCs/>
          <w:szCs w:val="24"/>
        </w:rPr>
        <w:t>Lembar Respons Mahasiswa</w:t>
      </w:r>
    </w:p>
    <w:p>
      <w:pPr>
        <w:pStyle w:val="ListParagraph"/>
        <w:spacing w:lineRule="auto" w:line="480" w:before="0" w:after="0"/>
        <w:ind w:start="1440"/>
        <w:contextualSpacing/>
        <w:jc w:val="both"/>
        <w:rPr>
          <w:rFonts w:eastAsia="Times New Roman" w:cs="Times New Roman"/>
        </w:rPr>
      </w:pPr>
      <w:r>
        <w:rPr>
          <w:rFonts w:eastAsia="Times New Roman" w:cs="Times New Roman"/>
        </w:rPr>
        <w:t xml:space="preserve">Lembar respons ini bertujuan untuk mendapatkan umpan balik dari mahasiswa setelah menggunakan media pembelajaran. Aspek yang dinilai pada instrumen ini adalah 1) kesesuaian materi pembelajaran. 2)kemudahan penggunaan media. 3) kualitas penyajian konten. Respons mahasiswa diukur menggunakan skala </w:t>
      </w:r>
      <w:r>
        <w:rPr>
          <w:rFonts w:eastAsia="Times New Roman" w:cs="Times New Roman"/>
          <w:i/>
          <w:iCs/>
        </w:rPr>
        <w:t>Likert</w:t>
      </w:r>
      <w:r>
        <w:rPr>
          <w:rFonts w:eastAsia="Times New Roman" w:cs="Times New Roman"/>
        </w:rPr>
        <w:t xml:space="preserve"> 1-5 untuk berbagai indikator.</w:t>
      </w:r>
    </w:p>
    <w:p>
      <w:pPr>
        <w:pStyle w:val="ListParagraph"/>
        <w:spacing w:lineRule="auto" w:line="480" w:before="0" w:after="0"/>
        <w:ind w:start="1440"/>
        <w:contextualSpacing/>
        <w:jc w:val="center"/>
        <w:rPr>
          <w:rFonts w:eastAsia="Times New Roman" w:cs="Times New Roman"/>
          <w:szCs w:val="24"/>
        </w:rPr>
      </w:pPr>
      <w:r>
        <w:rPr>
          <w:rFonts w:eastAsia="Times New Roman" w:cs="Times New Roman"/>
          <w:b/>
          <w:bCs/>
          <w:szCs w:val="24"/>
        </w:rPr>
        <w:t>Tabel 3.12</w:t>
      </w:r>
      <w:r>
        <w:rPr>
          <w:rFonts w:eastAsia="Times New Roman" w:cs="Times New Roman"/>
          <w:szCs w:val="24"/>
        </w:rPr>
        <w:t xml:space="preserve"> Kisi-Kisi Instrumen Respons Mahasiswa</w:t>
      </w:r>
    </w:p>
    <w:tbl>
      <w:tblPr>
        <w:tblStyle w:val="TableGrid"/>
        <w:tblW w:w="7388" w:type="dxa"/>
        <w:jc w:val="start"/>
        <w:tblInd w:w="1440" w:type="dxa"/>
        <w:tblLayout w:type="fixed"/>
        <w:tblCellMar>
          <w:top w:w="0" w:type="dxa"/>
          <w:start w:w="108" w:type="dxa"/>
          <w:bottom w:w="0" w:type="dxa"/>
          <w:end w:w="108" w:type="dxa"/>
        </w:tblCellMar>
        <w:tblLook w:noHBand="0" w:noVBand="1" w:firstColumn="1" w:lastRow="0" w:lastColumn="0" w:firstRow="1" w:val="04a0"/>
      </w:tblPr>
      <w:tblGrid>
        <w:gridCol w:w="704"/>
        <w:gridCol w:w="2104"/>
        <w:gridCol w:w="3117"/>
        <w:gridCol w:w="1463"/>
      </w:tblGrid>
      <w:tr>
        <w:trPr>
          <w:trHeight w:val="57" w:hRule="atLeast"/>
        </w:trPr>
        <w:tc>
          <w:tcPr>
            <w:tcW w:w="704"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w:t>
            </w:r>
          </w:p>
        </w:tc>
        <w:tc>
          <w:tcPr>
            <w:tcW w:w="2104"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Aspek</w:t>
            </w:r>
          </w:p>
        </w:tc>
        <w:tc>
          <w:tcPr>
            <w:tcW w:w="3117"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1463" w:type="dxa"/>
            <w:tcBorders/>
          </w:tcPr>
          <w:p>
            <w:pPr>
              <w:pStyle w:val="ListParagraph"/>
              <w:widowControl/>
              <w:spacing w:lineRule="auto" w:line="240" w:before="0" w:after="0"/>
              <w:ind w:start="0"/>
              <w:contextualSpacing/>
              <w:jc w:val="center"/>
              <w:rPr>
                <w:rFonts w:eastAsia="Times New Roman" w:cs="Times New Roman"/>
                <w:b/>
                <w:bCs/>
                <w:szCs w:val="24"/>
              </w:rPr>
            </w:pPr>
            <w:r>
              <w:rPr>
                <w:rFonts w:eastAsia="Times New Roman" w:cs="Times New Roman"/>
                <w:b/>
                <w:bCs/>
                <w:kern w:val="0"/>
                <w:szCs w:val="24"/>
                <w:lang w:val="id-ID" w:eastAsia="id-ID" w:bidi="ar-SA"/>
              </w:rPr>
              <w:t>Nomor Soal</w:t>
            </w:r>
          </w:p>
        </w:tc>
      </w:tr>
      <w:tr>
        <w:trPr>
          <w:trHeight w:val="57" w:hRule="atLeast"/>
        </w:trPr>
        <w:tc>
          <w:tcPr>
            <w:tcW w:w="704"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c>
          <w:tcPr>
            <w:tcW w:w="2104"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Pembelajaran</w:t>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Kesesuaian materi dengan kurikulum</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Kemudahan materi untuk dipahami</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Kelengkapan dan kedalaman materi</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r>
      <w:tr>
        <w:trPr>
          <w:trHeight w:val="57" w:hRule="atLeast"/>
        </w:trPr>
        <w:tc>
          <w:tcPr>
            <w:tcW w:w="704"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2</w:t>
            </w:r>
          </w:p>
        </w:tc>
        <w:tc>
          <w:tcPr>
            <w:tcW w:w="2104"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Bentuk Media</w:t>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Antarmuka visual yang menarik</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Navigasi sederhana dan intuitif</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5</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Tipografi yang mudah dibaca (</w:t>
            </w:r>
            <w:r>
              <w:rPr>
                <w:rFonts w:eastAsia="Times New Roman" w:cs="Times New Roman"/>
                <w:i/>
                <w:iCs/>
                <w:kern w:val="0"/>
                <w:szCs w:val="24"/>
                <w:lang w:val="id-ID" w:eastAsia="id-ID" w:bidi="ar-SA"/>
              </w:rPr>
              <w:t>jenis font, ukuran, warna</w:t>
            </w:r>
            <w:r>
              <w:rPr>
                <w:rFonts w:eastAsia="Times New Roman" w:cs="Times New Roman"/>
                <w:kern w:val="0"/>
                <w:szCs w:val="24"/>
                <w:lang w:val="id-ID" w:eastAsia="id-ID" w:bidi="ar-SA"/>
              </w:rPr>
              <w:t>)</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6</w:t>
            </w:r>
          </w:p>
        </w:tc>
      </w:tr>
      <w:tr>
        <w:trPr>
          <w:trHeight w:val="57" w:hRule="atLeast"/>
        </w:trPr>
        <w:tc>
          <w:tcPr>
            <w:tcW w:w="704"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3</w:t>
            </w:r>
          </w:p>
        </w:tc>
        <w:tc>
          <w:tcPr>
            <w:tcW w:w="2104"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Kualitas Media</w:t>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Kemudahan penggunaan media</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7</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Kejelasan bahasa dalam penjelasan</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8</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3. Relevansi media dengan materi pembelajaran</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9</w:t>
            </w:r>
          </w:p>
        </w:tc>
      </w:tr>
      <w:tr>
        <w:trPr>
          <w:trHeight w:val="57" w:hRule="atLeast"/>
        </w:trPr>
        <w:tc>
          <w:tcPr>
            <w:tcW w:w="704" w:type="dxa"/>
            <w:vMerge w:val="restart"/>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4</w:t>
            </w:r>
          </w:p>
        </w:tc>
        <w:tc>
          <w:tcPr>
            <w:tcW w:w="2104" w:type="dxa"/>
            <w:vMerge w:val="restart"/>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Fungsi Media</w:t>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1. Mendukung pembelajaran aktif dan mandiri</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10</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2. Mempermudah pemahaman materi kompleks</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11</w:t>
            </w:r>
          </w:p>
        </w:tc>
      </w:tr>
      <w:tr>
        <w:trPr>
          <w:trHeight w:val="57" w:hRule="atLeast"/>
        </w:trPr>
        <w:tc>
          <w:tcPr>
            <w:tcW w:w="704" w:type="dxa"/>
            <w:vMerge w:val="continue"/>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r>
          </w:p>
        </w:tc>
        <w:tc>
          <w:tcPr>
            <w:tcW w:w="2104" w:type="dxa"/>
            <w:vMerge w:val="continue"/>
            <w:tcBorders/>
            <w:vAlign w:val="center"/>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r>
          </w:p>
        </w:tc>
        <w:tc>
          <w:tcPr>
            <w:tcW w:w="3117" w:type="dxa"/>
            <w:tcBorders/>
          </w:tcPr>
          <w:p>
            <w:pPr>
              <w:pStyle w:val="ListParagraph"/>
              <w:widowControl/>
              <w:spacing w:lineRule="auto" w:line="240" w:before="0" w:after="0"/>
              <w:ind w:start="0"/>
              <w:contextualSpacing/>
              <w:jc w:val="start"/>
              <w:rPr>
                <w:rFonts w:eastAsia="Times New Roman" w:cs="Times New Roman"/>
                <w:szCs w:val="24"/>
              </w:rPr>
            </w:pPr>
            <w:r>
              <w:rPr>
                <w:rFonts w:eastAsia="Times New Roman" w:cs="Times New Roman"/>
                <w:kern w:val="0"/>
                <w:szCs w:val="24"/>
                <w:lang w:val="id-ID" w:eastAsia="id-ID" w:bidi="ar-SA"/>
              </w:rPr>
              <w:t xml:space="preserve">3. Mendukung aplikasi konsep melalui teknik </w:t>
            </w:r>
            <w:r>
              <w:rPr>
                <w:rFonts w:eastAsia="Times New Roman" w:cs="Times New Roman"/>
                <w:i/>
                <w:iCs/>
                <w:kern w:val="0"/>
                <w:szCs w:val="24"/>
                <w:lang w:val="id-ID" w:eastAsia="id-ID" w:bidi="ar-SA"/>
              </w:rPr>
              <w:t>Feynman</w:t>
            </w:r>
          </w:p>
        </w:tc>
        <w:tc>
          <w:tcPr>
            <w:tcW w:w="1463" w:type="dxa"/>
            <w:tcBorders/>
            <w:vAlign w:val="center"/>
          </w:tcPr>
          <w:p>
            <w:pPr>
              <w:pStyle w:val="ListParagraph"/>
              <w:widowControl/>
              <w:spacing w:lineRule="auto" w:line="240" w:before="0" w:after="0"/>
              <w:ind w:start="0"/>
              <w:contextualSpacing/>
              <w:jc w:val="center"/>
              <w:rPr>
                <w:rFonts w:eastAsia="Times New Roman" w:cs="Times New Roman"/>
                <w:szCs w:val="24"/>
              </w:rPr>
            </w:pPr>
            <w:r>
              <w:rPr>
                <w:rFonts w:eastAsia="Times New Roman" w:cs="Times New Roman"/>
                <w:kern w:val="0"/>
                <w:szCs w:val="24"/>
                <w:lang w:val="id-ID" w:eastAsia="id-ID" w:bidi="ar-SA"/>
              </w:rPr>
              <w:t>12</w:t>
            </w:r>
          </w:p>
        </w:tc>
      </w:tr>
    </w:tbl>
    <w:p>
      <w:pPr>
        <w:pStyle w:val="Normal"/>
        <w:spacing w:lineRule="auto" w:line="480" w:before="0" w:after="0"/>
        <w:ind w:start="1440"/>
        <w:jc w:val="both"/>
        <w:rPr>
          <w:rFonts w:eastAsia="Times New Roman" w:cs="Times New Roman"/>
          <w:szCs w:val="24"/>
        </w:rPr>
      </w:pPr>
      <w:r>
        <w:rPr>
          <w:rFonts w:eastAsia="Times New Roman" w:cs="Times New Roman"/>
          <w:szCs w:val="24"/>
        </w:rPr>
      </w:r>
    </w:p>
    <w:p>
      <w:pPr>
        <w:pStyle w:val="Normal"/>
        <w:spacing w:lineRule="auto" w:line="480" w:before="0" w:after="0"/>
        <w:ind w:start="1440"/>
        <w:jc w:val="both"/>
        <w:rPr>
          <w:rFonts w:eastAsia="Times New Roman" w:cs="Times New Roman"/>
          <w:szCs w:val="24"/>
        </w:rPr>
      </w:pPr>
      <w:r>
        <w:rPr>
          <w:rFonts w:eastAsia="Times New Roman" w:cs="Times New Roman"/>
          <w:szCs w:val="24"/>
        </w:rPr>
      </w:r>
    </w:p>
    <w:p>
      <w:pPr>
        <w:pStyle w:val="Normal"/>
        <w:numPr>
          <w:ilvl w:val="0"/>
          <w:numId w:val="41"/>
        </w:numPr>
        <w:spacing w:lineRule="auto" w:line="480" w:before="0" w:after="0"/>
        <w:jc w:val="both"/>
        <w:outlineLvl w:val="2"/>
        <w:rPr>
          <w:rFonts w:eastAsia="Times New Roman" w:cs="Times New Roman"/>
          <w:szCs w:val="24"/>
        </w:rPr>
      </w:pPr>
      <w:bookmarkStart w:id="38" w:name="_Toc233360744"/>
      <w:r>
        <w:rPr>
          <w:rFonts w:eastAsia="Times New Roman" w:cs="Times New Roman"/>
          <w:b/>
          <w:szCs w:val="24"/>
        </w:rPr>
        <w:t>Tes Keterampilan Berbicara</w:t>
      </w:r>
      <w:bookmarkEnd w:id="38"/>
    </w:p>
    <w:p>
      <w:pPr>
        <w:pStyle w:val="Normal"/>
        <w:spacing w:lineRule="auto" w:line="480" w:before="0" w:after="0"/>
        <w:ind w:start="720"/>
        <w:jc w:val="both"/>
        <w:rPr>
          <w:rFonts w:eastAsia="Times New Roman" w:cs="Times New Roman"/>
          <w:szCs w:val="24"/>
        </w:rPr>
      </w:pPr>
      <w:r>
        <w:rPr>
          <w:rFonts w:eastAsia="Times New Roman" w:cs="Times New Roman"/>
          <w:szCs w:val="24"/>
        </w:rPr>
        <w:t>Tes keterampilan berbicara dalam penelitian ini menggunakan pendekatan asesmen autentik berbasis kinerja (</w:t>
      </w:r>
      <w:r>
        <w:rPr>
          <w:rFonts w:eastAsia="Times New Roman" w:cs="Times New Roman"/>
          <w:i/>
          <w:iCs/>
          <w:szCs w:val="24"/>
        </w:rPr>
        <w:t>performance-based authentic assessment</w:t>
      </w:r>
      <w:r>
        <w:rPr>
          <w:rFonts w:eastAsia="Times New Roman" w:cs="Times New Roman"/>
          <w:szCs w:val="24"/>
        </w:rPr>
        <w:t xml:space="preserve">) </w:t>
      </w:r>
      <w:sdt>
        <w:sdtPr>
          <w:tag w:val="MENDELEY_CITATION_v3_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"/>
          <w:id w:val="-952639139"/>
          <w:placeholder>
            <w:docPart w:val="DefaultPlaceholder_-1854013440"/>
          </w:placeholder>
        </w:sdtPr>
        <w:sdtContent>
          <w:r>
            <w:rPr>
              <w:rFonts w:eastAsia="Times New Roman" w:cs="Times New Roman"/>
              <w:szCs w:val="24"/>
            </w:rPr>
          </w:r>
          <w:r>
            <w:rPr>
              <w:rFonts w:eastAsia="Times New Roman" w:cs="Times New Roman"/>
              <w:color w:val="000000"/>
              <w:sz w:val="22"/>
            </w:rPr>
            <w:t>(Fan &amp; Yan, 2020)</w:t>
          </w:r>
        </w:sdtContent>
      </w:sdt>
      <w:r>
        <w:rPr>
          <w:rFonts w:eastAsia="Times New Roman" w:cs="Times New Roman"/>
          <w:szCs w:val="24"/>
        </w:rPr>
        <w:t xml:space="preserve"> yang terintegrasi dengan teknik Feynman untuk mengukur kemampuan metakognitif dalam keterampilan berbicara mahasiswa. Pendekatan ini dipilih karena mampu mengevaluasi tidak hanya produk akhir berbicara, tetapi juga proses kognitif dan metakognitif yang mendasarinya, sesuai dengan konstruk terintegrasi Goh &amp; Liu (2023) dan Lucas &amp; Stob (2020) yang mencakup dimensi </w:t>
      </w:r>
      <w:r>
        <w:rPr>
          <w:rFonts w:eastAsia="Times New Roman" w:cs="Times New Roman"/>
          <w:i/>
          <w:iCs/>
          <w:szCs w:val="24"/>
        </w:rPr>
        <w:t>conceptualisation, formulation, articulation, self-monitoring</w:t>
      </w:r>
      <w:r>
        <w:rPr>
          <w:rFonts w:eastAsia="Times New Roman" w:cs="Times New Roman"/>
          <w:szCs w:val="24"/>
        </w:rPr>
        <w:t xml:space="preserve"> dan </w:t>
      </w:r>
      <w:r>
        <w:rPr>
          <w:rFonts w:eastAsia="Times New Roman" w:cs="Times New Roman"/>
          <w:i/>
          <w:iCs/>
          <w:szCs w:val="24"/>
        </w:rPr>
        <w:t>self-evaluation</w:t>
      </w:r>
      <w:r>
        <w:rPr>
          <w:rFonts w:eastAsia="Times New Roman" w:cs="Times New Roman"/>
          <w:szCs w:val="24"/>
        </w:rPr>
        <w:t>, dengan rincian sebagai berikut:</w:t>
      </w:r>
    </w:p>
    <w:p>
      <w:pPr>
        <w:pStyle w:val="ListParagraph"/>
        <w:numPr>
          <w:ilvl w:val="0"/>
          <w:numId w:val="42"/>
        </w:numPr>
        <w:spacing w:lineRule="auto" w:line="480" w:before="0" w:after="0"/>
        <w:contextualSpacing/>
        <w:jc w:val="both"/>
        <w:rPr>
          <w:rFonts w:eastAsia="Times New Roman" w:cs="Times New Roman"/>
          <w:szCs w:val="24"/>
        </w:rPr>
      </w:pPr>
      <w:r>
        <w:rPr>
          <w:rFonts w:eastAsia="Times New Roman" w:cs="Times New Roman"/>
          <w:szCs w:val="24"/>
        </w:rPr>
        <w:t xml:space="preserve">Pada tahap persiapan tes, mahasiswa diminta untuk mengakses modul evaluasi yang tersedia di platform web </w:t>
      </w:r>
      <w:r>
        <w:rPr>
          <w:rFonts w:eastAsia="Times New Roman" w:cs="Times New Roman"/>
          <w:i/>
          <w:iCs/>
          <w:szCs w:val="24"/>
        </w:rPr>
        <w:t>microlearning</w:t>
      </w:r>
      <w:r>
        <w:rPr>
          <w:rFonts w:eastAsia="Times New Roman" w:cs="Times New Roman"/>
          <w:szCs w:val="24"/>
        </w:rPr>
        <w:t xml:space="preserve"> dan mempelajari konsep kebahasaan yang telah ditentukan (misalnya: struktur kalimat majemuk, penggunaan majas, atau teori pragmatik). Membuat catatan ringkas dengan bahasa sendiri tentang poin-poin yang akan dijelaskan, tanpa menyalin definisi langsung dari sumber.</w:t>
      </w:r>
    </w:p>
    <w:p>
      <w:pPr>
        <w:pStyle w:val="ListParagraph"/>
        <w:numPr>
          <w:ilvl w:val="0"/>
          <w:numId w:val="42"/>
        </w:numPr>
        <w:spacing w:lineRule="auto" w:line="480" w:before="0" w:after="0"/>
        <w:contextualSpacing/>
        <w:jc w:val="both"/>
        <w:rPr>
          <w:rFonts w:eastAsia="Times New Roman" w:cs="Times New Roman"/>
          <w:szCs w:val="24"/>
        </w:rPr>
      </w:pPr>
      <w:r>
        <w:rPr>
          <w:rFonts w:eastAsia="Times New Roman" w:cs="Times New Roman"/>
          <w:szCs w:val="24"/>
        </w:rPr>
        <w:t>Pada tahap pelaksanaan, mahasiswa diminta untuk merekam video penjelasan berdurasi 4-7 menit di mana mahasiswa menjelaskan konsep dengan cara masing-masing dengan waktu tes dan jangka waktu (2 SKS MK) yang sudah ditentukan.</w:t>
      </w:r>
    </w:p>
    <w:p>
      <w:pPr>
        <w:pStyle w:val="ListParagraph"/>
        <w:numPr>
          <w:ilvl w:val="0"/>
          <w:numId w:val="42"/>
        </w:numPr>
        <w:spacing w:lineRule="auto" w:line="480" w:before="0" w:after="0"/>
        <w:contextualSpacing/>
        <w:jc w:val="both"/>
        <w:rPr>
          <w:rFonts w:eastAsia="Times New Roman" w:cs="Times New Roman"/>
          <w:szCs w:val="24"/>
        </w:rPr>
      </w:pPr>
      <w:r>
        <w:rPr>
          <w:rFonts w:eastAsia="Times New Roman" w:cs="Times New Roman"/>
          <w:szCs w:val="24"/>
        </w:rPr>
        <w:t xml:space="preserve">Mahasiswa diminta untuk menonton kembali rekaman mereka sendiri dan mengidentifikasi bagian-bagian yang masih terdengar rumit atau membingungkan. Mahasiswa diberikan kesempatan merekam kembali sampai jangka waktu selesai. Bagian ini mengintegrasikan </w:t>
      </w:r>
      <w:r>
        <w:rPr>
          <w:rFonts w:eastAsia="Times New Roman" w:cs="Times New Roman"/>
          <w:i/>
          <w:iCs/>
          <w:szCs w:val="24"/>
        </w:rPr>
        <w:t>self-monitoring</w:t>
      </w:r>
      <w:r>
        <w:rPr>
          <w:rFonts w:eastAsia="Times New Roman" w:cs="Times New Roman"/>
          <w:szCs w:val="24"/>
        </w:rPr>
        <w:t xml:space="preserve"> dan identifikasi.</w:t>
      </w:r>
    </w:p>
    <w:p>
      <w:pPr>
        <w:pStyle w:val="ListParagraph"/>
        <w:numPr>
          <w:ilvl w:val="0"/>
          <w:numId w:val="42"/>
        </w:numPr>
        <w:spacing w:lineRule="auto" w:line="480" w:before="0" w:after="0"/>
        <w:contextualSpacing/>
        <w:jc w:val="both"/>
        <w:rPr>
          <w:rFonts w:eastAsia="Times New Roman" w:cs="Times New Roman"/>
          <w:szCs w:val="24"/>
        </w:rPr>
      </w:pPr>
      <w:r>
        <w:rPr>
          <w:rFonts w:eastAsia="Times New Roman" w:cs="Times New Roman"/>
          <w:szCs w:val="24"/>
        </w:rPr>
        <w:t xml:space="preserve">Pada evaluasi dan refleksinya, mahasiswa diminta untuk mengisi rubrik </w:t>
      </w:r>
      <w:r>
        <w:rPr>
          <w:rFonts w:eastAsia="Times New Roman" w:cs="Times New Roman"/>
          <w:i/>
          <w:iCs/>
          <w:szCs w:val="24"/>
        </w:rPr>
        <w:t>self-assessment</w:t>
      </w:r>
      <w:r>
        <w:rPr>
          <w:rFonts w:eastAsia="Times New Roman" w:cs="Times New Roman"/>
          <w:szCs w:val="24"/>
        </w:rPr>
        <w:t xml:space="preserve"> metakognitif yang mencakup lima dimensi: perencanaan strategis, organisasi konten, penyampaian adaptif, interaksi responsif dan refleksi evaluatif. Selain itu adapun refleksi pertanyaan metakognitif tertulis (150-200 kata) tentang: (1) aspek apa yang paling menantang dalam menjelaskan konsep, (2) strategi apa yang mereka gunakan untuk menyederhanakan materi dan (3) apa yang akan mereka lakukan berbeda jika diminta menjelaskan konsep serupa di masa depan</w:t>
      </w:r>
    </w:p>
    <w:p>
      <w:pPr>
        <w:pStyle w:val="ListParagraph"/>
        <w:spacing w:lineRule="auto" w:line="480" w:before="0" w:after="0"/>
        <w:ind w:start="1440"/>
        <w:contextualSpacing/>
        <w:jc w:val="both"/>
        <w:rPr>
          <w:rFonts w:eastAsia="Times New Roman" w:cs="Times New Roman"/>
          <w:szCs w:val="24"/>
        </w:rPr>
      </w:pPr>
      <w:r>
        <w:rPr>
          <w:rFonts w:eastAsia="Times New Roman" w:cs="Times New Roman"/>
          <w:szCs w:val="24"/>
        </w:rPr>
      </w:r>
    </w:p>
    <w:p>
      <w:pPr>
        <w:pStyle w:val="Normal"/>
        <w:spacing w:lineRule="auto" w:line="480" w:before="0" w:after="0"/>
        <w:ind w:firstLine="360" w:start="720"/>
        <w:jc w:val="both"/>
        <w:rPr>
          <w:rFonts w:eastAsia="Times New Roman" w:cs="Times New Roman"/>
          <w:szCs w:val="24"/>
        </w:rPr>
      </w:pPr>
      <w:r>
        <w:rPr>
          <w:rFonts w:eastAsia="Times New Roman" w:cs="Times New Roman"/>
          <w:szCs w:val="24"/>
        </w:rPr>
        <w:t xml:space="preserve">Rekaman yang terkumpul akan dinilai sebagai hasil tes yang berupa data kuantitatif skor pre-test dan post-test, yang kemudian dianalisis menggunakan uji </w:t>
      </w:r>
      <w:r>
        <w:rPr>
          <w:rFonts w:eastAsia="Times New Roman" w:cs="Times New Roman"/>
          <w:i/>
          <w:iCs/>
          <w:szCs w:val="24"/>
        </w:rPr>
        <w:t>paired sample t-test</w:t>
      </w:r>
      <w:r>
        <w:rPr>
          <w:rFonts w:eastAsia="Times New Roman" w:cs="Times New Roman"/>
          <w:szCs w:val="24"/>
        </w:rPr>
        <w:t xml:space="preserve"> untuk mengetahui perbedaan signifikan dan efektivitas media pembelajaran yang dikembangkan. Sementara pertanyaan metakognitif akan diolah sebagai data kualitatif.</w:t>
      </w:r>
    </w:p>
    <w:p>
      <w:pPr>
        <w:pStyle w:val="Normal"/>
        <w:spacing w:lineRule="auto" w:line="480" w:before="0" w:after="0"/>
        <w:ind w:start="720"/>
        <w:jc w:val="center"/>
        <w:rPr>
          <w:rFonts w:eastAsia="Times New Roman" w:cs="Times New Roman"/>
          <w:szCs w:val="24"/>
        </w:rPr>
      </w:pPr>
      <w:r>
        <w:rPr>
          <w:rFonts w:eastAsia="Times New Roman" w:cs="Times New Roman"/>
          <w:b/>
          <w:bCs/>
          <w:szCs w:val="24"/>
        </w:rPr>
        <w:t>Tabel 3.13</w:t>
      </w:r>
      <w:r>
        <w:rPr>
          <w:rFonts w:eastAsia="Times New Roman" w:cs="Times New Roman"/>
          <w:szCs w:val="24"/>
        </w:rPr>
        <w:t xml:space="preserve"> Rubrik Penilaian Keterampilan Berbicara dan Metakognitif</w:t>
      </w:r>
    </w:p>
    <w:tbl>
      <w:tblPr>
        <w:tblW w:w="4450" w:type="pct"/>
        <w:jc w:val="start"/>
        <w:tblInd w:w="704" w:type="dxa"/>
        <w:tblLayout w:type="fixed"/>
        <w:tblCellMar>
          <w:top w:w="0" w:type="dxa"/>
          <w:start w:w="108" w:type="dxa"/>
          <w:bottom w:w="0" w:type="dxa"/>
          <w:end w:w="108" w:type="dxa"/>
        </w:tblCellMar>
        <w:tblLook w:noHBand="0" w:noVBand="1" w:firstColumn="1" w:lastRow="0" w:lastColumn="0" w:firstRow="1" w:val="04a0"/>
      </w:tblPr>
      <w:tblGrid>
        <w:gridCol w:w="2158"/>
        <w:gridCol w:w="2276"/>
        <w:gridCol w:w="828"/>
        <w:gridCol w:w="2306"/>
      </w:tblGrid>
      <w:tr>
        <w:trPr>
          <w:trHeight w:val="300" w:hRule="atLeast"/>
        </w:trPr>
        <w:tc>
          <w:tcPr>
            <w:tcW w:w="215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lang w:eastAsia="en-US"/>
              </w:rPr>
            </w:pPr>
            <w:r>
              <w:rPr>
                <w:rFonts w:eastAsia="Times New Roman" w:cs="Times New Roman"/>
                <w:b/>
                <w:bCs/>
                <w:color w:val="000000"/>
                <w:lang w:eastAsia="en-US"/>
              </w:rPr>
              <w:t>Aspek yang Dinilai</w:t>
            </w:r>
          </w:p>
        </w:tc>
        <w:tc>
          <w:tcPr>
            <w:tcW w:w="227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lang w:eastAsia="en-US"/>
              </w:rPr>
            </w:pPr>
            <w:r>
              <w:rPr>
                <w:rFonts w:eastAsia="Times New Roman" w:cs="Times New Roman"/>
                <w:b/>
                <w:bCs/>
                <w:color w:val="000000"/>
                <w:lang w:eastAsia="en-US"/>
              </w:rPr>
              <w:t>Deskripsi Indikator</w:t>
            </w:r>
          </w:p>
        </w:tc>
        <w:tc>
          <w:tcPr>
            <w:tcW w:w="828"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lang w:eastAsia="en-US"/>
              </w:rPr>
            </w:pPr>
            <w:r>
              <w:rPr>
                <w:rFonts w:eastAsia="Times New Roman" w:cs="Times New Roman"/>
                <w:b/>
                <w:bCs/>
                <w:color w:val="000000"/>
                <w:lang w:eastAsia="en-US"/>
              </w:rPr>
              <w:t>Bobot</w:t>
            </w:r>
          </w:p>
        </w:tc>
        <w:tc>
          <w:tcPr>
            <w:tcW w:w="2306" w:type="dxa"/>
            <w:tcBorders>
              <w:top w:val="single" w:sz="4" w:space="0" w:color="000000"/>
              <w:start w:val="single" w:sz="4" w:space="0" w:color="000000"/>
              <w:bottom w:val="single" w:sz="4" w:space="0" w:color="000000"/>
              <w:end w:val="single" w:sz="4" w:space="0" w:color="000000"/>
            </w:tcBorders>
            <w:vAlign w:val="bottom"/>
          </w:tcPr>
          <w:p>
            <w:pPr>
              <w:pStyle w:val="Normal"/>
              <w:spacing w:lineRule="auto" w:line="240" w:before="0" w:after="0"/>
              <w:rPr>
                <w:rFonts w:eastAsia="Times New Roman" w:cs="Times New Roman"/>
                <w:b/>
                <w:bCs/>
                <w:color w:val="000000"/>
                <w:lang w:eastAsia="en-US"/>
              </w:rPr>
            </w:pPr>
            <w:r>
              <w:rPr>
                <w:rFonts w:eastAsia="Times New Roman" w:cs="Times New Roman"/>
                <w:b/>
                <w:bCs/>
                <w:color w:val="000000"/>
                <w:lang w:eastAsia="en-US"/>
              </w:rPr>
              <w:t>Kriteria Penilaian</w:t>
            </w:r>
          </w:p>
        </w:tc>
      </w:tr>
      <w:tr>
        <w:trPr>
          <w:trHeight w:val="600" w:hRule="atLeast"/>
        </w:trPr>
        <w:tc>
          <w:tcPr>
            <w:tcW w:w="21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Pengorganisasian Ide</w:t>
            </w:r>
          </w:p>
        </w:tc>
        <w:tc>
          <w:tcPr>
            <w:tcW w:w="2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Ide tersusun logis, transisi antar gagasan jelas</w:t>
            </w:r>
          </w:p>
        </w:tc>
        <w:tc>
          <w:tcPr>
            <w:tcW w:w="8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20%</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- 85–100: Sangat runtut dan transisi sangat jelas</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- 70–84: Runtut, transisi jelas</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- 55–69: Cukup runtut, transisi kadang tidak jelas</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- 40–54: Tidak runtut, transisi tidak jelas</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&lt;40: Sangat tidak runtut</w:t>
            </w:r>
          </w:p>
        </w:tc>
      </w:tr>
      <w:tr>
        <w:trPr>
          <w:trHeight w:val="600" w:hRule="atLeast"/>
        </w:trPr>
        <w:tc>
          <w:tcPr>
            <w:tcW w:w="21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Kejelasan Penyampaian</w:t>
            </w:r>
          </w:p>
        </w:tc>
        <w:tc>
          <w:tcPr>
            <w:tcW w:w="2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Artikulasi, intonasi dan kejelasan isi</w:t>
            </w:r>
          </w:p>
        </w:tc>
        <w:tc>
          <w:tcPr>
            <w:tcW w:w="8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20%</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- 85–100: Sangat jelas dan menarik</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- 70–84: Cukup jelas dan menarik</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- 55–69: Cukup jelas</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- 40–54: Kurang jelas</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&lt;40: Tidak jelas</w:t>
            </w:r>
          </w:p>
        </w:tc>
      </w:tr>
      <w:tr>
        <w:trPr>
          <w:trHeight w:val="600" w:hRule="atLeast"/>
        </w:trPr>
        <w:tc>
          <w:tcPr>
            <w:tcW w:w="21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Ketepatan Bahasa</w:t>
            </w:r>
          </w:p>
        </w:tc>
        <w:tc>
          <w:tcPr>
            <w:tcW w:w="2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Tata bahasa, kosakata dan ejaan sesuai</w:t>
            </w:r>
          </w:p>
        </w:tc>
        <w:tc>
          <w:tcPr>
            <w:tcW w:w="8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20%</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- 85–100: Sangat tepat dan efektif</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- 70–84: Tepat dengan kesalahan kecil</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- 55–69: Cukup tepat, beberapa kesalahan</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- 40–54: Banyak kesalahan</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&lt;40: Sangat banyak kesalahan</w:t>
            </w:r>
          </w:p>
        </w:tc>
      </w:tr>
      <w:tr>
        <w:trPr>
          <w:trHeight w:val="1200" w:hRule="atLeast"/>
        </w:trPr>
        <w:tc>
          <w:tcPr>
            <w:tcW w:w="21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Strategi Komunikasi &amp; Penguasaan Materi</w:t>
            </w:r>
          </w:p>
        </w:tc>
        <w:tc>
          <w:tcPr>
            <w:tcW w:w="2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Penggunaan strategi komunikasi (contoh, klarifikasi, menjawab audiens) dan pemahaman konsep</w:t>
            </w:r>
          </w:p>
        </w:tc>
        <w:tc>
          <w:tcPr>
            <w:tcW w:w="8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20%</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- 85–100: Sangat efektif dan penguasaan sangat baik</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- 70–84: Efektif dan penguasaan baik</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- 55–69: Cukup efektif</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- 40–54: Kurang efektif</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&lt;40: Tidak efektif</w:t>
            </w:r>
          </w:p>
        </w:tc>
      </w:tr>
      <w:tr>
        <w:trPr>
          <w:trHeight w:val="900" w:hRule="atLeast"/>
        </w:trPr>
        <w:tc>
          <w:tcPr>
            <w:tcW w:w="215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Penerapan Metakognitif</w:t>
            </w:r>
          </w:p>
        </w:tc>
        <w:tc>
          <w:tcPr>
            <w:tcW w:w="2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Kemampuan merefleksi, memperbaiki dan mengatur ulang saat berbicara</w:t>
            </w:r>
          </w:p>
        </w:tc>
        <w:tc>
          <w:tcPr>
            <w:tcW w:w="82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t>20%</w:t>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- 85–100: Sangat reflektif, mampu mengatur ulang ide dengan baik</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- 70–84: Cukup reflektif, perbaikan cukup baik</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- 55–69: Beberapa refleksi dan perbaikan</w:t>
            </w:r>
          </w:p>
        </w:tc>
      </w:tr>
      <w:tr>
        <w:trPr>
          <w:trHeight w:val="3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- 40–54: Minim refleksi</w:t>
            </w:r>
          </w:p>
        </w:tc>
      </w:tr>
      <w:tr>
        <w:trPr>
          <w:trHeight w:val="600" w:hRule="atLeast"/>
        </w:trPr>
        <w:tc>
          <w:tcPr>
            <w:tcW w:w="215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r>
          </w:p>
        </w:tc>
        <w:tc>
          <w:tcPr>
            <w:tcW w:w="82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eastAsia="Times New Roman" w:cs="Times New Roman"/>
                <w:color w:val="000000"/>
                <w:lang w:eastAsia="en-US"/>
              </w:rPr>
            </w:pPr>
            <w:r>
              <w:rPr>
                <w:rFonts w:eastAsia="Times New Roman" w:cs="Times New Roman"/>
                <w:color w:val="000000"/>
                <w:lang w:eastAsia="en-US"/>
              </w:rPr>
            </w:r>
          </w:p>
        </w:tc>
        <w:tc>
          <w:tcPr>
            <w:tcW w:w="23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eastAsia="Times New Roman" w:cs="Times New Roman"/>
                <w:color w:val="000000"/>
                <w:lang w:eastAsia="en-US"/>
              </w:rPr>
            </w:pPr>
            <w:r>
              <w:rPr>
                <w:rFonts w:eastAsia="Times New Roman" w:cs="Times New Roman"/>
                <w:color w:val="000000"/>
                <w:lang w:eastAsia="en-US"/>
              </w:rPr>
              <w:t>- &lt;40: Tidak ada refleksi/perbaikan</w:t>
            </w:r>
          </w:p>
        </w:tc>
      </w:tr>
    </w:tbl>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ind w:firstLine="720" w:start="720"/>
        <w:jc w:val="both"/>
        <w:rPr>
          <w:rFonts w:eastAsia="Times New Roman" w:cs="Times New Roman"/>
          <w:szCs w:val="24"/>
        </w:rPr>
      </w:pPr>
      <w:r>
        <w:rPr>
          <w:rFonts w:eastAsia="Times New Roman" w:cs="Times New Roman"/>
          <w:szCs w:val="24"/>
        </w:rPr>
        <w:t>Setiap aspek penilaian pada rubrik keterampilan berbicara (pengorganisasian ide, kejelasan penyampaian, ketepatan bahasa, strategi komunikasi &amp; penguasaan materi, serta penerapan metakognitif) dinilai dengan skor dalam rentang 0 sampai 100. Masing-masing aspek memiliki bobot yang sama, yaitu 20% dari total skor keseluruhan.</w:t>
      </w:r>
    </w:p>
    <w:p>
      <w:pPr>
        <w:pStyle w:val="Normal"/>
        <w:spacing w:lineRule="auto" w:line="480" w:before="0" w:after="0"/>
        <w:ind w:firstLine="720" w:start="720"/>
        <w:jc w:val="both"/>
        <w:rPr>
          <w:rFonts w:eastAsia="Times New Roman" w:cs="Times New Roman"/>
          <w:szCs w:val="24"/>
        </w:rPr>
      </w:pPr>
      <w:r>
        <w:rPr>
          <w:rFonts w:eastAsia="Times New Roman" w:cs="Times New Roman"/>
          <w:szCs w:val="24"/>
        </w:rPr>
        <w:t>Untuk menghitung skor akhir keterampilan berbicara, skor dari masing-masing aspek dijumlahkan, kemudian dibagi dengan jumlah aspek yang dinilai. Karena kelima aspek memiliki bobot yang setara, maka skor total dihitung dengan mencari rata-rata dari kelima aspek tersebut. Dapat dijelaskan dengan perhitungan sebagai berikut:</w:t>
      </w:r>
    </w:p>
    <w:p>
      <w:pPr>
        <w:pStyle w:val="Normal"/>
        <w:spacing w:lineRule="auto" w:line="480" w:before="0" w:after="0"/>
        <w:ind w:start="720"/>
        <w:jc w:val="center"/>
        <w:rPr>
          <w:rFonts w:eastAsia="Times New Roman" w:cs="Times New Roman"/>
          <w:szCs w:val="24"/>
        </w:rPr>
      </w:pPr>
      <w:r>
        <w:rPr/>
      </w:r>
      <m:oMathPara xmlns:m="http://schemas.openxmlformats.org/officeDocument/2006/math">
        <m:oMathParaPr>
          <m:jc m:val="center"/>
        </m:oMathParaPr>
        <m:oMath>
          <m:r>
            <m:t xml:space="preserve">Skor</m:t>
          </m:r>
          <m:r>
            <m:t xml:space="preserve">Total</m:t>
          </m:r>
          <m:r>
            <m:rPr>
              <m:lit/>
              <m:nor/>
            </m:rPr>
            <m:t xml:space="preserve">=</m:t>
          </m:r>
          <m:f>
            <m:num>
              <m:r>
                <m:t xml:space="preserve">A</m:t>
              </m:r>
              <m:r>
                <m:rPr>
                  <m:lit/>
                  <m:nor/>
                </m:rPr>
                <m:t xml:space="preserve">+</m:t>
              </m:r>
              <m:r>
                <m:t xml:space="preserve">B</m:t>
              </m:r>
              <m:r>
                <m:rPr>
                  <m:lit/>
                  <m:nor/>
                </m:rPr>
                <m:t xml:space="preserve">+</m:t>
              </m:r>
              <m:r>
                <m:t xml:space="preserve">C</m:t>
              </m:r>
              <m:r>
                <m:rPr>
                  <m:lit/>
                  <m:nor/>
                </m:rPr>
                <m:t xml:space="preserve">+</m:t>
              </m:r>
              <m:r>
                <m:t xml:space="preserve">D</m:t>
              </m:r>
              <m:r>
                <m:rPr>
                  <m:lit/>
                  <m:nor/>
                </m:rPr>
                <m:t xml:space="preserve">+</m:t>
              </m:r>
              <m:r>
                <m:t xml:space="preserve">E</m:t>
              </m:r>
            </m:num>
            <m:den>
              <m:nary>
                <m:naryPr>
                  <m:chr m:val="∑"/>
                  <m:subHide m:val="1"/>
                  <m:supHide m:val="1"/>
                </m:naryPr>
                <m:sub/>
                <m:sup/>
                <m:e>
                  <m:r>
                    <m:t xml:space="preserve">J</m:t>
                  </m:r>
                </m:e>
              </m:nary>
              <m:r>
                <m:t xml:space="preserve">umlah</m:t>
              </m:r>
              <m:r>
                <m:t xml:space="preserve">Aspek</m:t>
              </m:r>
            </m:den>
          </m:f>
        </m:oMath>
      </m:oMathPara>
    </w:p>
    <w:p>
      <w:pPr>
        <w:pStyle w:val="Normal"/>
        <w:spacing w:lineRule="auto" w:line="480" w:before="0" w:after="0"/>
        <w:jc w:val="both"/>
        <w:rPr>
          <w:rFonts w:eastAsia="Times New Roman" w:cs="Times New Roman"/>
          <w:b/>
          <w:bCs/>
          <w:szCs w:val="24"/>
        </w:rPr>
      </w:pPr>
      <w:r>
        <w:rPr>
          <w:rFonts w:eastAsia="Times New Roman" w:cs="Times New Roman"/>
          <w:szCs w:val="24"/>
        </w:rPr>
        <w:tab/>
      </w:r>
      <w:r>
        <w:rPr>
          <w:rFonts w:eastAsia="Times New Roman" w:cs="Times New Roman"/>
          <w:b/>
          <w:bCs/>
          <w:szCs w:val="24"/>
        </w:rPr>
        <w:t>Dengan keterangan:</w:t>
      </w:r>
    </w:p>
    <w:p>
      <w:pPr>
        <w:pStyle w:val="Normal"/>
        <w:spacing w:lineRule="auto" w:line="360" w:before="0" w:after="0"/>
        <w:jc w:val="both"/>
        <w:rPr>
          <w:rFonts w:eastAsia="Times New Roman" w:cs="Times New Roman"/>
          <w:szCs w:val="24"/>
        </w:rPr>
      </w:pPr>
      <w:r>
        <w:rPr>
          <w:rFonts w:eastAsia="Times New Roman" w:cs="Times New Roman"/>
          <w:szCs w:val="24"/>
        </w:rPr>
        <w:tab/>
        <w:t>A = Skor aspek Pengorganisasian Ide</w:t>
      </w:r>
    </w:p>
    <w:p>
      <w:pPr>
        <w:pStyle w:val="Normal"/>
        <w:spacing w:lineRule="auto" w:line="360" w:before="0" w:after="0"/>
        <w:ind w:firstLine="720"/>
        <w:jc w:val="both"/>
        <w:rPr>
          <w:rFonts w:eastAsia="Times New Roman" w:cs="Times New Roman"/>
          <w:szCs w:val="24"/>
        </w:rPr>
      </w:pPr>
      <w:r>
        <w:rPr>
          <w:rFonts w:eastAsia="Times New Roman" w:cs="Times New Roman"/>
          <w:szCs w:val="24"/>
        </w:rPr>
        <w:t>B = Skor aspek Kejelasan Penyampaian</w:t>
      </w:r>
    </w:p>
    <w:p>
      <w:pPr>
        <w:pStyle w:val="Normal"/>
        <w:spacing w:lineRule="auto" w:line="360" w:before="0" w:after="0"/>
        <w:ind w:firstLine="720"/>
        <w:jc w:val="both"/>
        <w:rPr>
          <w:rFonts w:eastAsia="Times New Roman" w:cs="Times New Roman"/>
          <w:szCs w:val="24"/>
        </w:rPr>
      </w:pPr>
      <w:r>
        <w:rPr>
          <w:rFonts w:eastAsia="Times New Roman" w:cs="Times New Roman"/>
          <w:szCs w:val="24"/>
        </w:rPr>
        <w:t>C = Skor aspek Ketepatan Bahasa</w:t>
      </w:r>
    </w:p>
    <w:p>
      <w:pPr>
        <w:pStyle w:val="Normal"/>
        <w:spacing w:lineRule="auto" w:line="360" w:before="0" w:after="0"/>
        <w:ind w:firstLine="720"/>
        <w:jc w:val="both"/>
        <w:rPr>
          <w:rFonts w:eastAsia="Times New Roman" w:cs="Times New Roman"/>
          <w:szCs w:val="24"/>
        </w:rPr>
      </w:pPr>
      <w:r>
        <w:rPr>
          <w:rFonts w:eastAsia="Times New Roman" w:cs="Times New Roman"/>
          <w:szCs w:val="24"/>
        </w:rPr>
        <w:t>D = Skor aspek Strategi Komunikasi &amp; Penguasaan Materi</w:t>
      </w:r>
    </w:p>
    <w:p>
      <w:pPr>
        <w:pStyle w:val="Normal"/>
        <w:spacing w:lineRule="auto" w:line="360" w:before="0" w:after="0"/>
        <w:ind w:firstLine="720"/>
        <w:jc w:val="both"/>
        <w:rPr>
          <w:rFonts w:eastAsia="Times New Roman" w:cs="Times New Roman"/>
          <w:szCs w:val="24"/>
        </w:rPr>
      </w:pPr>
      <w:r>
        <w:rPr>
          <w:rFonts w:eastAsia="Times New Roman" w:cs="Times New Roman"/>
          <w:szCs w:val="24"/>
        </w:rPr>
        <w:t>E = Skor aspek Penerapan Metakognitif</w:t>
      </w:r>
    </w:p>
    <w:p>
      <w:pPr>
        <w:pStyle w:val="Normal"/>
        <w:spacing w:lineRule="auto" w:line="240" w:before="0" w:after="0"/>
        <w:ind w:firstLine="720"/>
        <w:jc w:val="both"/>
        <w:rPr>
          <w:rFonts w:eastAsia="Times New Roman" w:cs="Times New Roman"/>
          <w:szCs w:val="24"/>
        </w:rPr>
      </w:pPr>
      <w:r>
        <w:rPr>
          <w:rFonts w:eastAsia="Times New Roman" w:cs="Times New Roman"/>
          <w:szCs w:val="24"/>
        </w:rPr>
        <w:t>∑</w:t>
      </w:r>
      <w:r>
        <w:rPr>
          <w:rFonts w:eastAsia="Times New Roman" w:cs="Times New Roman"/>
          <w:szCs w:val="24"/>
        </w:rPr>
        <w:t>Jumlah Aspek = Total jumlah aspek yang dinilai (n = 5)</w:t>
      </w:r>
    </w:p>
    <w:p>
      <w:pPr>
        <w:pStyle w:val="Normal"/>
        <w:spacing w:lineRule="auto" w:line="480" w:before="0" w:after="0"/>
        <w:jc w:val="both"/>
        <w:rPr>
          <w:rFonts w:eastAsia="Times New Roman" w:cs="Times New Roman"/>
          <w:szCs w:val="24"/>
        </w:rPr>
      </w:pPr>
      <w:r>
        <w:rPr>
          <w:rFonts w:eastAsia="Times New Roman" w:cs="Times New Roman"/>
          <w:szCs w:val="24"/>
        </w:rPr>
      </w:r>
    </w:p>
    <w:p>
      <w:pPr>
        <w:pStyle w:val="ListParagraph"/>
        <w:numPr>
          <w:ilvl w:val="0"/>
          <w:numId w:val="41"/>
        </w:numPr>
        <w:spacing w:lineRule="auto" w:line="480" w:before="0" w:after="0"/>
        <w:ind w:hanging="357" w:start="714"/>
        <w:contextualSpacing/>
        <w:jc w:val="both"/>
        <w:outlineLvl w:val="2"/>
        <w:rPr>
          <w:rFonts w:eastAsia="Times New Roman" w:cs="Times New Roman"/>
          <w:b/>
          <w:bCs/>
          <w:szCs w:val="24"/>
        </w:rPr>
      </w:pPr>
      <w:bookmarkStart w:id="39" w:name="_Toc233360745"/>
      <w:r>
        <w:rPr>
          <w:rFonts w:eastAsia="Times New Roman" w:cs="Times New Roman"/>
          <w:b/>
          <w:bCs/>
          <w:szCs w:val="24"/>
        </w:rPr>
        <w:t>Angket Kemampuan Metakognitif</w:t>
      </w:r>
      <w:bookmarkEnd w:id="39"/>
    </w:p>
    <w:p>
      <w:pPr>
        <w:pStyle w:val="Normal"/>
        <w:spacing w:lineRule="auto" w:line="480" w:before="0" w:after="0"/>
        <w:ind w:start="357"/>
        <w:jc w:val="both"/>
        <w:rPr>
          <w:rFonts w:eastAsia="Times New Roman" w:cs="Times New Roman"/>
          <w:szCs w:val="24"/>
        </w:rPr>
      </w:pPr>
      <w:r>
        <w:rPr>
          <w:rFonts w:eastAsia="Times New Roman" w:cs="Times New Roman"/>
        </w:rPr>
        <w:t>Angket kemampuan metakognitif digunakan untuk mengukur tingkat kemampuan metakognitif mahasiswa yang mencakup tiga aspek utama, yaitu perencanaan (</w:t>
      </w:r>
      <w:r>
        <w:rPr>
          <w:rFonts w:eastAsia="Times New Roman" w:cs="Times New Roman"/>
          <w:i/>
          <w:iCs/>
        </w:rPr>
        <w:t>planning</w:t>
      </w:r>
      <w:r>
        <w:rPr>
          <w:rFonts w:eastAsia="Times New Roman" w:cs="Times New Roman"/>
        </w:rPr>
        <w:t>), pemantauan (</w:t>
      </w:r>
      <w:r>
        <w:rPr>
          <w:rFonts w:eastAsia="Times New Roman" w:cs="Times New Roman"/>
          <w:i/>
          <w:iCs/>
        </w:rPr>
        <w:t>monitoring</w:t>
      </w:r>
      <w:r>
        <w:rPr>
          <w:rFonts w:eastAsia="Times New Roman" w:cs="Times New Roman"/>
        </w:rPr>
        <w:t>) dan evaluasi (</w:t>
      </w:r>
      <w:r>
        <w:rPr>
          <w:rFonts w:eastAsia="Times New Roman" w:cs="Times New Roman"/>
          <w:i/>
          <w:iCs/>
        </w:rPr>
        <w:t>evaluation</w:t>
      </w:r>
      <w:r>
        <w:rPr>
          <w:rFonts w:eastAsia="Times New Roman" w:cs="Times New Roman"/>
        </w:rPr>
        <w:t xml:space="preserve">). Instrumen ini disusun berdasarkan konstruk yang dikembangkan dari teori metakognitif oleh </w:t>
      </w:r>
      <w:sdt>
        <w:sdtPr>
          <w:tag w:val="MENDELEY_CITATION_v3_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"/>
          <w:id w:val="2140153438"/>
          <w:placeholder>
            <w:docPart w:val="DefaultPlaceholder_-1854013440"/>
          </w:placeholder>
        </w:sdtPr>
        <w:sdtContent>
          <w:r>
            <w:rPr>
              <w:rFonts w:eastAsia="Times New Roman" w:cs="Times New Roman"/>
            </w:rPr>
          </w:r>
          <w:r>
            <w:rPr>
              <w:rFonts w:cs="Times New Roman"/>
              <w:color w:val="000000"/>
            </w:rPr>
            <w:t>(Flavell, 1979)</w:t>
          </w:r>
        </w:sdtContent>
      </w:sdt>
      <w:r>
        <w:rPr>
          <w:rFonts w:eastAsia="Times New Roman" w:cs="Times New Roman"/>
        </w:rPr>
        <w:t xml:space="preserve">, </w:t>
      </w:r>
      <w:sdt>
        <w:sdtPr>
          <w:tag w:val="MENDELEY_CITATION_v3_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"/>
          <w:id w:val="1098903708"/>
          <w:placeholder>
            <w:docPart w:val="DefaultPlaceholder_-1854013440"/>
          </w:placeholder>
        </w:sdtPr>
        <w:sdtContent>
          <w:r>
            <w:rPr>
              <w:rFonts w:eastAsia="Times New Roman" w:cs="Times New Roman"/>
            </w:rPr>
          </w:r>
          <w:r>
            <w:rPr>
              <w:rFonts w:eastAsia="Times New Roman" w:cs="Times New Roman"/>
              <w:color w:val="000000"/>
            </w:rPr>
            <w:t>(Magiera &amp; Zawojewski, 2011)</w:t>
          </w:r>
        </w:sdtContent>
      </w:sdt>
      <w:r>
        <w:rPr>
          <w:rFonts w:eastAsia="Times New Roman" w:cs="Times New Roman"/>
        </w:rPr>
        <w:t xml:space="preserve"> serta </w:t>
      </w:r>
      <w:sdt>
        <w:sdtPr>
          <w:tag w:val="MENDELEY_CITATION_v3_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"/>
          <w:id w:val="-2144181480"/>
          <w:placeholder>
            <w:docPart w:val="DefaultPlaceholder_-1854013440"/>
          </w:placeholder>
        </w:sdtPr>
        <w:sdtContent>
          <w:r>
            <w:rPr>
              <w:rFonts w:eastAsia="Times New Roman" w:cs="Times New Roman"/>
            </w:rPr>
          </w:r>
          <w:r>
            <w:rPr>
              <w:rFonts w:cs="Times New Roman"/>
              <w:color w:val="000000"/>
            </w:rPr>
            <w:t>(Hartman, 2001)</w:t>
          </w:r>
        </w:sdtContent>
      </w:sdt>
      <w:r>
        <w:rPr>
          <w:rFonts w:eastAsia="Times New Roman" w:cs="Times New Roman"/>
        </w:rPr>
        <w:t>, yang relevan dengan keterampilan belajar berbicara. Angket ini bertujuan untuk:</w:t>
      </w:r>
    </w:p>
    <w:p>
      <w:pPr>
        <w:pStyle w:val="ListParagraph"/>
        <w:numPr>
          <w:ilvl w:val="0"/>
          <w:numId w:val="44"/>
        </w:numPr>
        <w:spacing w:lineRule="auto" w:line="480" w:before="0" w:after="0"/>
        <w:contextualSpacing/>
        <w:jc w:val="both"/>
        <w:rPr>
          <w:rFonts w:eastAsia="Times New Roman" w:cs="Times New Roman"/>
          <w:szCs w:val="24"/>
        </w:rPr>
      </w:pPr>
      <w:r>
        <w:rPr>
          <w:rFonts w:eastAsia="Times New Roman" w:cs="Times New Roman"/>
          <w:szCs w:val="24"/>
        </w:rPr>
        <w:t>Mengidentifikasi tingkat kemampuan metakognitif mahasiswa sebelum dan sesudah penggunaan media pembelajaran.</w:t>
      </w:r>
    </w:p>
    <w:p>
      <w:pPr>
        <w:pStyle w:val="ListParagraph"/>
        <w:numPr>
          <w:ilvl w:val="0"/>
          <w:numId w:val="44"/>
        </w:numPr>
        <w:spacing w:lineRule="auto" w:line="480" w:before="0" w:after="0"/>
        <w:contextualSpacing/>
        <w:jc w:val="both"/>
        <w:rPr>
          <w:rFonts w:eastAsia="Times New Roman" w:cs="Times New Roman"/>
          <w:szCs w:val="24"/>
        </w:rPr>
      </w:pPr>
      <w:r>
        <w:rPr>
          <w:rFonts w:eastAsia="Times New Roman" w:cs="Times New Roman"/>
          <w:szCs w:val="24"/>
        </w:rPr>
        <w:t>Menilai perkembangan aspek perencanaan, pemantauan dan evaluasi yang berkontribusi terhadap keterampilan berbicara.</w:t>
      </w:r>
    </w:p>
    <w:p>
      <w:pPr>
        <w:pStyle w:val="ListParagraph"/>
        <w:numPr>
          <w:ilvl w:val="0"/>
          <w:numId w:val="44"/>
        </w:numPr>
        <w:spacing w:lineRule="auto" w:line="480" w:before="0" w:after="0"/>
        <w:contextualSpacing/>
        <w:jc w:val="both"/>
        <w:rPr>
          <w:rFonts w:eastAsia="Times New Roman" w:cs="Times New Roman"/>
          <w:szCs w:val="24"/>
        </w:rPr>
      </w:pPr>
      <w:r>
        <w:rPr>
          <w:rFonts w:eastAsia="Times New Roman" w:cs="Times New Roman"/>
          <w:szCs w:val="24"/>
        </w:rPr>
        <w:t xml:space="preserve">Memberikan data kuantitatif untuk dianalisis guna mengetahui pengaruh penggunaan media </w:t>
      </w:r>
      <w:r>
        <w:rPr>
          <w:rFonts w:eastAsia="Times New Roman" w:cs="Times New Roman"/>
          <w:i/>
          <w:iCs/>
          <w:szCs w:val="24"/>
        </w:rPr>
        <w:t>microlearning</w:t>
      </w:r>
      <w:r>
        <w:rPr>
          <w:rFonts w:eastAsia="Times New Roman" w:cs="Times New Roman"/>
          <w:szCs w:val="24"/>
        </w:rPr>
        <w:t xml:space="preserve"> berbasis teknik Feynman terhadap kemampuan metakognitif mahasiswa.</w:t>
      </w:r>
    </w:p>
    <w:p>
      <w:pPr>
        <w:pStyle w:val="Normal"/>
        <w:spacing w:lineRule="auto" w:line="480" w:before="0" w:after="0"/>
        <w:ind w:start="720"/>
        <w:jc w:val="both"/>
        <w:rPr>
          <w:rFonts w:eastAsia="Times New Roman" w:cs="Times New Roman"/>
          <w:szCs w:val="24"/>
        </w:rPr>
      </w:pPr>
      <w:r>
        <w:rPr>
          <w:rFonts w:eastAsia="Times New Roman" w:cs="Times New Roman"/>
          <w:szCs w:val="24"/>
        </w:rPr>
        <w:t>Angket digambarkan dalam kisi-kisi di tabel berikut:</w:t>
      </w:r>
    </w:p>
    <w:p>
      <w:pPr>
        <w:pStyle w:val="Normal"/>
        <w:spacing w:lineRule="auto" w:line="480" w:before="0" w:after="0"/>
        <w:ind w:start="357"/>
        <w:jc w:val="center"/>
        <w:rPr>
          <w:rFonts w:eastAsia="Times New Roman" w:cs="Times New Roman"/>
          <w:szCs w:val="24"/>
        </w:rPr>
      </w:pPr>
      <w:r>
        <w:rPr>
          <w:rFonts w:eastAsia="Times New Roman" w:cs="Times New Roman"/>
          <w:b/>
          <w:bCs/>
          <w:szCs w:val="24"/>
        </w:rPr>
        <w:t>Tabel 3.14</w:t>
      </w:r>
      <w:r>
        <w:rPr>
          <w:rFonts w:eastAsia="Times New Roman" w:cs="Times New Roman"/>
          <w:szCs w:val="24"/>
        </w:rPr>
        <w:t xml:space="preserve"> Kisi-Kisi Angket Kemampuan Metakognitif</w:t>
      </w:r>
    </w:p>
    <w:tbl>
      <w:tblPr>
        <w:tblStyle w:val="TableGrid"/>
        <w:tblW w:w="7774" w:type="dxa"/>
        <w:jc w:val="start"/>
        <w:tblInd w:w="720" w:type="dxa"/>
        <w:tblLayout w:type="fixed"/>
        <w:tblCellMar>
          <w:top w:w="0" w:type="dxa"/>
          <w:start w:w="108" w:type="dxa"/>
          <w:bottom w:w="0" w:type="dxa"/>
          <w:end w:w="108" w:type="dxa"/>
        </w:tblCellMar>
        <w:tblLook w:noHBand="0" w:noVBand="1" w:firstColumn="1" w:lastRow="0" w:lastColumn="0" w:firstRow="1" w:val="04a0"/>
      </w:tblPr>
      <w:tblGrid>
        <w:gridCol w:w="570"/>
        <w:gridCol w:w="2182"/>
        <w:gridCol w:w="3900"/>
        <w:gridCol w:w="1122"/>
      </w:tblGrid>
      <w:tr>
        <w:trPr/>
        <w:tc>
          <w:tcPr>
            <w:tcW w:w="570"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w:t>
            </w:r>
          </w:p>
        </w:tc>
        <w:tc>
          <w:tcPr>
            <w:tcW w:w="2182"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Aspek/Konstruk</w:t>
            </w:r>
          </w:p>
        </w:tc>
        <w:tc>
          <w:tcPr>
            <w:tcW w:w="3900"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Indikator</w:t>
            </w:r>
          </w:p>
        </w:tc>
        <w:tc>
          <w:tcPr>
            <w:tcW w:w="1122" w:type="dxa"/>
            <w:tcBorders/>
            <w:vAlign w:val="center"/>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Nomor Item</w:t>
            </w:r>
          </w:p>
        </w:tc>
      </w:tr>
      <w:tr>
        <w:trPr/>
        <w:tc>
          <w:tcPr>
            <w:tcW w:w="570"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w:t>
            </w:r>
          </w:p>
        </w:tc>
        <w:tc>
          <w:tcPr>
            <w:tcW w:w="2182"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Perencanaan (</w:t>
            </w:r>
            <w:r>
              <w:rPr>
                <w:rFonts w:eastAsia="Times New Roman" w:cs="Times New Roman"/>
                <w:i/>
                <w:iCs/>
                <w:kern w:val="0"/>
                <w:szCs w:val="24"/>
                <w:lang w:val="id-ID" w:eastAsia="id-ID" w:bidi="ar-SA"/>
              </w:rPr>
              <w:t>Planning</w:t>
            </w:r>
            <w:r>
              <w:rPr>
                <w:rFonts w:eastAsia="Times New Roman" w:cs="Times New Roman"/>
                <w:kern w:val="0"/>
                <w:szCs w:val="24"/>
                <w:lang w:val="id-ID" w:eastAsia="id-ID" w:bidi="ar-SA"/>
              </w:rPr>
              <w:t>)</w:t>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merencanakan isi pembicaraan sebelum berbicara</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1, 2</w:t>
            </w:r>
          </w:p>
        </w:tc>
      </w:tr>
      <w:tr>
        <w:trPr/>
        <w:tc>
          <w:tcPr>
            <w:tcW w:w="570"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182"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menentukan tujuan berbicara</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3, 4</w:t>
            </w:r>
          </w:p>
        </w:tc>
      </w:tr>
      <w:tr>
        <w:trPr/>
        <w:tc>
          <w:tcPr>
            <w:tcW w:w="570"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2</w:t>
            </w:r>
          </w:p>
        </w:tc>
        <w:tc>
          <w:tcPr>
            <w:tcW w:w="2182"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Pemantauan (</w:t>
            </w:r>
            <w:r>
              <w:rPr>
                <w:rFonts w:eastAsia="Times New Roman" w:cs="Times New Roman"/>
                <w:i/>
                <w:iCs/>
                <w:kern w:val="0"/>
                <w:szCs w:val="24"/>
                <w:lang w:val="id-ID" w:eastAsia="id-ID" w:bidi="ar-SA"/>
              </w:rPr>
              <w:t>Monitoring</w:t>
            </w:r>
            <w:r>
              <w:rPr>
                <w:rFonts w:eastAsia="Times New Roman" w:cs="Times New Roman"/>
                <w:kern w:val="0"/>
                <w:szCs w:val="24"/>
                <w:lang w:val="id-ID" w:eastAsia="id-ID" w:bidi="ar-SA"/>
              </w:rPr>
              <w:t>)</w:t>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memantau kelancaran dan kejelasan saat berbicara</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5, 6</w:t>
            </w:r>
          </w:p>
        </w:tc>
      </w:tr>
      <w:tr>
        <w:trPr/>
        <w:tc>
          <w:tcPr>
            <w:tcW w:w="570"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182"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menyesuaikan strategi saat menghadapi kesulitan</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7, 8</w:t>
            </w:r>
          </w:p>
        </w:tc>
      </w:tr>
      <w:tr>
        <w:trPr/>
        <w:tc>
          <w:tcPr>
            <w:tcW w:w="570"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3</w:t>
            </w:r>
          </w:p>
        </w:tc>
        <w:tc>
          <w:tcPr>
            <w:tcW w:w="2182" w:type="dxa"/>
            <w:vMerge w:val="restart"/>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Evaluasi (</w:t>
            </w:r>
            <w:r>
              <w:rPr>
                <w:rFonts w:eastAsia="Times New Roman" w:cs="Times New Roman"/>
                <w:i/>
                <w:iCs/>
                <w:kern w:val="0"/>
                <w:szCs w:val="24"/>
                <w:lang w:val="id-ID" w:eastAsia="id-ID" w:bidi="ar-SA"/>
              </w:rPr>
              <w:t>Evaluation</w:t>
            </w:r>
            <w:r>
              <w:rPr>
                <w:rFonts w:eastAsia="Times New Roman" w:cs="Times New Roman"/>
                <w:kern w:val="0"/>
                <w:szCs w:val="24"/>
                <w:lang w:val="id-ID" w:eastAsia="id-ID" w:bidi="ar-SA"/>
              </w:rPr>
              <w:t>)</w:t>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menilai keberhasilan berbicara setelah selesai</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9, 10</w:t>
            </w:r>
          </w:p>
        </w:tc>
      </w:tr>
      <w:tr>
        <w:trPr/>
        <w:tc>
          <w:tcPr>
            <w:tcW w:w="570"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2182" w:type="dxa"/>
            <w:vMerge w:val="continue"/>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r>
          </w:p>
        </w:tc>
        <w:tc>
          <w:tcPr>
            <w:tcW w:w="390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Mahasiswa mampu mengidentifikasi kekuatan dan kelemahan kinerja berbicara</w:t>
            </w:r>
          </w:p>
        </w:tc>
        <w:tc>
          <w:tcPr>
            <w:tcW w:w="1122" w:type="dxa"/>
            <w:tcBorders/>
            <w:vAlign w:val="center"/>
          </w:tcPr>
          <w:p>
            <w:pPr>
              <w:pStyle w:val="Normal"/>
              <w:widowControl/>
              <w:spacing w:lineRule="auto" w:line="240" w:before="0" w:after="0"/>
              <w:jc w:val="center"/>
              <w:rPr>
                <w:rFonts w:eastAsia="Times New Roman" w:cs="Times New Roman"/>
                <w:szCs w:val="24"/>
              </w:rPr>
            </w:pPr>
            <w:r>
              <w:rPr>
                <w:rFonts w:eastAsia="Times New Roman" w:cs="Times New Roman"/>
                <w:kern w:val="0"/>
                <w:szCs w:val="24"/>
                <w:lang w:val="id-ID" w:eastAsia="id-ID" w:bidi="ar-SA"/>
              </w:rPr>
              <w:t>11, 12</w:t>
            </w:r>
          </w:p>
        </w:tc>
      </w:tr>
    </w:tbl>
    <w:p>
      <w:pPr>
        <w:pStyle w:val="Normal"/>
        <w:spacing w:lineRule="auto" w:line="48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ind w:start="720"/>
        <w:jc w:val="both"/>
        <w:rPr>
          <w:rFonts w:eastAsia="Times New Roman" w:cs="Times New Roman"/>
          <w:szCs w:val="24"/>
        </w:rPr>
      </w:pPr>
      <w:r>
        <w:rPr>
          <w:rFonts w:eastAsia="Times New Roman" w:cs="Times New Roman"/>
          <w:szCs w:val="24"/>
        </w:rPr>
        <w:t>Angket dinilai dengan menggunakan skala Likert dengan lima kategori jawaban seperti pada tabel berikut:</w:t>
      </w:r>
    </w:p>
    <w:p>
      <w:pPr>
        <w:pStyle w:val="Normal"/>
        <w:spacing w:lineRule="auto" w:line="480" w:before="0" w:after="0"/>
        <w:ind w:start="357"/>
        <w:jc w:val="center"/>
        <w:rPr>
          <w:rFonts w:eastAsia="Times New Roman" w:cs="Times New Roman"/>
          <w:szCs w:val="24"/>
        </w:rPr>
      </w:pPr>
      <w:r>
        <w:rPr>
          <w:rFonts w:eastAsia="Times New Roman" w:cs="Times New Roman"/>
          <w:b/>
          <w:bCs/>
          <w:szCs w:val="24"/>
        </w:rPr>
        <w:t>Tabel 3.15</w:t>
      </w:r>
      <w:r>
        <w:rPr>
          <w:rFonts w:eastAsia="Times New Roman" w:cs="Times New Roman"/>
          <w:szCs w:val="24"/>
        </w:rPr>
        <w:t xml:space="preserve"> Skor Penilaian Skala Likert Angket Kemampuan Metakognitif</w:t>
      </w:r>
    </w:p>
    <w:tbl>
      <w:tblPr>
        <w:tblStyle w:val="TableGrid"/>
        <w:tblW w:w="8080" w:type="dxa"/>
        <w:jc w:val="start"/>
        <w:tblInd w:w="704" w:type="dxa"/>
        <w:tblLayout w:type="fixed"/>
        <w:tblCellMar>
          <w:top w:w="0" w:type="dxa"/>
          <w:start w:w="108" w:type="dxa"/>
          <w:bottom w:w="0" w:type="dxa"/>
          <w:end w:w="108" w:type="dxa"/>
        </w:tblCellMar>
        <w:tblLook w:noHBand="0" w:noVBand="1" w:firstColumn="1" w:lastRow="0" w:lastColumn="0" w:firstRow="1" w:val="04a0"/>
      </w:tblPr>
      <w:tblGrid>
        <w:gridCol w:w="690"/>
        <w:gridCol w:w="2916"/>
        <w:gridCol w:w="4474"/>
      </w:tblGrid>
      <w:tr>
        <w:trPr/>
        <w:tc>
          <w:tcPr>
            <w:tcW w:w="690"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w:t>
            </w:r>
          </w:p>
        </w:tc>
        <w:tc>
          <w:tcPr>
            <w:tcW w:w="2916"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Skor</w:t>
            </w:r>
          </w:p>
        </w:tc>
        <w:tc>
          <w:tcPr>
            <w:tcW w:w="4474"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Keterangan</w:t>
            </w:r>
          </w:p>
        </w:tc>
      </w:tr>
      <w:tr>
        <w:trPr/>
        <w:tc>
          <w:tcPr>
            <w:tcW w:w="69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4</w:t>
            </w:r>
          </w:p>
        </w:tc>
        <w:tc>
          <w:tcPr>
            <w:tcW w:w="291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Setuju (SS)</w:t>
            </w:r>
          </w:p>
        </w:tc>
        <w:tc>
          <w:tcPr>
            <w:tcW w:w="4474"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sesuai/sangat mencerminkan/sangat mendukung</w:t>
            </w:r>
          </w:p>
        </w:tc>
      </w:tr>
      <w:tr>
        <w:trPr/>
        <w:tc>
          <w:tcPr>
            <w:tcW w:w="69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3</w:t>
            </w:r>
          </w:p>
        </w:tc>
        <w:tc>
          <w:tcPr>
            <w:tcW w:w="291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Setuju (S)</w:t>
            </w:r>
          </w:p>
        </w:tc>
        <w:tc>
          <w:tcPr>
            <w:tcW w:w="4474"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Sesuai/mencerminkan/mendukung</w:t>
            </w:r>
          </w:p>
        </w:tc>
      </w:tr>
      <w:tr>
        <w:trPr/>
        <w:tc>
          <w:tcPr>
            <w:tcW w:w="69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2</w:t>
            </w:r>
          </w:p>
        </w:tc>
        <w:tc>
          <w:tcPr>
            <w:tcW w:w="291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Tidak Setuju (TS)</w:t>
            </w:r>
          </w:p>
        </w:tc>
        <w:tc>
          <w:tcPr>
            <w:tcW w:w="4474"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Kurang sesuai/kurang mencerminkan/kurang mendukung</w:t>
            </w:r>
          </w:p>
        </w:tc>
      </w:tr>
      <w:tr>
        <w:trPr/>
        <w:tc>
          <w:tcPr>
            <w:tcW w:w="69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1</w:t>
            </w:r>
          </w:p>
        </w:tc>
        <w:tc>
          <w:tcPr>
            <w:tcW w:w="2916"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Tidak Setuju (STS)</w:t>
            </w:r>
          </w:p>
        </w:tc>
        <w:tc>
          <w:tcPr>
            <w:tcW w:w="4474"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Tidak sesuai/tidak mencerminkan/tidak mendukung</w:t>
            </w:r>
          </w:p>
        </w:tc>
      </w:tr>
    </w:tbl>
    <w:p>
      <w:pPr>
        <w:pStyle w:val="Normal"/>
        <w:spacing w:lineRule="auto" w:line="480" w:before="0" w:after="0"/>
        <w:ind w:start="357"/>
        <w:jc w:val="both"/>
        <w:rPr>
          <w:rFonts w:eastAsia="Times New Roman" w:cs="Times New Roman"/>
          <w:szCs w:val="24"/>
        </w:rPr>
      </w:pPr>
      <w:r>
        <w:rPr>
          <w:rFonts w:eastAsia="Times New Roman" w:cs="Times New Roman"/>
          <w:szCs w:val="24"/>
        </w:rPr>
      </w:r>
    </w:p>
    <w:p>
      <w:pPr>
        <w:pStyle w:val="Normal"/>
        <w:spacing w:lineRule="auto" w:line="480" w:before="0" w:after="0"/>
        <w:ind w:start="720"/>
        <w:jc w:val="both"/>
        <w:rPr>
          <w:rFonts w:eastAsia="Times New Roman" w:cs="Times New Roman"/>
          <w:szCs w:val="24"/>
        </w:rPr>
      </w:pPr>
      <w:r>
        <w:rPr>
          <w:rFonts w:eastAsia="Times New Roman" w:cs="Times New Roman"/>
          <w:szCs w:val="24"/>
        </w:rPr>
        <w:t>Setiap pernyataan pada angket dirancang untuk mencerminkan indikator dari masing-masing aspek metakognitif, yang meliputi perencanaan, pemantauan dan evaluasi. Penyusunan butir pernyataan memperhatikan prinsip validitas isi, kejelasan bahasa dan kesesuaian dengan karakteristik mahasiswa Pendidikan Bahasa Indonesia. Skor angket respons dihitung dengan menggunakan rumus berikut:</w:t>
      </w:r>
    </w:p>
    <w:p>
      <w:pPr>
        <w:pStyle w:val="Normal"/>
        <w:spacing w:lineRule="auto" w:line="480" w:before="0" w:after="0"/>
        <w:ind w:start="720"/>
        <w:jc w:val="center"/>
        <w:rPr>
          <w:rFonts w:eastAsia="Times New Roman" w:cs="Times New Roman"/>
          <w:szCs w:val="24"/>
        </w:rPr>
      </w:pPr>
      <w:r>
        <w:rPr/>
      </w:r>
      <m:oMathPara xmlns:m="http://schemas.openxmlformats.org/officeDocument/2006/math">
        <m:oMathParaPr>
          <m:jc m:val="center"/>
        </m:oMathParaPr>
        <m:oMath>
          <m:r>
            <m:t xml:space="preserve">P</m:t>
          </m:r>
          <m:r>
            <m:rPr>
              <m:lit/>
              <m:nor/>
            </m:rPr>
            <m:t xml:space="preserve">=</m:t>
          </m:r>
          <m:f>
            <m:num>
              <m:nary>
                <m:naryPr>
                  <m:chr m:val="∑"/>
                  <m:subHide m:val="1"/>
                  <m:supHide m:val="1"/>
                </m:naryPr>
                <m:sub/>
                <m:sup/>
                <m:e>
                  <m:r>
                    <m:t xml:space="preserve">R</m:t>
                  </m:r>
                </m:e>
              </m:nary>
            </m:num>
            <m:den>
              <m:r>
                <m:t xml:space="preserve">N</m:t>
              </m:r>
            </m:den>
          </m:f>
          <m:r>
            <m:t xml:space="preserve">×</m:t>
          </m:r>
          <m:r>
            <m:t xml:space="preserve">100</m:t>
          </m:r>
          <m:r>
            <m:rPr>
              <m:lit/>
              <m:nor/>
            </m:rPr>
            <m:t xml:space="preserve">%</m:t>
          </m:r>
        </m:oMath>
      </m:oMathPara>
    </w:p>
    <w:p>
      <w:pPr>
        <w:pStyle w:val="Normal"/>
        <w:spacing w:lineRule="auto" w:line="480" w:before="0" w:after="0"/>
        <w:ind w:start="720"/>
        <w:jc w:val="center"/>
        <w:rPr>
          <w:rFonts w:eastAsia="Times New Roman" w:cs="Times New Roman"/>
          <w:szCs w:val="24"/>
        </w:rPr>
      </w:pPr>
      <w:r>
        <w:rPr>
          <w:rFonts w:eastAsia="Times New Roman" w:cs="Times New Roman"/>
          <w:szCs w:val="24"/>
        </w:rPr>
        <w:t>Sumber: (Nurcahyono, 2020)</w:t>
      </w:r>
    </w:p>
    <w:p>
      <w:pPr>
        <w:pStyle w:val="Normal"/>
        <w:spacing w:lineRule="auto" w:line="480" w:before="0" w:after="0"/>
        <w:ind w:start="720"/>
        <w:jc w:val="both"/>
        <w:rPr>
          <w:rFonts w:eastAsia="Times New Roman" w:cs="Times New Roman"/>
          <w:b/>
          <w:bCs/>
          <w:szCs w:val="24"/>
        </w:rPr>
      </w:pPr>
      <w:r>
        <w:rPr>
          <w:rFonts w:eastAsia="Times New Roman" w:cs="Times New Roman"/>
          <w:b/>
          <w:bCs/>
          <w:szCs w:val="24"/>
        </w:rPr>
        <w:t>Keterangan:</w:t>
      </w:r>
    </w:p>
    <w:p>
      <w:pPr>
        <w:pStyle w:val="Normal"/>
        <w:spacing w:lineRule="auto" w:line="240" w:before="0" w:after="0"/>
        <w:ind w:start="720"/>
        <w:jc w:val="both"/>
        <w:rPr>
          <w:rFonts w:eastAsia="Times New Roman" w:cs="Times New Roman"/>
          <w:szCs w:val="24"/>
        </w:rPr>
      </w:pPr>
      <w:r>
        <w:rPr>
          <w:rFonts w:eastAsia="Times New Roman" w:cs="Times New Roman"/>
          <w:szCs w:val="24"/>
        </w:rPr>
        <w:t>∑</w:t>
      </w:r>
      <w:r>
        <w:rPr>
          <w:rFonts w:eastAsia="Times New Roman" w:cs="Times New Roman"/>
          <w:szCs w:val="24"/>
        </w:rPr>
        <w:t>R = Jumlah keseluruhan skor jawaban yang diberikan tiap responden</w:t>
      </w:r>
    </w:p>
    <w:p>
      <w:pPr>
        <w:pStyle w:val="Normal"/>
        <w:spacing w:lineRule="auto" w:line="240" w:before="0" w:after="0"/>
        <w:ind w:start="720"/>
        <w:jc w:val="both"/>
        <w:rPr>
          <w:rFonts w:eastAsia="Times New Roman" w:cs="Times New Roman"/>
          <w:szCs w:val="24"/>
        </w:rPr>
      </w:pPr>
      <w:r>
        <w:rPr>
          <w:rFonts w:eastAsia="Times New Roman" w:cs="Cambria Math" w:ascii="Cambria Math" w:hAnsi="Cambria Math"/>
          <w:szCs w:val="24"/>
        </w:rPr>
        <w:t>𝑁</w:t>
      </w:r>
      <w:r>
        <w:rPr>
          <w:rFonts w:eastAsia="Times New Roman" w:cs="Times New Roman"/>
          <w:szCs w:val="24"/>
        </w:rPr>
        <w:t xml:space="preserve"> </w:t>
      </w:r>
      <w:r>
        <w:rPr>
          <w:rFonts w:eastAsia="Times New Roman" w:cs="Times New Roman"/>
          <w:szCs w:val="24"/>
        </w:rPr>
        <w:t>= Jumlah keseluruhan skor ideal dalam satu item</w:t>
      </w:r>
    </w:p>
    <w:p>
      <w:pPr>
        <w:pStyle w:val="Normal"/>
        <w:spacing w:lineRule="auto" w:line="240" w:before="0" w:after="0"/>
        <w:ind w:start="720"/>
        <w:jc w:val="both"/>
        <w:rPr>
          <w:rFonts w:eastAsia="Times New Roman" w:cs="Times New Roman"/>
          <w:szCs w:val="24"/>
        </w:rPr>
      </w:pPr>
      <w:r>
        <w:rPr>
          <w:rFonts w:eastAsia="Times New Roman" w:cs="Cambria Math" w:ascii="Cambria Math" w:hAnsi="Cambria Math"/>
          <w:szCs w:val="24"/>
        </w:rPr>
        <w:t>𝑃</w:t>
      </w:r>
      <w:r>
        <w:rPr>
          <w:rFonts w:eastAsia="Times New Roman" w:cs="Times New Roman"/>
          <w:szCs w:val="24"/>
        </w:rPr>
        <w:t xml:space="preserve"> </w:t>
      </w:r>
      <w:r>
        <w:rPr>
          <w:rFonts w:eastAsia="Times New Roman" w:cs="Times New Roman"/>
          <w:szCs w:val="24"/>
        </w:rPr>
        <w:t>= Persentase skor</w:t>
      </w:r>
    </w:p>
    <w:p>
      <w:pPr>
        <w:pStyle w:val="Normal"/>
        <w:spacing w:lineRule="auto" w:line="240" w:before="0" w:after="0"/>
        <w:ind w:start="720"/>
        <w:jc w:val="both"/>
        <w:rPr>
          <w:rFonts w:eastAsia="Times New Roman" w:cs="Times New Roman"/>
          <w:szCs w:val="24"/>
        </w:rPr>
      </w:pPr>
      <w:r>
        <w:rPr>
          <w:rFonts w:eastAsia="Times New Roman" w:cs="Times New Roman"/>
          <w:szCs w:val="24"/>
        </w:rPr>
      </w:r>
    </w:p>
    <w:p>
      <w:pPr>
        <w:pStyle w:val="Normal"/>
        <w:spacing w:lineRule="auto" w:line="480" w:before="0" w:after="0"/>
        <w:ind w:start="720"/>
        <w:jc w:val="both"/>
        <w:rPr>
          <w:rFonts w:eastAsia="Times New Roman" w:cs="Times New Roman"/>
          <w:szCs w:val="24"/>
        </w:rPr>
      </w:pPr>
      <w:r>
        <w:rPr>
          <w:rFonts w:eastAsia="Times New Roman" w:cs="Times New Roman"/>
          <w:szCs w:val="24"/>
        </w:rPr>
        <w:t>Berdasarkan nilai persentase, interpretasi skor akan merujuk pada kriteria kategori yang ditetapkan dalam penelitian untuk menentukan tingkat kemampuan metakognitif mahasiswa. Langkah-langkah pengembangan angket meliputi:</w:t>
      </w:r>
    </w:p>
    <w:p>
      <w:pPr>
        <w:pStyle w:val="Normal"/>
        <w:spacing w:lineRule="auto" w:line="480" w:before="0" w:after="0"/>
        <w:ind w:start="720"/>
        <w:jc w:val="both"/>
        <w:rPr>
          <w:rFonts w:eastAsia="Times New Roman" w:cs="Times New Roman"/>
          <w:szCs w:val="24"/>
        </w:rPr>
      </w:pPr>
      <w:r>
        <w:rPr/>
        <w:drawing>
          <wp:inline distT="0" distB="0" distL="0" distR="0" wp14:anchorId="0DCAD0E7">
            <wp:extent cx="4835525" cy="1743710"/>
            <wp:effectExtent l="0" t="0" r="22225" b="0"/>
            <wp:docPr id="5" name="Diagram5"/>
            <wp:cNvGraphicFramePr/>
            <a:graphic xmlns:a="http://schemas.openxmlformats.org/drawingml/2006/main">
              <a:graphicData uri="http://schemas.openxmlformats.org/drawingml/2006/diagram">
                <dgm:relIds xmlns:dgm="http://schemas.openxmlformats.org/drawingml/2006/diagram" r:dm="rId35" r:lo="rId36" r:qs="rId37" r:cs="rId38"/>
              </a:graphicData>
            </a:graphic>
          </wp:inline>
        </w:drawing>
      </w:r>
    </w:p>
    <w:p>
      <w:pPr>
        <w:pStyle w:val="Normal"/>
        <w:spacing w:lineRule="auto" w:line="480"/>
        <w:ind w:start="720"/>
        <w:jc w:val="center"/>
        <w:rPr>
          <w:rFonts w:eastAsia="Times New Roman" w:cs="Times New Roman"/>
          <w:szCs w:val="24"/>
        </w:rPr>
      </w:pPr>
      <w:r>
        <w:rPr>
          <w:rFonts w:eastAsia="Times New Roman" w:cs="Times New Roman"/>
          <w:b/>
          <w:bCs/>
          <w:szCs w:val="24"/>
        </w:rPr>
        <w:t>Gambar 3.1</w:t>
      </w:r>
      <w:r>
        <w:rPr>
          <w:rFonts w:eastAsia="Times New Roman" w:cs="Times New Roman"/>
          <w:szCs w:val="24"/>
        </w:rPr>
        <w:t xml:space="preserve"> Proses Pengembangan Angket Metakognitif</w:t>
      </w:r>
    </w:p>
    <w:p>
      <w:pPr>
        <w:pStyle w:val="Normal"/>
        <w:spacing w:lineRule="auto" w:line="480"/>
        <w:ind w:start="357"/>
        <w:jc w:val="both"/>
        <w:rPr>
          <w:rFonts w:eastAsia="Times New Roman" w:cs="Times New Roman"/>
          <w:szCs w:val="24"/>
        </w:rPr>
      </w:pPr>
      <w:r>
        <w:rPr>
          <w:rFonts w:eastAsia="Times New Roman" w:cs="Times New Roman"/>
          <w:szCs w:val="24"/>
        </w:rPr>
        <w:t xml:space="preserve">Angket diisi oleh mahasiswa pada saat </w:t>
      </w:r>
      <w:r>
        <w:rPr>
          <w:rFonts w:eastAsia="Times New Roman" w:cs="Times New Roman"/>
          <w:i/>
          <w:iCs/>
          <w:szCs w:val="24"/>
        </w:rPr>
        <w:t>pre-test</w:t>
      </w:r>
      <w:r>
        <w:rPr>
          <w:rFonts w:eastAsia="Times New Roman" w:cs="Times New Roman"/>
          <w:szCs w:val="24"/>
        </w:rPr>
        <w:t xml:space="preserve"> dan </w:t>
      </w:r>
      <w:r>
        <w:rPr>
          <w:rFonts w:eastAsia="Times New Roman" w:cs="Times New Roman"/>
          <w:i/>
          <w:iCs/>
          <w:szCs w:val="24"/>
        </w:rPr>
        <w:t>post-tes</w:t>
      </w:r>
      <w:r>
        <w:rPr>
          <w:rFonts w:eastAsia="Times New Roman" w:cs="Times New Roman"/>
          <w:szCs w:val="24"/>
        </w:rPr>
        <w:t>t. Hasil pengisian dianalisis secara statistik deskriptif untuk mengetahui kecenderungan skor, serta statistik inferensial untuk menguji signifikansi perubahan kemampuan metakognitif sebelum dan sesudah perlakuan.</w:t>
      </w:r>
    </w:p>
    <w:p>
      <w:pPr>
        <w:pStyle w:val="ListParagraph"/>
        <w:numPr>
          <w:ilvl w:val="0"/>
          <w:numId w:val="41"/>
        </w:numPr>
        <w:spacing w:lineRule="auto" w:line="480" w:before="0" w:after="0"/>
        <w:ind w:hanging="357" w:start="714"/>
        <w:contextualSpacing/>
        <w:jc w:val="both"/>
        <w:outlineLvl w:val="2"/>
        <w:rPr>
          <w:rFonts w:eastAsia="Times New Roman" w:cs="Times New Roman"/>
          <w:b/>
          <w:bCs/>
          <w:szCs w:val="24"/>
        </w:rPr>
      </w:pPr>
      <w:bookmarkStart w:id="40" w:name="_Toc233360746"/>
      <w:r>
        <w:rPr>
          <w:rFonts w:eastAsia="Times New Roman" w:cs="Times New Roman"/>
          <w:b/>
          <w:bCs/>
          <w:szCs w:val="24"/>
        </w:rPr>
        <w:t>Angket Respons Mahasiswa</w:t>
      </w:r>
      <w:bookmarkEnd w:id="40"/>
    </w:p>
    <w:p>
      <w:pPr>
        <w:pStyle w:val="Normal"/>
        <w:spacing w:lineRule="auto" w:line="480" w:before="0" w:after="0"/>
        <w:ind w:start="357"/>
        <w:jc w:val="both"/>
        <w:rPr>
          <w:rFonts w:eastAsia="Times New Roman" w:cs="Times New Roman"/>
          <w:szCs w:val="24"/>
        </w:rPr>
      </w:pPr>
      <w:r>
        <w:rPr>
          <w:rFonts w:eastAsia="Times New Roman" w:cs="Times New Roman"/>
          <w:szCs w:val="24"/>
        </w:rPr>
        <w:t xml:space="preserve">Angket respons mahasiswa disusun untuk mengumpulkan data mengenai persepsi mahasiswa terhadap media pembelajaran berbasis </w:t>
      </w:r>
      <w:r>
        <w:rPr>
          <w:rFonts w:eastAsia="Times New Roman" w:cs="Times New Roman"/>
          <w:i/>
          <w:iCs/>
          <w:szCs w:val="24"/>
        </w:rPr>
        <w:t>microlearning</w:t>
      </w:r>
      <w:r>
        <w:rPr>
          <w:rFonts w:eastAsia="Times New Roman" w:cs="Times New Roman"/>
          <w:szCs w:val="24"/>
        </w:rPr>
        <w:t xml:space="preserve"> yang dipadukan dengan teknik Feynman. Instrumen ini bertujuan untuk mengevaluasi efektivitas, kemudahan penggunaan, interaktivitas dan kontribusi media dalam meningkatkan keterampilan berbicara serta kemampuan metakognitif mahasiswa yang diringkas dalam tabel berikut:</w:t>
      </w:r>
    </w:p>
    <w:p>
      <w:pPr>
        <w:pStyle w:val="Normal"/>
        <w:spacing w:lineRule="auto" w:line="480" w:before="0" w:after="0"/>
        <w:ind w:start="357"/>
        <w:jc w:val="center"/>
        <w:rPr>
          <w:rFonts w:eastAsia="Times New Roman" w:cs="Times New Roman"/>
          <w:szCs w:val="24"/>
        </w:rPr>
      </w:pPr>
      <w:r>
        <w:rPr>
          <w:rFonts w:eastAsia="Times New Roman" w:cs="Times New Roman"/>
          <w:b/>
          <w:bCs/>
          <w:szCs w:val="24"/>
        </w:rPr>
        <w:t>Tabel 3.16</w:t>
      </w:r>
      <w:r>
        <w:rPr>
          <w:rFonts w:eastAsia="Times New Roman" w:cs="Times New Roman"/>
          <w:szCs w:val="24"/>
        </w:rPr>
        <w:t xml:space="preserve"> Kisi-Kisi Angket Respons Mahasiswa terhadap Media</w:t>
      </w:r>
    </w:p>
    <w:tbl>
      <w:tblPr>
        <w:tblStyle w:val="TableGrid"/>
        <w:tblW w:w="8137" w:type="dxa"/>
        <w:jc w:val="start"/>
        <w:tblInd w:w="357" w:type="dxa"/>
        <w:tblLayout w:type="fixed"/>
        <w:tblCellMar>
          <w:top w:w="0" w:type="dxa"/>
          <w:start w:w="108" w:type="dxa"/>
          <w:bottom w:w="0" w:type="dxa"/>
          <w:end w:w="108" w:type="dxa"/>
        </w:tblCellMar>
        <w:tblLook w:noHBand="0" w:noVBand="1" w:firstColumn="1" w:lastRow="0" w:lastColumn="0" w:firstRow="1" w:val="04a0"/>
      </w:tblPr>
      <w:tblGrid>
        <w:gridCol w:w="570"/>
        <w:gridCol w:w="2858"/>
        <w:gridCol w:w="3773"/>
        <w:gridCol w:w="936"/>
      </w:tblGrid>
      <w:tr>
        <w:trPr/>
        <w:tc>
          <w:tcPr>
            <w:tcW w:w="570" w:type="dxa"/>
            <w:tcBorders/>
          </w:tcPr>
          <w:p>
            <w:pPr>
              <w:pStyle w:val="Normal"/>
              <w:widowControl/>
              <w:spacing w:lineRule="auto" w:line="240" w:before="0" w:after="0"/>
              <w:jc w:val="both"/>
              <w:rPr>
                <w:rFonts w:cs="Times New Roman"/>
                <w:b/>
                <w:bCs/>
                <w:szCs w:val="24"/>
              </w:rPr>
            </w:pPr>
            <w:r>
              <w:rPr>
                <w:rFonts w:eastAsia="Calibri" w:cs="Times New Roman"/>
                <w:b/>
                <w:bCs/>
                <w:kern w:val="0"/>
                <w:szCs w:val="24"/>
                <w:lang w:val="id-ID" w:eastAsia="id-ID" w:bidi="ar-SA"/>
              </w:rPr>
              <w:t>No.</w:t>
            </w:r>
          </w:p>
        </w:tc>
        <w:tc>
          <w:tcPr>
            <w:tcW w:w="2858" w:type="dxa"/>
            <w:tcBorders/>
          </w:tcPr>
          <w:p>
            <w:pPr>
              <w:pStyle w:val="Normal"/>
              <w:widowControl/>
              <w:spacing w:lineRule="auto" w:line="240" w:before="0" w:after="0"/>
              <w:jc w:val="both"/>
              <w:rPr>
                <w:rFonts w:cs="Times New Roman"/>
                <w:b/>
                <w:bCs/>
                <w:szCs w:val="24"/>
              </w:rPr>
            </w:pPr>
            <w:r>
              <w:rPr>
                <w:rFonts w:eastAsia="Calibri" w:cs="Times New Roman"/>
                <w:b/>
                <w:bCs/>
                <w:kern w:val="0"/>
                <w:szCs w:val="24"/>
                <w:lang w:val="id-ID" w:eastAsia="id-ID" w:bidi="ar-SA"/>
              </w:rPr>
              <w:t>Aspek</w:t>
            </w:r>
          </w:p>
        </w:tc>
        <w:tc>
          <w:tcPr>
            <w:tcW w:w="3773" w:type="dxa"/>
            <w:tcBorders/>
          </w:tcPr>
          <w:p>
            <w:pPr>
              <w:pStyle w:val="Normal"/>
              <w:widowControl/>
              <w:spacing w:lineRule="auto" w:line="240" w:before="0" w:after="0"/>
              <w:jc w:val="both"/>
              <w:rPr>
                <w:rFonts w:cs="Times New Roman"/>
                <w:b/>
                <w:bCs/>
                <w:szCs w:val="24"/>
              </w:rPr>
            </w:pPr>
            <w:r>
              <w:rPr>
                <w:rFonts w:eastAsia="Calibri" w:cs="Times New Roman"/>
                <w:b/>
                <w:bCs/>
                <w:kern w:val="0"/>
                <w:szCs w:val="24"/>
                <w:lang w:val="id-ID" w:eastAsia="id-ID" w:bidi="ar-SA"/>
              </w:rPr>
              <w:t>Indikator</w:t>
            </w:r>
          </w:p>
        </w:tc>
        <w:tc>
          <w:tcPr>
            <w:tcW w:w="936" w:type="dxa"/>
            <w:tcBorders/>
          </w:tcPr>
          <w:p>
            <w:pPr>
              <w:pStyle w:val="Normal"/>
              <w:widowControl/>
              <w:spacing w:lineRule="auto" w:line="240" w:before="0" w:after="0"/>
              <w:jc w:val="both"/>
              <w:rPr>
                <w:rFonts w:cs="Times New Roman"/>
                <w:b/>
                <w:bCs/>
                <w:szCs w:val="24"/>
              </w:rPr>
            </w:pPr>
            <w:r>
              <w:rPr>
                <w:rFonts w:eastAsia="Calibri" w:cs="Times New Roman"/>
                <w:b/>
                <w:bCs/>
                <w:kern w:val="0"/>
                <w:szCs w:val="24"/>
                <w:lang w:val="id-ID" w:eastAsia="id-ID" w:bidi="ar-SA"/>
              </w:rPr>
              <w:t>Nomor</w:t>
            </w:r>
          </w:p>
        </w:tc>
      </w:tr>
      <w:tr>
        <w:trPr/>
        <w:tc>
          <w:tcPr>
            <w:tcW w:w="570"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1</w:t>
            </w:r>
          </w:p>
        </w:tc>
        <w:tc>
          <w:tcPr>
            <w:tcW w:w="2858"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Kualitas Isi</w:t>
            </w:r>
          </w:p>
        </w:tc>
        <w:tc>
          <w:tcPr>
            <w:tcW w:w="3773"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Materi mudah dipahami dan sesuai dengan kebutuhan belajar</w:t>
            </w:r>
          </w:p>
        </w:tc>
        <w:tc>
          <w:tcPr>
            <w:tcW w:w="936"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1, 2</w:t>
            </w:r>
          </w:p>
        </w:tc>
      </w:tr>
      <w:tr>
        <w:trPr/>
        <w:tc>
          <w:tcPr>
            <w:tcW w:w="570"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2</w:t>
            </w:r>
          </w:p>
        </w:tc>
        <w:tc>
          <w:tcPr>
            <w:tcW w:w="2858"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Kemudahan Penggunaan</w:t>
            </w:r>
          </w:p>
        </w:tc>
        <w:tc>
          <w:tcPr>
            <w:tcW w:w="3773"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Media mudah diakses dan digunakan</w:t>
            </w:r>
          </w:p>
        </w:tc>
        <w:tc>
          <w:tcPr>
            <w:tcW w:w="936"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3, 4</w:t>
            </w:r>
          </w:p>
        </w:tc>
      </w:tr>
      <w:tr>
        <w:trPr/>
        <w:tc>
          <w:tcPr>
            <w:tcW w:w="570"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3</w:t>
            </w:r>
          </w:p>
        </w:tc>
        <w:tc>
          <w:tcPr>
            <w:tcW w:w="2858"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Interaktivitas</w:t>
            </w:r>
          </w:p>
        </w:tc>
        <w:tc>
          <w:tcPr>
            <w:tcW w:w="3773"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Media mendorong keterlibatan aktif mahasiswa</w:t>
            </w:r>
          </w:p>
        </w:tc>
        <w:tc>
          <w:tcPr>
            <w:tcW w:w="936"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5, 6</w:t>
            </w:r>
          </w:p>
        </w:tc>
      </w:tr>
      <w:tr>
        <w:trPr/>
        <w:tc>
          <w:tcPr>
            <w:tcW w:w="570"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4</w:t>
            </w:r>
          </w:p>
        </w:tc>
        <w:tc>
          <w:tcPr>
            <w:tcW w:w="2858"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Dampak terhadap Keterampilan Berbicara</w:t>
            </w:r>
          </w:p>
        </w:tc>
        <w:tc>
          <w:tcPr>
            <w:tcW w:w="3773"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Media membantu meningkatkan keterampilan berbicara</w:t>
            </w:r>
          </w:p>
        </w:tc>
        <w:tc>
          <w:tcPr>
            <w:tcW w:w="936"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7, 8</w:t>
            </w:r>
          </w:p>
        </w:tc>
      </w:tr>
      <w:tr>
        <w:trPr/>
        <w:tc>
          <w:tcPr>
            <w:tcW w:w="570"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5</w:t>
            </w:r>
          </w:p>
        </w:tc>
        <w:tc>
          <w:tcPr>
            <w:tcW w:w="2858"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Dampak terhadap Metakognitif</w:t>
            </w:r>
          </w:p>
        </w:tc>
        <w:tc>
          <w:tcPr>
            <w:tcW w:w="3773"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Media membantu meningkatkan kemampuan metakognitif</w:t>
            </w:r>
          </w:p>
        </w:tc>
        <w:tc>
          <w:tcPr>
            <w:tcW w:w="936" w:type="dxa"/>
            <w:tcBorders/>
          </w:tcPr>
          <w:p>
            <w:pPr>
              <w:pStyle w:val="Normal"/>
              <w:widowControl/>
              <w:spacing w:lineRule="auto" w:line="240" w:before="0" w:after="0"/>
              <w:jc w:val="both"/>
              <w:rPr>
                <w:rFonts w:cs="Times New Roman"/>
                <w:szCs w:val="24"/>
              </w:rPr>
            </w:pPr>
            <w:r>
              <w:rPr>
                <w:rFonts w:eastAsia="Calibri" w:cs="Times New Roman"/>
                <w:kern w:val="0"/>
                <w:szCs w:val="24"/>
                <w:lang w:val="id-ID" w:eastAsia="id-ID" w:bidi="ar-SA"/>
              </w:rPr>
              <w:t>9,</w:t>
            </w:r>
          </w:p>
        </w:tc>
      </w:tr>
    </w:tbl>
    <w:p>
      <w:pPr>
        <w:pStyle w:val="Normal"/>
        <w:spacing w:lineRule="auto" w:line="480" w:before="0" w:after="0"/>
        <w:jc w:val="both"/>
        <w:rPr>
          <w:rFonts w:cs="Times New Roman"/>
        </w:rPr>
      </w:pPr>
      <w:r>
        <w:rPr>
          <w:rFonts w:cs="Times New Roman"/>
        </w:rPr>
      </w:r>
    </w:p>
    <w:p>
      <w:pPr>
        <w:pStyle w:val="Normal"/>
        <w:spacing w:lineRule="auto" w:line="480" w:before="0" w:after="0"/>
        <w:ind w:start="357"/>
        <w:jc w:val="both"/>
        <w:rPr>
          <w:rFonts w:eastAsia="Times New Roman" w:cs="Times New Roman"/>
          <w:szCs w:val="24"/>
        </w:rPr>
      </w:pPr>
      <w:r>
        <w:rPr>
          <w:rFonts w:eastAsia="Times New Roman" w:cs="Times New Roman"/>
          <w:szCs w:val="24"/>
        </w:rPr>
        <w:t>Angket dinilai menggunakan skala Likert dengan lima kategori jawaban sebagaimana ditunjukkan pada tabel berikut:</w:t>
      </w:r>
    </w:p>
    <w:p>
      <w:pPr>
        <w:pStyle w:val="Normal"/>
        <w:spacing w:lineRule="auto" w:line="480" w:before="0" w:after="0"/>
        <w:ind w:start="357"/>
        <w:jc w:val="center"/>
        <w:rPr>
          <w:rFonts w:eastAsia="Times New Roman" w:cs="Times New Roman"/>
          <w:b/>
          <w:bCs/>
          <w:szCs w:val="24"/>
        </w:rPr>
      </w:pPr>
      <w:r>
        <w:rPr>
          <w:rFonts w:eastAsia="Times New Roman" w:cs="Times New Roman"/>
          <w:b/>
          <w:bCs/>
          <w:szCs w:val="24"/>
        </w:rPr>
        <w:t>Tabel 3.17</w:t>
      </w:r>
      <w:r>
        <w:rPr>
          <w:rFonts w:eastAsia="Times New Roman" w:cs="Times New Roman"/>
          <w:szCs w:val="24"/>
        </w:rPr>
        <w:t xml:space="preserve"> Skor Penilaian Skala Likert Angket Respons Mahasiswa</w:t>
      </w:r>
    </w:p>
    <w:tbl>
      <w:tblPr>
        <w:tblStyle w:val="TableGrid"/>
        <w:tblW w:w="7699"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50"/>
        <w:gridCol w:w="1702"/>
        <w:gridCol w:w="5147"/>
      </w:tblGrid>
      <w:tr>
        <w:trPr>
          <w:trHeight w:val="283" w:hRule="atLeast"/>
        </w:trPr>
        <w:tc>
          <w:tcPr>
            <w:tcW w:w="850"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No.</w:t>
            </w:r>
          </w:p>
        </w:tc>
        <w:tc>
          <w:tcPr>
            <w:tcW w:w="1702"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Skor</w:t>
            </w:r>
          </w:p>
        </w:tc>
        <w:tc>
          <w:tcPr>
            <w:tcW w:w="5147" w:type="dxa"/>
            <w:tcBorders/>
          </w:tcPr>
          <w:p>
            <w:pPr>
              <w:pStyle w:val="Normal"/>
              <w:widowControl/>
              <w:spacing w:lineRule="auto" w:line="240" w:before="0" w:after="0"/>
              <w:jc w:val="center"/>
              <w:rPr>
                <w:rFonts w:eastAsia="Times New Roman" w:cs="Times New Roman"/>
                <w:b/>
                <w:bCs/>
                <w:szCs w:val="24"/>
              </w:rPr>
            </w:pPr>
            <w:r>
              <w:rPr>
                <w:rFonts w:eastAsia="Times New Roman" w:cs="Times New Roman"/>
                <w:b/>
                <w:bCs/>
                <w:kern w:val="0"/>
                <w:szCs w:val="24"/>
                <w:lang w:val="id-ID" w:eastAsia="id-ID" w:bidi="ar-SA"/>
              </w:rPr>
              <w:t>Keterangan</w:t>
            </w:r>
          </w:p>
        </w:tc>
      </w:tr>
      <w:tr>
        <w:trPr>
          <w:trHeight w:val="283" w:hRule="atLeast"/>
        </w:trPr>
        <w:tc>
          <w:tcPr>
            <w:tcW w:w="85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4</w:t>
            </w:r>
          </w:p>
        </w:tc>
        <w:tc>
          <w:tcPr>
            <w:tcW w:w="1702"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Setuju (SS)</w:t>
            </w:r>
          </w:p>
        </w:tc>
        <w:tc>
          <w:tcPr>
            <w:tcW w:w="5147"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sesuai/sangat membantu/sangat menarik/sangat efektif</w:t>
            </w:r>
          </w:p>
        </w:tc>
      </w:tr>
      <w:tr>
        <w:trPr>
          <w:trHeight w:val="283" w:hRule="atLeast"/>
        </w:trPr>
        <w:tc>
          <w:tcPr>
            <w:tcW w:w="85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3</w:t>
            </w:r>
          </w:p>
        </w:tc>
        <w:tc>
          <w:tcPr>
            <w:tcW w:w="1702"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Setuju (S)</w:t>
            </w:r>
          </w:p>
        </w:tc>
        <w:tc>
          <w:tcPr>
            <w:tcW w:w="5147"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Sesuai/membantu/menarik/efektif</w:t>
            </w:r>
          </w:p>
        </w:tc>
      </w:tr>
      <w:tr>
        <w:trPr>
          <w:trHeight w:val="283" w:hRule="atLeast"/>
        </w:trPr>
        <w:tc>
          <w:tcPr>
            <w:tcW w:w="85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2</w:t>
            </w:r>
          </w:p>
        </w:tc>
        <w:tc>
          <w:tcPr>
            <w:tcW w:w="1702"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Tidak Setuju (TS)</w:t>
            </w:r>
          </w:p>
        </w:tc>
        <w:tc>
          <w:tcPr>
            <w:tcW w:w="5147"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Kurang sesuai/kurang membantu/kurang menarik/kurang efektif</w:t>
            </w:r>
          </w:p>
        </w:tc>
      </w:tr>
      <w:tr>
        <w:trPr>
          <w:trHeight w:val="283" w:hRule="atLeast"/>
        </w:trPr>
        <w:tc>
          <w:tcPr>
            <w:tcW w:w="850"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1</w:t>
            </w:r>
          </w:p>
        </w:tc>
        <w:tc>
          <w:tcPr>
            <w:tcW w:w="1702"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Sangat Tidak Setuju (STS)</w:t>
            </w:r>
          </w:p>
        </w:tc>
        <w:tc>
          <w:tcPr>
            <w:tcW w:w="5147" w:type="dxa"/>
            <w:tcBorders/>
            <w:vAlign w:val="center"/>
          </w:tcPr>
          <w:p>
            <w:pPr>
              <w:pStyle w:val="Normal"/>
              <w:widowControl/>
              <w:spacing w:lineRule="auto" w:line="240" w:before="0" w:after="0"/>
              <w:jc w:val="start"/>
              <w:rPr>
                <w:rFonts w:eastAsia="Times New Roman" w:cs="Times New Roman"/>
                <w:szCs w:val="24"/>
              </w:rPr>
            </w:pPr>
            <w:r>
              <w:rPr>
                <w:rFonts w:eastAsia="Times New Roman" w:cs="Times New Roman"/>
                <w:kern w:val="0"/>
                <w:szCs w:val="24"/>
                <w:lang w:val="id-ID" w:eastAsia="id-ID" w:bidi="ar-SA"/>
              </w:rPr>
              <w:t>Tidak sesuai/tidak membantu/tidak menarik/tidak efektif</w:t>
            </w:r>
          </w:p>
        </w:tc>
      </w:tr>
    </w:tbl>
    <w:p>
      <w:pPr>
        <w:pStyle w:val="Normal"/>
        <w:spacing w:lineRule="auto" w:line="480" w:before="0" w:after="0"/>
        <w:ind w:start="357"/>
        <w:jc w:val="both"/>
        <w:rPr>
          <w:rFonts w:eastAsia="Times New Roman" w:cs="Times New Roman"/>
          <w:szCs w:val="24"/>
        </w:rPr>
      </w:pPr>
      <w:r>
        <w:rPr>
          <w:rFonts w:eastAsia="Times New Roman" w:cs="Times New Roman"/>
          <w:szCs w:val="24"/>
        </w:rPr>
      </w:r>
    </w:p>
    <w:p>
      <w:pPr>
        <w:pStyle w:val="Normal"/>
        <w:spacing w:lineRule="auto" w:line="480" w:before="0" w:after="0"/>
        <w:ind w:start="357"/>
        <w:jc w:val="both"/>
        <w:rPr>
          <w:rFonts w:eastAsia="Times New Roman" w:cs="Times New Roman"/>
          <w:szCs w:val="24"/>
        </w:rPr>
      </w:pPr>
      <w:r>
        <w:rPr>
          <w:rFonts w:eastAsia="Times New Roman" w:cs="Times New Roman"/>
          <w:szCs w:val="24"/>
        </w:rPr>
        <w:t>Setiap pernyataan pada angket dirancang untuk mencerminkan indikator kualitas media yang meliputi 1) kualitas isi dan kejelasan materi. 2) kemudahan penggunaan dan aksesibilitas 3) interaktivitas dan keterlibatan mahasiswa 4) dampak media terhadap keterampilan berbicara dan metakognitif. Sementara itu skor respons mahasiswa dianalisis menggunakan rumus berikut:</w:t>
      </w:r>
    </w:p>
    <w:p>
      <w:pPr>
        <w:pStyle w:val="Normal"/>
        <w:spacing w:lineRule="auto" w:line="480" w:before="0" w:after="0"/>
        <w:ind w:start="720"/>
        <w:jc w:val="center"/>
        <w:rPr>
          <w:rFonts w:eastAsia="Times New Roman" w:cs="Times New Roman"/>
          <w:szCs w:val="24"/>
        </w:rPr>
      </w:pPr>
      <w:r>
        <w:rPr/>
      </w:r>
      <m:oMathPara xmlns:m="http://schemas.openxmlformats.org/officeDocument/2006/math">
        <m:oMathParaPr>
          <m:jc m:val="center"/>
        </m:oMathParaPr>
        <m:oMath>
          <m:r>
            <m:t xml:space="preserve">P</m:t>
          </m:r>
          <m:r>
            <m:rPr>
              <m:lit/>
              <m:nor/>
            </m:rPr>
            <m:t xml:space="preserve">=</m:t>
          </m:r>
          <m:f>
            <m:num>
              <m:nary>
                <m:naryPr>
                  <m:chr m:val="∑"/>
                  <m:subHide m:val="1"/>
                  <m:supHide m:val="1"/>
                </m:naryPr>
                <m:sub/>
                <m:sup/>
                <m:e>
                  <m:r>
                    <m:t xml:space="preserve">R</m:t>
                  </m:r>
                </m:e>
              </m:nary>
            </m:num>
            <m:den>
              <m:r>
                <m:t xml:space="preserve">N</m:t>
              </m:r>
            </m:den>
          </m:f>
          <m:r>
            <m:t xml:space="preserve">×</m:t>
          </m:r>
          <m:r>
            <m:t xml:space="preserve">100</m:t>
          </m:r>
          <m:r>
            <m:rPr>
              <m:lit/>
              <m:nor/>
            </m:rPr>
            <m:t xml:space="preserve">%</m:t>
          </m:r>
        </m:oMath>
      </m:oMathPara>
    </w:p>
    <w:p>
      <w:pPr>
        <w:pStyle w:val="Normal"/>
        <w:spacing w:lineRule="auto" w:line="480" w:before="0" w:after="0"/>
        <w:ind w:start="720"/>
        <w:jc w:val="center"/>
        <w:rPr>
          <w:rFonts w:eastAsia="Times New Roman" w:cs="Times New Roman"/>
          <w:szCs w:val="24"/>
        </w:rPr>
      </w:pPr>
      <w:r>
        <w:rPr>
          <w:rFonts w:eastAsia="Times New Roman" w:cs="Times New Roman"/>
          <w:szCs w:val="24"/>
        </w:rPr>
        <w:t>Sumber: (Nurcahyono, 2020)</w:t>
      </w:r>
    </w:p>
    <w:p>
      <w:pPr>
        <w:pStyle w:val="Normal"/>
        <w:spacing w:lineRule="auto" w:line="480" w:before="0" w:after="0"/>
        <w:ind w:start="720"/>
        <w:jc w:val="both"/>
        <w:rPr>
          <w:rFonts w:eastAsia="Times New Roman" w:cs="Times New Roman"/>
          <w:b/>
          <w:bCs/>
          <w:szCs w:val="24"/>
        </w:rPr>
      </w:pPr>
      <w:r>
        <w:rPr>
          <w:rFonts w:eastAsia="Times New Roman" w:cs="Times New Roman"/>
          <w:b/>
          <w:bCs/>
          <w:szCs w:val="24"/>
        </w:rPr>
        <w:t>Keterangan:</w:t>
      </w:r>
    </w:p>
    <w:p>
      <w:pPr>
        <w:pStyle w:val="Normal"/>
        <w:spacing w:lineRule="auto" w:line="240" w:before="0" w:after="0"/>
        <w:ind w:start="720"/>
        <w:jc w:val="both"/>
        <w:rPr>
          <w:rFonts w:eastAsia="Times New Roman" w:cs="Times New Roman"/>
          <w:szCs w:val="24"/>
        </w:rPr>
      </w:pPr>
      <w:r>
        <w:rPr>
          <w:rFonts w:eastAsia="Times New Roman" w:cs="Times New Roman"/>
          <w:szCs w:val="24"/>
        </w:rPr>
        <w:t>∑</w:t>
      </w:r>
      <w:r>
        <w:rPr>
          <w:rFonts w:eastAsia="Times New Roman" w:cs="Times New Roman"/>
          <w:szCs w:val="24"/>
        </w:rPr>
        <w:t>R = Jumlah keseluruhan skor jawaban yang diberikan tiap responden</w:t>
      </w:r>
    </w:p>
    <w:p>
      <w:pPr>
        <w:pStyle w:val="Normal"/>
        <w:spacing w:lineRule="auto" w:line="240" w:before="0" w:after="0"/>
        <w:ind w:start="720"/>
        <w:jc w:val="both"/>
        <w:rPr>
          <w:rFonts w:eastAsia="Times New Roman" w:cs="Times New Roman"/>
          <w:szCs w:val="24"/>
        </w:rPr>
      </w:pPr>
      <w:r>
        <w:rPr>
          <w:rFonts w:eastAsia="Times New Roman" w:cs="Cambria Math" w:ascii="Cambria Math" w:hAnsi="Cambria Math"/>
          <w:szCs w:val="24"/>
        </w:rPr>
        <w:t>𝑁</w:t>
      </w:r>
      <w:r>
        <w:rPr>
          <w:rFonts w:eastAsia="Times New Roman" w:cs="Times New Roman"/>
          <w:szCs w:val="24"/>
        </w:rPr>
        <w:t xml:space="preserve"> </w:t>
      </w:r>
      <w:r>
        <w:rPr>
          <w:rFonts w:eastAsia="Times New Roman" w:cs="Times New Roman"/>
          <w:szCs w:val="24"/>
        </w:rPr>
        <w:t>= Jumlah keseluruhan skor ideal dalam satu item</w:t>
      </w:r>
    </w:p>
    <w:p>
      <w:pPr>
        <w:pStyle w:val="Normal"/>
        <w:spacing w:lineRule="auto" w:line="240" w:before="0" w:after="0"/>
        <w:ind w:start="720"/>
        <w:jc w:val="both"/>
        <w:rPr>
          <w:rFonts w:eastAsia="Times New Roman" w:cs="Times New Roman"/>
          <w:szCs w:val="24"/>
        </w:rPr>
      </w:pPr>
      <w:r>
        <w:rPr>
          <w:rFonts w:eastAsia="Times New Roman" w:cs="Cambria Math" w:ascii="Cambria Math" w:hAnsi="Cambria Math"/>
          <w:szCs w:val="24"/>
        </w:rPr>
        <w:t>𝑃</w:t>
      </w:r>
      <w:r>
        <w:rPr>
          <w:rFonts w:eastAsia="Times New Roman" w:cs="Times New Roman"/>
          <w:szCs w:val="24"/>
        </w:rPr>
        <w:t xml:space="preserve"> </w:t>
      </w:r>
      <w:r>
        <w:rPr>
          <w:rFonts w:eastAsia="Times New Roman" w:cs="Times New Roman"/>
          <w:szCs w:val="24"/>
        </w:rPr>
        <w:t>= Persentase skor</w:t>
      </w:r>
    </w:p>
    <w:p>
      <w:pPr>
        <w:pStyle w:val="Normal"/>
        <w:spacing w:lineRule="auto" w:line="480" w:before="0" w:after="0"/>
        <w:jc w:val="both"/>
        <w:rPr>
          <w:rFonts w:eastAsia="Times New Roman" w:cs="Times New Roman"/>
          <w:szCs w:val="24"/>
        </w:rPr>
      </w:pPr>
      <w:r>
        <w:rPr>
          <w:rFonts w:eastAsia="Times New Roman" w:cs="Times New Roman"/>
          <w:szCs w:val="24"/>
        </w:rPr>
      </w:r>
    </w:p>
    <w:p>
      <w:pPr>
        <w:pStyle w:val="Normal"/>
        <w:spacing w:lineRule="auto" w:line="480" w:before="0" w:after="0"/>
        <w:ind w:firstLine="720"/>
        <w:jc w:val="both"/>
        <w:rPr>
          <w:rFonts w:eastAsia="Times New Roman" w:cs="Times New Roman"/>
          <w:szCs w:val="24"/>
        </w:rPr>
      </w:pPr>
      <w:r>
        <w:rPr>
          <w:rFonts w:eastAsia="Times New Roman" w:cs="Times New Roman"/>
          <w:szCs w:val="24"/>
        </w:rPr>
        <w:t>Pengembangan angket dilakukan melalui tahap-tahap berikut:</w:t>
      </w:r>
    </w:p>
    <w:p>
      <w:pPr>
        <w:pStyle w:val="Normal"/>
        <w:spacing w:lineRule="auto" w:line="480"/>
        <w:ind w:start="720"/>
        <w:rPr>
          <w:rFonts w:eastAsia="Times New Roman" w:cs="Times New Roman"/>
          <w:szCs w:val="24"/>
        </w:rPr>
      </w:pPr>
      <w:r>
        <w:rPr/>
        <w:drawing>
          <wp:inline distT="0" distB="0" distL="0" distR="0" wp14:anchorId="412850FA">
            <wp:extent cx="4794885" cy="1743710"/>
            <wp:effectExtent l="19050" t="0" r="43815" b="0"/>
            <wp:docPr id="6" name="Diagram6"/>
            <wp:cNvGraphicFramePr/>
            <a:graphic xmlns:a="http://schemas.openxmlformats.org/drawingml/2006/main">
              <a:graphicData uri="http://schemas.openxmlformats.org/drawingml/2006/diagram">
                <dgm:relIds xmlns:dgm="http://schemas.openxmlformats.org/drawingml/2006/diagram" r:dm="rId40" r:lo="rId41" r:qs="rId42" r:cs="rId43"/>
              </a:graphicData>
            </a:graphic>
          </wp:inline>
        </w:drawing>
      </w:r>
    </w:p>
    <w:p>
      <w:pPr>
        <w:pStyle w:val="Normal"/>
        <w:spacing w:lineRule="auto" w:line="480"/>
        <w:jc w:val="center"/>
        <w:rPr>
          <w:rFonts w:eastAsia="Times New Roman" w:cs="Times New Roman"/>
          <w:b/>
          <w:bCs/>
          <w:szCs w:val="24"/>
        </w:rPr>
      </w:pPr>
      <w:r>
        <w:rPr>
          <w:rFonts w:eastAsia="Times New Roman" w:cs="Times New Roman"/>
          <w:b/>
          <w:bCs/>
          <w:szCs w:val="24"/>
        </w:rPr>
        <w:t>Gambar 3.2</w:t>
      </w:r>
      <w:r>
        <w:rPr>
          <w:rFonts w:eastAsia="Times New Roman" w:cs="Times New Roman"/>
          <w:szCs w:val="24"/>
        </w:rPr>
        <w:t xml:space="preserve"> Proses Pengembangan Angket Mahasiswa terhadap Media</w:t>
      </w:r>
    </w:p>
    <w:p>
      <w:pPr>
        <w:pStyle w:val="Normal"/>
        <w:spacing w:lineRule="auto" w:line="480"/>
        <w:ind w:firstLine="426"/>
        <w:jc w:val="both"/>
        <w:rPr/>
      </w:pPr>
      <w:r>
        <w:rPr>
          <w:rFonts w:eastAsia="Times New Roman" w:cs="Times New Roman"/>
        </w:rPr>
        <w:t>Angket diisi oleh mahasiswa setelah seluruh sesi pembelajaran dengan media selesai dilaksanakan. Hasil pengisian dianalisis dengan statistik deskriptif untuk menggambarkan kecenderungan persepsi mahasiswa serta menjadi bahan pertimbangan dalam proses revisi media.</w:t>
      </w:r>
    </w:p>
    <w:p>
      <w:pPr>
        <w:pStyle w:val="ListParagraph"/>
        <w:numPr>
          <w:ilvl w:val="0"/>
          <w:numId w:val="41"/>
        </w:numPr>
        <w:spacing w:lineRule="auto" w:line="480" w:before="0" w:after="0"/>
        <w:ind w:hanging="357" w:start="714"/>
        <w:contextualSpacing/>
        <w:jc w:val="both"/>
        <w:outlineLvl w:val="2"/>
        <w:rPr/>
      </w:pPr>
      <w:bookmarkStart w:id="41" w:name="_Toc233360747"/>
      <w:r>
        <w:rPr>
          <w:rFonts w:eastAsia="Times New Roman" w:cs="Times New Roman"/>
          <w:b/>
          <w:bCs/>
        </w:rPr>
        <w:t>Dokumentasi dan Artefak Belajar</w:t>
      </w:r>
      <w:bookmarkEnd w:id="41"/>
    </w:p>
    <w:p>
      <w:pPr>
        <w:pStyle w:val="Normal"/>
        <w:spacing w:lineRule="auto" w:line="480"/>
        <w:ind w:firstLine="426"/>
        <w:jc w:val="both"/>
        <w:rPr>
          <w:rFonts w:eastAsia="Times New Roman" w:cs="Times New Roman"/>
        </w:rPr>
      </w:pPr>
      <w:r>
        <w:rPr>
          <w:rFonts w:eastAsia="Times New Roman" w:cs="Times New Roman"/>
        </w:rPr>
        <w:t>Dokumentasi dan artefak belajar digunakan untuk melengkapi data penelitian. Data ini meliputi rekaman tugas berbicara, hasil refleksi mahasiswa, catatan penggunaan media, dokumentasi implementasi, dan bukti revisi produk. Dokumentasi tersebut membantu peneliti menelusuri proses penggunaan media dan menguatkan interpretasi hasil kuantitatif maupun kualitatif.</w:t>
      </w:r>
    </w:p>
    <w:p>
      <w:pPr>
        <w:pStyle w:val="Normal"/>
        <w:spacing w:lineRule="auto" w:line="480"/>
        <w:ind w:firstLine="426"/>
        <w:jc w:val="both"/>
        <w:rPr/>
      </w:pPr>
      <w:r>
        <w:rPr/>
      </w:r>
    </w:p>
    <w:p>
      <w:pPr>
        <w:pStyle w:val="ListParagraph"/>
        <w:numPr>
          <w:ilvl w:val="0"/>
          <w:numId w:val="41"/>
        </w:numPr>
        <w:spacing w:lineRule="auto" w:line="480" w:before="0" w:after="0"/>
        <w:ind w:hanging="357" w:start="714"/>
        <w:contextualSpacing/>
        <w:jc w:val="both"/>
        <w:outlineLvl w:val="2"/>
        <w:rPr/>
      </w:pPr>
      <w:bookmarkStart w:id="42" w:name="_Toc233360748"/>
      <w:r>
        <w:rPr>
          <w:rFonts w:eastAsia="Times New Roman" w:cs="Times New Roman"/>
          <w:b/>
          <w:bCs/>
        </w:rPr>
        <w:t>Lembar Observasi Keterlaksanaan Perlakuan (</w:t>
      </w:r>
      <w:r>
        <w:rPr>
          <w:rFonts w:eastAsia="Times New Roman" w:cs="Times New Roman"/>
          <w:b/>
          <w:bCs/>
          <w:i/>
          <w:iCs/>
        </w:rPr>
        <w:t>Treatment Fidelity</w:t>
      </w:r>
      <w:r>
        <w:rPr>
          <w:rFonts w:eastAsia="Times New Roman" w:cs="Times New Roman"/>
          <w:b/>
          <w:bCs/>
        </w:rPr>
        <w:t>)</w:t>
      </w:r>
      <w:bookmarkEnd w:id="42"/>
    </w:p>
    <w:p>
      <w:pPr>
        <w:pStyle w:val="Normal"/>
        <w:spacing w:lineRule="auto" w:line="480"/>
        <w:ind w:firstLine="720"/>
        <w:jc w:val="both"/>
        <w:rPr/>
      </w:pPr>
      <w:r>
        <w:rPr>
          <w:rFonts w:eastAsia="Times New Roman" w:cs="Times New Roman"/>
          <w:color w:themeColor="text1" w:val="000000"/>
          <w:szCs w:val="24"/>
        </w:rPr>
        <w:t xml:space="preserve">Lembar observasi keterlaksanaan perlakuan digunakan pada tahap uji lapangan untuk memastikan bahwa intervensi pembelajaran, baik pada kelas eksperimen maupun kelas kontrol, dilaksanakan sesuai dengan rancangan. Pada kelas eksperimen, instrumen ini memverifikasi bahwa mahasiswa benar-benar menggunakan media </w:t>
      </w:r>
      <w:r>
        <w:rPr>
          <w:rFonts w:eastAsia="Times New Roman" w:cs="Times New Roman"/>
          <w:i/>
          <w:iCs/>
          <w:color w:themeColor="text1" w:val="000000"/>
          <w:szCs w:val="24"/>
        </w:rPr>
        <w:t>microlearning</w:t>
      </w:r>
      <w:r>
        <w:rPr>
          <w:rFonts w:eastAsia="Times New Roman" w:cs="Times New Roman"/>
          <w:color w:themeColor="text1" w:val="000000"/>
          <w:szCs w:val="24"/>
        </w:rPr>
        <w:t xml:space="preserve"> dan mengikuti tahapan teknik Feynman sesuai panduan. Pada kelas kontrol, instrumen ini memastikan bahwa pembelajaran berjalan menggunakan metode konvensional (PBL) tanpa intervensi media yang sedang diuji. Pengukuran keterlaksanaan ini penting untuk memastikan bahwa perbedaan hasil akhir lebih dapat dikaitkan dengan perlakuan yang diuji, bukan dengan penyimpangan prosedur pembelajaran.</w:t>
      </w:r>
    </w:p>
    <w:p>
      <w:pPr>
        <w:pStyle w:val="Normal"/>
        <w:spacing w:lineRule="auto" w:line="480"/>
        <w:ind w:firstLine="720"/>
        <w:jc w:val="both"/>
        <w:rPr/>
      </w:pPr>
      <w:r>
        <w:rPr/>
        <w:t>F</w:t>
      </w:r>
    </w:p>
    <w:p>
      <w:pPr>
        <w:pStyle w:val="Normal"/>
        <w:numPr>
          <w:ilvl w:val="1"/>
          <w:numId w:val="28"/>
        </w:numPr>
        <w:spacing w:before="0" w:after="100"/>
        <w:ind w:hanging="426" w:start="426"/>
        <w:outlineLvl w:val="1"/>
        <w:rPr>
          <w:rFonts w:eastAsia="Times New Roman" w:cs="Times New Roman"/>
          <w:b/>
          <w:bCs/>
          <w:color w:themeColor="text1" w:val="000000"/>
        </w:rPr>
      </w:pPr>
      <w:bookmarkStart w:id="43" w:name="_Toc233360749"/>
      <w:r>
        <w:rPr>
          <w:rFonts w:eastAsia="Times New Roman" w:cs="Times New Roman"/>
          <w:b/>
          <w:bCs/>
          <w:color w:themeColor="text1" w:val="000000"/>
        </w:rPr>
        <w:t>Validitas dan Reliabilitas Instrumen</w:t>
      </w:r>
      <w:bookmarkEnd w:id="43"/>
    </w:p>
    <w:p>
      <w:pPr>
        <w:pStyle w:val="Heading3"/>
        <w:spacing w:lineRule="auto" w:line="240"/>
        <w:ind w:start="426"/>
        <w:rPr>
          <w:rFonts w:eastAsia="Times New Roman" w:cs="Times New Roman"/>
          <w:bCs/>
          <w:color w:themeColor="text1" w:val="000000"/>
          <w:szCs w:val="24"/>
        </w:rPr>
      </w:pPr>
      <w:bookmarkStart w:id="44" w:name="_Toc233360750"/>
      <w:r>
        <w:rPr>
          <w:rFonts w:eastAsia="Times New Roman" w:cs="Times New Roman"/>
          <w:bCs/>
          <w:color w:themeColor="text1" w:val="000000"/>
          <w:szCs w:val="24"/>
        </w:rPr>
        <w:t>1. Validitas Isi</w:t>
      </w:r>
      <w:bookmarkEnd w:id="44"/>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 xml:space="preserve">Validitas instrumen dalam penelitian ini ditempuh melalui dua cara, yaitu validitas isi dan validitas empiris. Validitas isi dilakukan melalui </w:t>
      </w:r>
      <w:r>
        <w:rPr>
          <w:rFonts w:eastAsia="Times New Roman" w:cs="Times New Roman"/>
          <w:i/>
          <w:iCs/>
          <w:color w:themeColor="text1" w:val="000000"/>
          <w:szCs w:val="24"/>
        </w:rPr>
        <w:t>expert judgment</w:t>
      </w:r>
      <w:r>
        <w:rPr>
          <w:rFonts w:eastAsia="Times New Roman" w:cs="Times New Roman"/>
          <w:color w:themeColor="text1" w:val="000000"/>
          <w:szCs w:val="24"/>
        </w:rPr>
        <w:t xml:space="preserve"> dari para ahli yang menilai kesesuaian butir instrumen dengan konstruk yang diukur (Fraenkel et al., 2015). Penilaian ahli dianalisis menggunakan koefisien validitas isi Aiken’s V agar tingkat kesepakatan ahli terhadap relevansi butir dapat dinyatakan secara kuantitatif (Aiken, 1985; Azwar, 2016). Rumus Aiken’s V yang digunakan adalah sebagai berikut.</w:t>
      </w:r>
    </w:p>
    <w:p>
      <w:pPr>
        <w:pStyle w:val="Normal"/>
        <w:spacing w:lineRule="auto" w:line="480"/>
        <w:ind w:firstLine="720" w:start="720"/>
        <w:jc w:val="center"/>
        <w:rPr>
          <w:rFonts w:eastAsia="Times New Roman" w:cs="Times New Roman"/>
          <w:color w:themeColor="text1" w:val="000000"/>
          <w:szCs w:val="24"/>
        </w:rPr>
      </w:pPr>
      <w:r>
        <w:rPr/>
      </w:r>
      <m:oMathPara xmlns:m="http://schemas.openxmlformats.org/officeDocument/2006/math">
        <m:oMathParaPr>
          <m:jc m:val="center"/>
        </m:oMathParaPr>
        <m:oMath>
          <m:r>
            <m:t xml:space="preserve">V</m:t>
          </m:r>
          <m:r>
            <m:rPr>
              <m:lit/>
              <m:nor/>
            </m:rPr>
            <m:t xml:space="preserve">=</m:t>
          </m:r>
          <m:f>
            <m:num>
              <m:nary>
                <m:naryPr>
                  <m:chr m:val="∑"/>
                  <m:subHide m:val="1"/>
                  <m:supHide m:val="1"/>
                </m:naryPr>
                <m:sub/>
                <m:sup/>
                <m:e>
                  <m:r>
                    <m:t xml:space="preserve">s</m:t>
                  </m:r>
                </m:e>
              </m:nary>
            </m:num>
            <m:den>
              <m:r>
                <m:t xml:space="preserve">n</m:t>
              </m:r>
              <m:d>
                <m:dPr>
                  <m:begChr m:val="("/>
                  <m:endChr m:val=")"/>
                </m:dPr>
                <m:e>
                  <m:r>
                    <m:t xml:space="preserve">c</m:t>
                  </m:r>
                  <m:r>
                    <m:rPr>
                      <m:lit/>
                      <m:nor/>
                    </m:rPr>
                    <m:t xml:space="preserve">-</m:t>
                  </m:r>
                  <m:r>
                    <m:t xml:space="preserve">1</m:t>
                  </m:r>
                </m:e>
              </m:d>
            </m:den>
          </m:f>
        </m:oMath>
      </m:oMathPara>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Keterangan:</w:t>
      </w:r>
    </w:p>
    <w:p>
      <w:pPr>
        <w:pStyle w:val="Normal"/>
        <w:spacing w:before="0" w:after="0"/>
        <w:ind w:start="1440"/>
        <w:rPr>
          <w:rFonts w:eastAsia="Times New Roman" w:cs="Times New Roman"/>
        </w:rPr>
      </w:pPr>
      <w:r>
        <w:rPr>
          <w:rFonts w:eastAsia="Times New Roman" w:cs="Times New Roman"/>
        </w:rPr>
        <w:t xml:space="preserve">    • 𝑠 </w:t>
      </w:r>
      <w:r>
        <w:rPr>
          <w:rFonts w:eastAsia="Times New Roman" w:cs="Times New Roman"/>
        </w:rPr>
        <w:t>= 𝑟 – 𝑙, yaitu skor yang diberikan ahli (𝑟) dikurangi skor terendah dalam skala (𝑙)</w:t>
      </w:r>
    </w:p>
    <w:p>
      <w:pPr>
        <w:pStyle w:val="Normal"/>
        <w:spacing w:before="0" w:after="0"/>
        <w:ind w:start="1440"/>
        <w:rPr>
          <w:rFonts w:eastAsia="Times New Roman" w:cs="Times New Roman"/>
        </w:rPr>
      </w:pPr>
      <w:r>
        <w:rPr>
          <w:rFonts w:eastAsia="Times New Roman" w:cs="Times New Roman"/>
        </w:rPr>
        <w:t xml:space="preserve">    • </w:t>
      </w:r>
      <w:r>
        <w:rPr>
          <w:rFonts w:eastAsia="Times New Roman" w:cs="Times New Roman"/>
        </w:rPr>
        <w:t>n = jumlah penilai (ahli)</w:t>
      </w:r>
    </w:p>
    <w:p>
      <w:pPr>
        <w:pStyle w:val="Normal"/>
        <w:spacing w:before="0" w:after="0"/>
        <w:ind w:start="1440"/>
        <w:rPr>
          <w:rFonts w:eastAsia="Times New Roman" w:cs="Times New Roman"/>
        </w:rPr>
      </w:pPr>
      <w:r>
        <w:rPr>
          <w:rFonts w:eastAsia="Times New Roman" w:cs="Times New Roman"/>
        </w:rPr>
        <w:t xml:space="preserve">    • 𝑐 </w:t>
      </w:r>
      <w:r>
        <w:rPr>
          <w:rFonts w:eastAsia="Times New Roman" w:cs="Times New Roman"/>
        </w:rPr>
        <w:t>= jumlah kategori skala penilaian</w:t>
      </w:r>
    </w:p>
    <w:p>
      <w:pPr>
        <w:pStyle w:val="Normal"/>
        <w:spacing w:before="0" w:after="0"/>
        <w:ind w:start="1440"/>
        <w:rPr>
          <w:rFonts w:eastAsia="Times New Roman" w:cs="Times New Roman"/>
        </w:rPr>
      </w:pPr>
      <w:r>
        <w:rPr>
          <w:rFonts w:eastAsia="Times New Roman" w:cs="Times New Roman"/>
        </w:rPr>
        <w:t xml:space="preserve">    • ∑</w:t>
      </w:r>
      <w:r>
        <w:rPr>
          <w:rFonts w:eastAsia="Times New Roman" w:cs="Times New Roman"/>
        </w:rPr>
        <w:t>s = jumlah total skor dikurangi nilai terendah.</w:t>
      </w:r>
      <w:r>
        <w:rPr/>
        <w:tab/>
      </w:r>
    </w:p>
    <w:p>
      <w:pPr>
        <w:pStyle w:val="Normal"/>
        <w:spacing w:before="0" w:after="0"/>
        <w:ind w:start="1440"/>
        <w:rPr>
          <w:rFonts w:eastAsia="Times New Roman" w:cs="Times New Roman"/>
        </w:rPr>
      </w:pPr>
      <w:r>
        <w:rPr>
          <w:rFonts w:eastAsia="Times New Roman" w:cs="Times New Roman"/>
        </w:rPr>
      </w:r>
    </w:p>
    <w:p>
      <w:pPr>
        <w:pStyle w:val="Normal"/>
        <w:spacing w:lineRule="auto" w:line="480"/>
        <w:ind w:firstLine="720"/>
        <w:rPr>
          <w:rFonts w:eastAsia="Times New Roman" w:cs="Times New Roman"/>
          <w:color w:themeColor="text1" w:val="000000"/>
          <w:szCs w:val="24"/>
        </w:rPr>
      </w:pPr>
      <w:r>
        <w:rPr>
          <w:rFonts w:eastAsia="Times New Roman" w:cs="Times New Roman"/>
          <w:color w:themeColor="text1" w:val="000000"/>
          <w:szCs w:val="24"/>
        </w:rPr>
        <w:t>Koefisien Aiken’s V dihitung pada setiap butir penilaian dan dibandingkan dengan nilai kritis yang sesuai dengan jumlah validator serta jumlah kategori skala. Nilai tidak dibulatkan terlebih dahulu ketika digunakan untuk menetapkan keputusan validitas.</w:t>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Pada penelitian ini, lembar validasi ahli menggunakan skala 1 sampai 4 sehingga skor terendah adalah 1 dan jumlah kategori skala adalah 4. Validitas isi dianalisis pada tingkat butir, sedangkan nilai per aspek dan keseluruhan instrumen disajikan sebagai ringkasan. Butir yang belum memenuhi nilai kritis direvisi berdasarkan skor dan komentar validator.</w:t>
      </w:r>
    </w:p>
    <w:p>
      <w:pPr>
        <w:pStyle w:val="Heading3"/>
        <w:spacing w:lineRule="auto" w:line="240"/>
        <w:ind w:start="426"/>
        <w:rPr>
          <w:rFonts w:eastAsia="Times New Roman" w:cs="Times New Roman"/>
          <w:bCs/>
          <w:color w:themeColor="text1" w:val="000000"/>
          <w:szCs w:val="24"/>
        </w:rPr>
      </w:pPr>
      <w:bookmarkStart w:id="45" w:name="_Toc233360751"/>
      <w:r>
        <w:rPr>
          <w:rFonts w:eastAsia="Times New Roman" w:cs="Times New Roman"/>
          <w:bCs/>
          <w:color w:themeColor="text1" w:val="000000"/>
          <w:szCs w:val="24"/>
        </w:rPr>
        <w:t>2. Validitas Empiris</w:t>
      </w:r>
      <w:bookmarkEnd w:id="45"/>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Selain validitas isi, validitas empiris dilakukan pada angket kemampuan metakognitif untuk memastikan bahwa setiap butir mengukur konstruk yang dimaksud. Validitas empiris diuji melalui korelasi item-total Pearson. Butir dinyatakan valid apabila nilai r-hitung lebih besar daripada r-tabel pada taraf signifikansi 5%. Hasil pengujian validitas empiris dilaporkan pada Bab IV.</w:t>
      </w:r>
    </w:p>
    <w:p>
      <w:pPr>
        <w:pStyle w:val="Heading3"/>
        <w:spacing w:lineRule="auto" w:line="240"/>
        <w:rPr>
          <w:rFonts w:eastAsia="Times New Roman" w:cs="Times New Roman"/>
          <w:bCs/>
          <w:color w:themeColor="text1" w:val="000000"/>
          <w:szCs w:val="24"/>
        </w:rPr>
      </w:pPr>
      <w:bookmarkStart w:id="46" w:name="_Toc233360752"/>
      <w:r>
        <w:rPr>
          <w:rFonts w:eastAsia="Times New Roman" w:cs="Times New Roman"/>
          <w:bCs/>
          <w:color w:themeColor="text1" w:val="000000"/>
          <w:szCs w:val="24"/>
        </w:rPr>
        <w:t>3. Reliabilitas Angket</w:t>
      </w:r>
      <w:bookmarkEnd w:id="46"/>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Reliabilitas angket kemampuan metakognitif diuji melalui konsistensi internal menggunakan koefisien Alpha Cronbach (Cronbach, 1951). Instrumen dinyatakan reliabel apabila koefisiennya memenuhi ambang yang ditetapkan. Hasil uji reliabilitas dilaporkan pada Bab IV.</w:t>
      </w:r>
    </w:p>
    <w:p>
      <w:pPr>
        <w:pStyle w:val="Heading3"/>
        <w:spacing w:lineRule="auto" w:line="240"/>
        <w:rPr>
          <w:rFonts w:eastAsia="Times New Roman" w:cs="Times New Roman"/>
          <w:bCs/>
          <w:color w:themeColor="text1" w:val="000000"/>
          <w:szCs w:val="24"/>
        </w:rPr>
      </w:pPr>
      <w:bookmarkStart w:id="47" w:name="_Toc233360753"/>
      <w:r>
        <w:rPr>
          <w:rFonts w:eastAsia="Times New Roman" w:cs="Times New Roman"/>
          <w:bCs/>
          <w:color w:themeColor="text1" w:val="000000"/>
          <w:szCs w:val="24"/>
        </w:rPr>
        <w:t>4. Reliabilitas Rubrik Keterampilan Berbicara</w:t>
      </w:r>
      <w:bookmarkEnd w:id="47"/>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Penilaian keterampilan berbicara dilakukan oleh dua penilai independen. Reliabilitas antarpenilai diperiksa untuk memastikan konsistensi pemberian skor. Apabila data dianalisis sebagai kategori ordinal pada setiap indikator, reliabilitas dihitung menggunakan weighted Cohen’s kappa. Apabila analisis menggunakan skor total yang bersifat kontinu, reliabilitas dihitung menggunakan intraclass correlation coefficient. Hasil pengujian reliabilitas antarpenilai dilaporkan pada Bab IV bersama jumlah rekaman yang dinilai, jenis koefisien, nilai koefisien, dan interval kepercayaan.</w:t>
      </w:r>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r>
    </w:p>
    <w:p>
      <w:pPr>
        <w:pStyle w:val="Normal"/>
        <w:numPr>
          <w:ilvl w:val="1"/>
          <w:numId w:val="28"/>
        </w:numPr>
        <w:pBdr/>
        <w:spacing w:before="0" w:after="100"/>
        <w:ind w:hanging="425" w:start="425"/>
        <w:outlineLvl w:val="1"/>
        <w:rPr>
          <w:rFonts w:eastAsia="Times New Roman" w:cs="Times New Roman"/>
          <w:b/>
          <w:bCs/>
          <w:color w:themeColor="text1" w:val="000000"/>
        </w:rPr>
      </w:pPr>
      <w:bookmarkStart w:id="48" w:name="_Toc233360754"/>
      <w:r>
        <w:rPr>
          <w:rFonts w:eastAsia="Times New Roman" w:cs="Times New Roman"/>
          <w:b/>
          <w:bCs/>
          <w:color w:themeColor="text1" w:val="000000"/>
        </w:rPr>
        <w:t>Teknik Analisis Data</w:t>
      </w:r>
      <w:bookmarkEnd w:id="48"/>
    </w:p>
    <w:p>
      <w:pPr>
        <w:pStyle w:val="Normal"/>
        <w:spacing w:before="0" w:after="100"/>
        <w:rPr>
          <w:rFonts w:eastAsia="Times New Roman" w:cs="Times New Roman"/>
          <w:color w:themeColor="text1" w:val="000000"/>
          <w:szCs w:val="24"/>
        </w:rPr>
      </w:pPr>
      <w:r>
        <w:rPr>
          <w:rFonts w:eastAsia="Times New Roman" w:cs="Times New Roman"/>
          <w:color w:themeColor="text1" w:val="000000"/>
          <w:szCs w:val="24"/>
        </w:rPr>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 xml:space="preserve">Data penelitian dianalisis secara kuantitatif dan kualitatif. Karena penelitian ini menggunakan pendekatan </w:t>
      </w:r>
      <w:r>
        <w:rPr>
          <w:rFonts w:eastAsia="Times New Roman" w:cs="Times New Roman"/>
          <w:i/>
          <w:iCs/>
          <w:color w:themeColor="text1" w:val="000000"/>
          <w:szCs w:val="24"/>
        </w:rPr>
        <w:t>mixed methods sequential explanatory</w:t>
      </w:r>
      <w:r>
        <w:rPr>
          <w:rFonts w:eastAsia="Times New Roman" w:cs="Times New Roman"/>
          <w:color w:themeColor="text1" w:val="000000"/>
          <w:szCs w:val="24"/>
        </w:rPr>
        <w:t>, analisis data kuantitatif dilakukan terlebih dahulu, kemudian dilengkapi dengan analisis kualitatif untuk menjelaskan hasil yang muncul dari angka-angka tersebut (Creswell &amp; Plano Clark, 2018).</w:t>
      </w:r>
    </w:p>
    <w:p>
      <w:pPr>
        <w:pStyle w:val="Heading3"/>
        <w:spacing w:lineRule="auto" w:line="240"/>
        <w:rPr>
          <w:rFonts w:eastAsia="Times New Roman" w:cs="Times New Roman"/>
          <w:bCs/>
          <w:color w:themeColor="text1" w:val="000000"/>
          <w:szCs w:val="24"/>
        </w:rPr>
      </w:pPr>
      <w:bookmarkStart w:id="49" w:name="_Toc233360755"/>
      <w:r>
        <w:rPr>
          <w:rFonts w:eastAsia="Times New Roman" w:cs="Times New Roman"/>
          <w:bCs/>
          <w:color w:themeColor="text1" w:val="000000"/>
          <w:szCs w:val="24"/>
        </w:rPr>
        <w:t>1. Analisis Data Kuantitatif</w:t>
      </w:r>
      <w:bookmarkEnd w:id="49"/>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Analisis data kuantitatif digunakan untuk menguji efektivitas media dan menilai hasil pengembangan produk secara numerik. Tahapan analisis meliputi:</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a. Analisis Deskriptif</w:t>
      </w:r>
    </w:p>
    <w:p>
      <w:pPr>
        <w:pStyle w:val="Normal"/>
        <w:spacing w:lineRule="auto" w:line="480" w:before="240" w:after="160"/>
        <w:ind w:firstLine="720"/>
        <w:jc w:val="both"/>
        <w:rPr/>
      </w:pPr>
      <w:r>
        <w:rPr>
          <w:rFonts w:eastAsia="Times New Roman" w:cs="Times New Roman"/>
          <w:color w:themeColor="text1" w:val="000000"/>
          <w:szCs w:val="24"/>
        </w:rPr>
        <w:t xml:space="preserve">Analisis deskriptif digunakan untuk menggambarkan rata-rata, persentase, dan sebaran skor pada </w:t>
      </w:r>
      <w:r>
        <w:rPr>
          <w:rFonts w:eastAsia="Times New Roman" w:cs="Times New Roman"/>
          <w:i/>
          <w:iCs/>
          <w:color w:themeColor="text1" w:val="000000"/>
          <w:szCs w:val="24"/>
        </w:rPr>
        <w:t>pretest</w:t>
      </w:r>
      <w:r>
        <w:rPr>
          <w:rFonts w:eastAsia="Times New Roman" w:cs="Times New Roman"/>
          <w:color w:themeColor="text1" w:val="000000"/>
          <w:szCs w:val="24"/>
        </w:rPr>
        <w:t xml:space="preserve">, </w:t>
      </w:r>
      <w:r>
        <w:rPr>
          <w:rFonts w:eastAsia="Times New Roman" w:cs="Times New Roman"/>
          <w:i/>
          <w:iCs/>
          <w:color w:themeColor="text1" w:val="000000"/>
          <w:szCs w:val="24"/>
        </w:rPr>
        <w:t>posttest</w:t>
      </w:r>
      <w:r>
        <w:rPr>
          <w:rFonts w:eastAsia="Times New Roman" w:cs="Times New Roman"/>
          <w:color w:themeColor="text1" w:val="000000"/>
          <w:szCs w:val="24"/>
        </w:rPr>
        <w:t>, angket metakognitif, serta angket respons mahasiswa.</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b. Analisis Validasi Ahli</w:t>
      </w:r>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Skor validasi ahli dianalisis dengan dua cara. Pertama, nilai Aiken’s V dihitung untuk melihat validitas isi setiap butir, aspek, dan keseluruhan instrumen berdasarkan penilaian 3 validator ahli materi dan 3 validator ahli media. Kedua, skor perolehan dibandingkan dengan skor ideal untuk memperoleh persentase kelayakan produk. Dengan demikian, keputusan kelayakan tidak hanya bertumpu pada persentase skor, tetapi juga pada tingkat kesepakatan para ahli dan catatan kualitatif yang menyertai penilaian.</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c. Analisis Respons Pengguna</w:t>
      </w:r>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Respons pengguna dihitung melalui rata-rata dan persentase dari skor ideal. Hasil analisis tersebut digunakan untuk menentukan kategori kelayakan, kepraktisan, dan keterpakaian media.</w:t>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Skor angket respons mahasiswa dianalisis menggunakan persentase dengan rumus:</w:t>
      </w:r>
    </w:p>
    <w:p>
      <w:pPr>
        <w:pStyle w:val="Normal"/>
        <w:spacing w:lineRule="auto" w:line="480"/>
        <w:ind w:firstLine="720"/>
        <w:jc w:val="center"/>
        <w:rPr>
          <w:sz w:val="32"/>
          <w:szCs w:val="28"/>
        </w:rPr>
      </w:pPr>
      <w:r>
        <w:rPr>
          <w:sz w:val="32"/>
          <w:szCs w:val="28"/>
        </w:rPr>
        <w:t xml:space="preserve"> </w:t>
      </w:r>
      <w:r>
        <w:rPr/>
      </w:r>
      <m:oMath xmlns:m="http://schemas.openxmlformats.org/officeDocument/2006/math">
        <m:r>
          <m:t xml:space="preserve">P</m:t>
        </m:r>
        <m:r>
          <m:rPr>
            <m:lit/>
            <m:nor/>
          </m:rPr>
          <m:t xml:space="preserve">=</m:t>
        </m:r>
        <m:f>
          <m:num>
            <m:nary>
              <m:naryPr>
                <m:chr m:val="∑"/>
                <m:subHide m:val="1"/>
                <m:supHide m:val="1"/>
              </m:naryPr>
              <m:sub/>
              <m:sup/>
              <m:e>
                <m:r>
                  <m:t xml:space="preserve">R</m:t>
                </m:r>
              </m:e>
            </m:nary>
          </m:num>
          <m:den>
            <m:r>
              <m:t xml:space="preserve">N</m:t>
            </m:r>
          </m:den>
        </m:f>
        <m:r>
          <m:t xml:space="preserve">×</m:t>
        </m:r>
        <m:r>
          <m:t xml:space="preserve">100</m:t>
        </m:r>
        <m:r>
          <m:rPr>
            <m:lit/>
            <m:nor/>
          </m:rPr>
          <m:t xml:space="preserve">%</m:t>
        </m:r>
      </m:oMath>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Keterangan:</w:t>
      </w:r>
    </w:p>
    <w:p>
      <w:pPr>
        <w:pStyle w:val="ListParagraph"/>
        <w:numPr>
          <w:ilvl w:val="0"/>
          <w:numId w:val="5"/>
        </w:numPr>
        <w:spacing w:lineRule="auto" w:line="240" w:before="0" w:after="0"/>
        <w:ind w:firstLine="720" w:start="360"/>
        <w:contextualSpacing/>
        <w:jc w:val="both"/>
        <w:rPr>
          <w:rFonts w:eastAsia="Times New Roman" w:cs="Times New Roman"/>
          <w:color w:themeColor="text1" w:val="000000"/>
          <w:szCs w:val="24"/>
        </w:rPr>
      </w:pPr>
      <w:r>
        <w:rPr>
          <w:rFonts w:eastAsia="Times New Roman" w:cs="Times New Roman"/>
          <w:i/>
          <w:iCs/>
          <w:color w:themeColor="text1" w:val="000000"/>
          <w:szCs w:val="24"/>
        </w:rPr>
        <w:t>R</w:t>
      </w:r>
      <w:r>
        <w:rPr>
          <w:rFonts w:eastAsia="Times New Roman" w:cs="Times New Roman"/>
          <w:color w:themeColor="text1" w:val="000000"/>
          <w:szCs w:val="24"/>
        </w:rPr>
        <w:t xml:space="preserve"> = jumlah skor jawaban responden</w:t>
      </w:r>
    </w:p>
    <w:p>
      <w:pPr>
        <w:pStyle w:val="ListParagraph"/>
        <w:numPr>
          <w:ilvl w:val="0"/>
          <w:numId w:val="5"/>
        </w:numPr>
        <w:spacing w:lineRule="auto" w:line="240" w:before="0" w:after="0"/>
        <w:ind w:firstLine="720" w:start="360"/>
        <w:contextualSpacing/>
        <w:jc w:val="both"/>
        <w:rPr>
          <w:rFonts w:eastAsia="Times New Roman" w:cs="Times New Roman"/>
          <w:color w:themeColor="text1" w:val="000000"/>
          <w:szCs w:val="24"/>
        </w:rPr>
      </w:pPr>
      <w:r>
        <w:rPr>
          <w:rFonts w:eastAsia="Times New Roman" w:cs="Times New Roman"/>
          <w:i/>
          <w:iCs/>
          <w:color w:themeColor="text1" w:val="000000"/>
          <w:szCs w:val="24"/>
        </w:rPr>
        <w:t>N</w:t>
      </w:r>
      <w:r>
        <w:rPr>
          <w:rFonts w:eastAsia="Times New Roman" w:cs="Times New Roman"/>
          <w:color w:themeColor="text1" w:val="000000"/>
          <w:szCs w:val="24"/>
        </w:rPr>
        <w:t xml:space="preserve"> = jumlah skor ideal</w:t>
      </w:r>
    </w:p>
    <w:p>
      <w:pPr>
        <w:pStyle w:val="ListParagraph"/>
        <w:numPr>
          <w:ilvl w:val="0"/>
          <w:numId w:val="5"/>
        </w:numPr>
        <w:spacing w:lineRule="auto" w:line="240" w:before="0" w:after="0"/>
        <w:ind w:firstLine="720" w:start="360"/>
        <w:contextualSpacing/>
        <w:jc w:val="both"/>
        <w:rPr>
          <w:rFonts w:eastAsia="Times New Roman" w:cs="Times New Roman"/>
          <w:color w:themeColor="text1" w:val="000000"/>
          <w:szCs w:val="24"/>
        </w:rPr>
      </w:pPr>
      <w:r>
        <w:rPr>
          <w:rFonts w:eastAsia="Times New Roman" w:cs="Times New Roman"/>
          <w:i/>
          <w:iCs/>
          <w:color w:themeColor="text1" w:val="000000"/>
          <w:szCs w:val="24"/>
        </w:rPr>
        <w:t>P</w:t>
      </w:r>
      <w:r>
        <w:rPr>
          <w:rFonts w:eastAsia="Times New Roman" w:cs="Times New Roman"/>
          <w:color w:themeColor="text1" w:val="000000"/>
          <w:szCs w:val="24"/>
        </w:rPr>
        <w:t xml:space="preserve"> = persentase pencapaian</w:t>
      </w:r>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Hasil persentase digunakan untuk menilai keterterimaan dan kepraktisan media.</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d. Uji Prasyarat Analisis</w:t>
      </w:r>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 xml:space="preserve">Sebelum pengujian hipotesis, dilakukan uji prasyarat berupa uji normalitas dan uji homogenitas. Uji normalitas dilakukan untuk mengetahui apakah distribusi data mendekati distribusi normal, sedangkan uji homogenitas dilakukan untuk mengetahui kesamaan varians antara kelompok eksperimen dan kelompok kontrol. Apabila data memenuhi asumsi parametrik, pengujian dilanjutkan dengan uji </w:t>
      </w:r>
      <w:r>
        <w:rPr>
          <w:rFonts w:eastAsia="Times New Roman" w:cs="Times New Roman"/>
          <w:i/>
          <w:iCs/>
          <w:color w:themeColor="text1" w:val="000000"/>
          <w:szCs w:val="24"/>
        </w:rPr>
        <w:t>t</w:t>
      </w:r>
      <w:r>
        <w:rPr>
          <w:rFonts w:eastAsia="Times New Roman" w:cs="Times New Roman"/>
          <w:color w:themeColor="text1" w:val="000000"/>
          <w:szCs w:val="24"/>
        </w:rPr>
        <w:t>. Apabila asumsi tidak terpenuhi, analisis dapat dilanjutkan dengan uji nonparametrik yang setara (Maciejewski, 2020; Shadish &amp; Luellen, 2012).</w:t>
      </w:r>
    </w:p>
    <w:p>
      <w:pPr>
        <w:pStyle w:val="Heading4"/>
        <w:spacing w:lineRule="auto" w:line="240"/>
        <w:ind w:start="1440"/>
        <w:rPr>
          <w:rFonts w:eastAsia="Times New Roman" w:cs="Times New Roman"/>
          <w:bCs/>
          <w:color w:themeColor="text1" w:val="000000"/>
        </w:rPr>
      </w:pPr>
      <w:r>
        <w:rPr>
          <w:rFonts w:eastAsia="Times New Roman" w:cs="Times New Roman"/>
          <w:bCs/>
          <w:color w:themeColor="text1" w:val="000000"/>
        </w:rPr>
        <w:t>e. Uji Efektivitas Produk</w:t>
      </w:r>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Uji efektivitas dilakukan melalui beberapa analisis berikut.</w:t>
      </w:r>
    </w:p>
    <w:p>
      <w:pPr>
        <w:pStyle w:val="ListParagraph"/>
        <w:numPr>
          <w:ilvl w:val="0"/>
          <w:numId w:val="4"/>
        </w:numPr>
        <w:spacing w:lineRule="auto" w:line="480" w:before="0" w:after="0"/>
        <w:contextualSpacing/>
        <w:jc w:val="both"/>
        <w:rPr>
          <w:rFonts w:eastAsia="Times New Roman" w:cs="Times New Roman"/>
          <w:color w:themeColor="text1" w:val="000000"/>
          <w:szCs w:val="24"/>
        </w:rPr>
      </w:pPr>
      <w:r>
        <w:rPr>
          <w:rFonts w:eastAsia="Times New Roman" w:cs="Times New Roman"/>
          <w:b/>
          <w:bCs/>
          <w:i/>
          <w:iCs/>
          <w:color w:themeColor="text1" w:val="000000"/>
          <w:szCs w:val="24"/>
        </w:rPr>
        <w:t>Paired sample t-test</w:t>
      </w:r>
      <w:r>
        <w:rPr>
          <w:rFonts w:eastAsia="Times New Roman" w:cs="Times New Roman"/>
          <w:i/>
          <w:iCs/>
          <w:color w:themeColor="text1" w:val="000000"/>
          <w:szCs w:val="24"/>
        </w:rPr>
        <w:t xml:space="preserve"> </w:t>
      </w:r>
      <w:r>
        <w:rPr>
          <w:rFonts w:eastAsia="Times New Roman" w:cs="Times New Roman"/>
          <w:color w:themeColor="text1" w:val="000000"/>
          <w:szCs w:val="24"/>
        </w:rPr>
        <w:t xml:space="preserve">untuk melihat perbedaan skor </w:t>
      </w:r>
      <w:r>
        <w:rPr>
          <w:rFonts w:eastAsia="Times New Roman" w:cs="Times New Roman"/>
          <w:i/>
          <w:iCs/>
          <w:color w:themeColor="text1" w:val="000000"/>
          <w:szCs w:val="24"/>
        </w:rPr>
        <w:t>pretest</w:t>
      </w:r>
      <w:r>
        <w:rPr>
          <w:rFonts w:eastAsia="Times New Roman" w:cs="Times New Roman"/>
          <w:color w:themeColor="text1" w:val="000000"/>
          <w:szCs w:val="24"/>
        </w:rPr>
        <w:t xml:space="preserve"> dan </w:t>
      </w:r>
      <w:r>
        <w:rPr>
          <w:rFonts w:eastAsia="Times New Roman" w:cs="Times New Roman"/>
          <w:i/>
          <w:iCs/>
          <w:color w:themeColor="text1" w:val="000000"/>
          <w:szCs w:val="24"/>
        </w:rPr>
        <w:t>posttest</w:t>
      </w:r>
      <w:r>
        <w:rPr>
          <w:rFonts w:eastAsia="Times New Roman" w:cs="Times New Roman"/>
          <w:color w:themeColor="text1" w:val="000000"/>
          <w:szCs w:val="24"/>
        </w:rPr>
        <w:t xml:space="preserve"> pada masing-masing kelompok.</w:t>
      </w:r>
    </w:p>
    <w:p>
      <w:pPr>
        <w:pStyle w:val="ListParagraph"/>
        <w:numPr>
          <w:ilvl w:val="0"/>
          <w:numId w:val="4"/>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Independent sample t-test</w:t>
      </w:r>
      <w:r>
        <w:rPr>
          <w:rFonts w:eastAsia="Times New Roman" w:cs="Times New Roman"/>
          <w:color w:themeColor="text1" w:val="000000"/>
          <w:szCs w:val="24"/>
        </w:rPr>
        <w:t xml:space="preserve"> untuk membandingkan hasil kelompok eksperimen dan kelompok kontrol, terutama pada skor gain atau skor peningkatan.</w:t>
      </w:r>
    </w:p>
    <w:p>
      <w:pPr>
        <w:pStyle w:val="ListParagraph"/>
        <w:numPr>
          <w:ilvl w:val="0"/>
          <w:numId w:val="4"/>
        </w:numPr>
        <w:spacing w:lineRule="auto" w:line="480" w:before="0" w:after="0"/>
        <w:contextualSpacing/>
        <w:jc w:val="both"/>
        <w:rPr>
          <w:rFonts w:eastAsia="Times New Roman" w:cs="Times New Roman"/>
        </w:rPr>
      </w:pPr>
      <w:r>
        <w:rPr>
          <w:rFonts w:eastAsia="Times New Roman" w:cs="Times New Roman"/>
          <w:b/>
          <w:bCs/>
          <w:color w:themeColor="text1" w:val="000000"/>
          <w:szCs w:val="24"/>
        </w:rPr>
        <w:t>N-gain</w:t>
      </w:r>
      <w:r>
        <w:rPr>
          <w:rFonts w:eastAsia="Times New Roman" w:cs="Times New Roman"/>
          <w:color w:themeColor="text1" w:val="000000"/>
          <w:szCs w:val="24"/>
        </w:rPr>
        <w:t xml:space="preserve"> untuk melihat tingkat peningkatan hasil belajar dan perubahan kemampuan metakognitif (Hake, 1998).</w:t>
      </w:r>
      <w:r>
        <w:rPr/>
        <w:tab/>
      </w:r>
    </w:p>
    <w:p>
      <w:pPr>
        <w:pStyle w:val="ListParagraph"/>
        <w:numPr>
          <w:ilvl w:val="0"/>
          <w:numId w:val="4"/>
        </w:numPr>
        <w:spacing w:lineRule="auto" w:line="480" w:before="0" w:after="0"/>
        <w:contextualSpacing/>
        <w:jc w:val="both"/>
        <w:rPr>
          <w:rFonts w:eastAsia="Times New Roman" w:cs="Times New Roman"/>
          <w:color w:themeColor="text1" w:val="000000"/>
          <w:szCs w:val="24"/>
        </w:rPr>
      </w:pPr>
      <w:r>
        <w:rPr>
          <w:rFonts w:eastAsia="Times New Roman" w:cs="Times New Roman"/>
          <w:b/>
          <w:bCs/>
          <w:i/>
          <w:iCs/>
          <w:color w:themeColor="text1" w:val="000000"/>
          <w:szCs w:val="24"/>
        </w:rPr>
        <w:t>Effect size</w:t>
      </w:r>
      <w:r>
        <w:rPr>
          <w:rFonts w:eastAsia="Times New Roman" w:cs="Times New Roman"/>
          <w:color w:themeColor="text1" w:val="000000"/>
          <w:szCs w:val="24"/>
        </w:rPr>
        <w:t xml:space="preserve"> untuk mengetahui kekuatan pengaruh media, sehingga hasil signifikansi statistik tidak dibaca secara terpisah dari besar dampaknya. Dalam penelitian ini, ukuran kekuatan efek dibedakan berdasarkan jenis uji yang digunakan. Untuk perbandingan dalam kelompok (</w:t>
      </w:r>
      <w:r>
        <w:rPr>
          <w:rFonts w:eastAsia="Times New Roman" w:cs="Times New Roman"/>
          <w:i/>
          <w:iCs/>
          <w:color w:themeColor="text1" w:val="000000"/>
          <w:szCs w:val="24"/>
        </w:rPr>
        <w:t>paired t-test</w:t>
      </w:r>
      <w:r>
        <w:rPr>
          <w:rFonts w:eastAsia="Times New Roman" w:cs="Times New Roman"/>
          <w:color w:themeColor="text1" w:val="000000"/>
          <w:szCs w:val="24"/>
        </w:rPr>
        <w:t xml:space="preserve">), digunakan  </w:t>
      </w:r>
      <w:r>
        <w:rPr>
          <w:rFonts w:eastAsia="Times New Roman" w:cs="Times New Roman"/>
          <w:i/>
          <w:iCs/>
          <w:color w:themeColor="text1" w:val="000000"/>
          <w:szCs w:val="24"/>
        </w:rPr>
        <w:t>Cohen’s dz</w:t>
      </w:r>
      <w:r>
        <w:rPr>
          <w:rFonts w:eastAsia="Times New Roman" w:cs="Times New Roman"/>
          <w:color w:themeColor="text1" w:val="000000"/>
          <w:szCs w:val="24"/>
        </w:rPr>
        <w:t xml:space="preserve"> yang dihitung dari rerata selisih dibagi simpangan baku selisih (</w:t>
      </w:r>
      <w:r>
        <w:rPr>
          <w:rFonts w:eastAsia="Times New Roman" w:cs="Times New Roman"/>
          <w:i/>
          <w:iCs/>
          <w:color w:themeColor="text1" w:val="000000"/>
          <w:szCs w:val="24"/>
        </w:rPr>
        <w:t>dz = M_d / SD_d</w:t>
      </w:r>
      <w:r>
        <w:rPr>
          <w:rFonts w:eastAsia="Times New Roman" w:cs="Times New Roman"/>
          <w:color w:themeColor="text1" w:val="000000"/>
          <w:szCs w:val="24"/>
        </w:rPr>
        <w:t>). Untuk perbandingan antarkelompok (</w:t>
      </w:r>
      <w:r>
        <w:rPr>
          <w:rFonts w:eastAsia="Times New Roman" w:cs="Times New Roman"/>
          <w:i/>
          <w:iCs/>
          <w:color w:themeColor="text1" w:val="000000"/>
          <w:szCs w:val="24"/>
        </w:rPr>
        <w:t>independent</w:t>
      </w:r>
      <w:r>
        <w:rPr>
          <w:rFonts w:eastAsia="Times New Roman" w:cs="Times New Roman"/>
          <w:color w:themeColor="text1" w:val="000000"/>
          <w:szCs w:val="24"/>
        </w:rPr>
        <w:t xml:space="preserve">), digunakan </w:t>
      </w:r>
      <w:r>
        <w:rPr>
          <w:rFonts w:eastAsia="Times New Roman" w:cs="Times New Roman"/>
          <w:i/>
          <w:iCs/>
          <w:color w:themeColor="text1" w:val="000000"/>
          <w:szCs w:val="24"/>
        </w:rPr>
        <w:t>Hedges’ g</w:t>
      </w:r>
      <w:r>
        <w:rPr>
          <w:rFonts w:eastAsia="Times New Roman" w:cs="Times New Roman"/>
          <w:color w:themeColor="text1" w:val="000000"/>
          <w:szCs w:val="24"/>
        </w:rPr>
        <w:t xml:space="preserve"> yang memperhitungkan koreksi bias sampel kecil. Selain itu, uji-</w:t>
      </w:r>
      <w:r>
        <w:rPr>
          <w:rFonts w:eastAsia="Times New Roman" w:cs="Times New Roman"/>
          <w:i/>
          <w:iCs/>
          <w:color w:themeColor="text1" w:val="000000"/>
          <w:szCs w:val="24"/>
        </w:rPr>
        <w:t xml:space="preserve">t </w:t>
      </w:r>
      <w:r>
        <w:rPr>
          <w:rFonts w:eastAsia="Times New Roman" w:cs="Times New Roman"/>
          <w:color w:themeColor="text1" w:val="000000"/>
          <w:szCs w:val="24"/>
        </w:rPr>
        <w:t xml:space="preserve">independen menggunakan Welch’s </w:t>
      </w:r>
      <w:r>
        <w:rPr>
          <w:rFonts w:eastAsia="Times New Roman" w:cs="Times New Roman"/>
          <w:i/>
          <w:iCs/>
          <w:color w:themeColor="text1" w:val="000000"/>
          <w:szCs w:val="24"/>
        </w:rPr>
        <w:t>t-test</w:t>
      </w:r>
      <w:r>
        <w:rPr>
          <w:rFonts w:eastAsia="Times New Roman" w:cs="Times New Roman"/>
          <w:color w:themeColor="text1" w:val="000000"/>
          <w:szCs w:val="24"/>
        </w:rPr>
        <w:t xml:space="preserve"> karena uji ini tidak mengasumsikan kesamaan varians antarkelompok, sehingga lebih aman pada kondisi sampel yang tidak seimbang. Interpretasi besaran efek mengikuti klasifikasi Cohen (1988), yaitu kecil (</w:t>
      </w:r>
      <w:r>
        <w:rPr>
          <w:rFonts w:eastAsia="Times New Roman" w:cs="Times New Roman"/>
          <w:i/>
          <w:iCs/>
          <w:color w:themeColor="text1" w:val="000000"/>
          <w:szCs w:val="24"/>
        </w:rPr>
        <w:t>d</w:t>
      </w:r>
      <w:r>
        <w:rPr>
          <w:rFonts w:eastAsia="Times New Roman" w:cs="Times New Roman"/>
          <w:color w:themeColor="text1" w:val="000000"/>
          <w:szCs w:val="24"/>
        </w:rPr>
        <w:t xml:space="preserve"> ≥ 0,20), sedang (</w:t>
      </w:r>
      <w:r>
        <w:rPr>
          <w:rFonts w:eastAsia="Times New Roman" w:cs="Times New Roman"/>
          <w:i/>
          <w:iCs/>
          <w:color w:themeColor="text1" w:val="000000"/>
          <w:szCs w:val="24"/>
        </w:rPr>
        <w:t>d</w:t>
      </w:r>
      <w:r>
        <w:rPr>
          <w:rFonts w:eastAsia="Times New Roman" w:cs="Times New Roman"/>
          <w:color w:themeColor="text1" w:val="000000"/>
          <w:szCs w:val="24"/>
        </w:rPr>
        <w:t xml:space="preserve"> ≥ 0,50), dan besar (</w:t>
      </w:r>
      <w:r>
        <w:rPr>
          <w:rFonts w:eastAsia="Times New Roman" w:cs="Times New Roman"/>
          <w:i/>
          <w:iCs/>
          <w:color w:themeColor="text1" w:val="000000"/>
          <w:szCs w:val="24"/>
        </w:rPr>
        <w:t>d</w:t>
      </w:r>
      <w:r>
        <w:rPr>
          <w:rFonts w:eastAsia="Times New Roman" w:cs="Times New Roman"/>
          <w:color w:themeColor="text1" w:val="000000"/>
          <w:szCs w:val="24"/>
        </w:rPr>
        <w:t xml:space="preserve"> ≥ 0,80).</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Secara umum, rumus N-gain dituliskan sebagai berikut:</w:t>
      </w:r>
    </w:p>
    <w:p>
      <w:pPr>
        <w:pStyle w:val="Normal"/>
        <w:spacing w:lineRule="auto" w:line="480"/>
        <w:ind w:firstLine="720" w:start="720"/>
        <w:jc w:val="center"/>
        <w:rPr/>
      </w:pPr>
      <w:r>
        <w:rPr/>
      </w:r>
      <m:oMathPara xmlns:m="http://schemas.openxmlformats.org/officeDocument/2006/math">
        <m:oMathParaPr>
          <m:jc m:val="center"/>
        </m:oMathParaPr>
        <m:oMath>
          <m:r>
            <m:t xml:space="preserve">N</m:t>
          </m:r>
          <m:r>
            <m:rPr>
              <m:lit/>
              <m:nor/>
            </m:rPr>
            <m:t xml:space="preserve">-</m:t>
          </m:r>
          <m:r>
            <m:t xml:space="preserve">gain</m:t>
          </m:r>
          <m:r>
            <m:rPr>
              <m:lit/>
              <m:nor/>
            </m:rPr>
            <m:t xml:space="preserve">=</m:t>
          </m:r>
          <m:f>
            <m:num>
              <m:r>
                <m:rPr>
                  <m:lit/>
                  <m:nor/>
                </m:rPr>
                <m:t xml:space="preserve">posttest</m:t>
              </m:r>
              <m:r>
                <m:rPr>
                  <m:lit/>
                  <m:nor/>
                </m:rPr>
                <m:t xml:space="preserve">-</m:t>
              </m:r>
              <m:r>
                <m:rPr>
                  <m:lit/>
                  <m:nor/>
                </m:rPr>
                <m:t xml:space="preserve">pretest</m:t>
              </m:r>
            </m:num>
            <m:den>
              <m:r>
                <m:rPr>
                  <m:lit/>
                  <m:nor/>
                </m:rPr>
                <m:t xml:space="preserve">skor maksimum</m:t>
              </m:r>
              <m:r>
                <m:rPr>
                  <m:lit/>
                  <m:nor/>
                </m:rPr>
                <m:t xml:space="preserve">-</m:t>
              </m:r>
              <m:r>
                <m:rPr>
                  <m:lit/>
                  <m:nor/>
                </m:rPr>
                <m:t xml:space="preserve">pretest</m:t>
              </m:r>
            </m:den>
          </m:f>
        </m:oMath>
      </m:oMathPara>
    </w:p>
    <w:p>
      <w:pPr>
        <w:pStyle w:val="Normal"/>
        <w:spacing w:lineRule="auto" w:line="480"/>
        <w:ind w:firstLine="720" w:start="720"/>
        <w:jc w:val="both"/>
        <w:rPr/>
      </w:pPr>
      <w:r>
        <w:rPr>
          <w:rFonts w:eastAsia="Times New Roman" w:cs="Times New Roman"/>
          <w:color w:themeColor="text1" w:val="000000"/>
          <w:szCs w:val="24"/>
        </w:rPr>
        <w:t>Hasil perhitungan kemudian diinterpretasikan untuk melihat apakah media tergolong efektif dalam meningkatkan keterampilan berbicara dan kemampuan metakognitif.</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f. Hipotesis Statistik</w:t>
      </w:r>
    </w:p>
    <w:p>
      <w:pPr>
        <w:pStyle w:val="Normal"/>
        <w:spacing w:lineRule="auto" w:line="480" w:before="240" w:after="160"/>
        <w:ind w:firstLine="720" w:start="720"/>
        <w:jc w:val="both"/>
        <w:rPr/>
      </w:pPr>
      <w:r>
        <w:rPr>
          <w:rFonts w:eastAsia="Times New Roman" w:cs="Times New Roman"/>
          <w:color w:themeColor="text1" w:val="000000"/>
          <w:szCs w:val="24"/>
        </w:rPr>
        <w:t>Pengujian hipotesis statistik dilakukan dengan membandingkan nilai signifikansi pada taraf kesalahan 0,05. Jika nilai signifikansi lebih kecil dari 0,05, maka terdapat perbedaan atau hubungan yang bermakna secara statistik sesuai jenis uji yang digunakan. Jika nilai signifikansi lebih besar atau sama dengan 0,05, maka perbedaan atau hubungan tidak dinyatakan bermakna secara statistik.</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r>
    </w:p>
    <w:p>
      <w:pPr>
        <w:pStyle w:val="Heading3"/>
        <w:spacing w:lineRule="auto" w:line="240"/>
        <w:rPr>
          <w:rFonts w:eastAsia="Times New Roman" w:cs="Times New Roman"/>
          <w:bCs/>
          <w:color w:themeColor="text1" w:val="000000"/>
          <w:szCs w:val="24"/>
        </w:rPr>
      </w:pPr>
      <w:bookmarkStart w:id="50" w:name="_Toc233360756"/>
      <w:r>
        <w:rPr>
          <w:rFonts w:eastAsia="Times New Roman" w:cs="Times New Roman"/>
          <w:bCs/>
          <w:color w:themeColor="text1" w:val="000000"/>
          <w:szCs w:val="24"/>
        </w:rPr>
        <w:t>2. Analisis Data Kualitatif</w:t>
      </w:r>
      <w:bookmarkEnd w:id="50"/>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Sebagaimana telah dijelaskan pada subbab desain penelitian, data kualitatif dalam penelitian ini memiliki dua fungsi yang berbeda, sehingga analisisnya pun dibedakan sesuai fungsi masing-masing.</w:t>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a. Data Kualitatif Formatif (Tahap Pengembangan Produk)</w:t>
      </w:r>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Data kualitatif formatif meliputi masukan validator, catatan observasi selama uji coba terbatas dan uji coba lebih luas, serta respons awal mahasiswa terhadap media. Data ini dianalisis untuk mengidentifikasi kekurangan produk dan mengarahkan revisi pada setiap tahap pengembangan. Teknik analisis yang digunakan adalah reduksi data, pengelompokan masukan berdasarkan aspek yang direvisi, dan penarikan kesimpulan untuk menentukan tindakan perbaikan.</w:t>
      </w:r>
      <w:r>
        <w:rPr/>
        <w:br/>
      </w:r>
    </w:p>
    <w:p>
      <w:pPr>
        <w:pStyle w:val="Heading4"/>
        <w:spacing w:lineRule="auto" w:line="240"/>
        <w:ind w:start="720"/>
        <w:rPr>
          <w:rFonts w:eastAsia="Times New Roman" w:cs="Times New Roman"/>
          <w:bCs/>
          <w:color w:themeColor="text1" w:val="000000"/>
        </w:rPr>
      </w:pPr>
      <w:r>
        <w:rPr>
          <w:rFonts w:eastAsia="Times New Roman" w:cs="Times New Roman"/>
          <w:bCs/>
          <w:color w:themeColor="text1" w:val="000000"/>
        </w:rPr>
        <w:t>b. Data Kualitatif Explanatory (Tahap Penjelasan Hasil Uji Efektivitas)</w:t>
      </w:r>
    </w:p>
    <w:p>
      <w:pPr>
        <w:pStyle w:val="Normal"/>
        <w:spacing w:lineRule="auto" w:line="480" w:before="240" w:after="160"/>
        <w:ind w:firstLine="720" w:start="720"/>
        <w:jc w:val="both"/>
        <w:rPr>
          <w:rFonts w:eastAsia="Times New Roman" w:cs="Times New Roman"/>
          <w:color w:themeColor="text1" w:val="000000"/>
          <w:szCs w:val="24"/>
        </w:rPr>
      </w:pPr>
      <w:r>
        <w:rPr>
          <w:rFonts w:eastAsia="Times New Roman" w:cs="Times New Roman"/>
          <w:color w:themeColor="text1" w:val="000000"/>
          <w:szCs w:val="24"/>
        </w:rPr>
        <w:t xml:space="preserve">Data kualitatif </w:t>
      </w:r>
      <w:r>
        <w:rPr>
          <w:rFonts w:eastAsia="Times New Roman" w:cs="Times New Roman"/>
          <w:i/>
          <w:iCs/>
          <w:color w:themeColor="text1" w:val="000000"/>
          <w:szCs w:val="24"/>
        </w:rPr>
        <w:t>explanatory</w:t>
      </w:r>
      <w:r>
        <w:rPr>
          <w:rFonts w:eastAsia="Times New Roman" w:cs="Times New Roman"/>
          <w:color w:themeColor="text1" w:val="000000"/>
          <w:szCs w:val="24"/>
        </w:rPr>
        <w:t xml:space="preserve"> meliputi wawancara mendalam dan observasi lanjutan terhadap peserta yang telah mengikuti uji lapangan. Data ini dikumpulkan setelah analisis kuantitatif selesai dan digunakan untuk menjelaskan mengapa pola peningkatan tertentu muncul, bagaimana mahasiswa menggunakan media selama pembelajaran, serta bagian mana dari media yang paling membantu atau masih perlu diperbaiki.</w:t>
      </w:r>
    </w:p>
    <w:p>
      <w:pPr>
        <w:pStyle w:val="Normal"/>
        <w:spacing w:lineRule="auto" w:line="480"/>
        <w:ind w:firstLine="720" w:start="720"/>
        <w:jc w:val="both"/>
        <w:rPr>
          <w:rFonts w:eastAsia="Times New Roman" w:cs="Times New Roman"/>
          <w:color w:themeColor="text1" w:val="000000"/>
          <w:szCs w:val="24"/>
        </w:rPr>
      </w:pPr>
      <w:r>
        <w:rPr>
          <w:rFonts w:eastAsia="Times New Roman" w:cs="Times New Roman"/>
          <w:color w:themeColor="text1" w:val="000000"/>
          <w:szCs w:val="24"/>
        </w:rPr>
        <w:t>Teknik analisis untuk kedua jenis data kualitatif tersebut mengikuti tiga tahap utama, yaitu (Miles et al., 2020):</w:t>
      </w:r>
    </w:p>
    <w:p>
      <w:pPr>
        <w:pStyle w:val="ListParagraph"/>
        <w:numPr>
          <w:ilvl w:val="0"/>
          <w:numId w:val="3"/>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Reduksi data</w:t>
      </w:r>
      <w:r>
        <w:rPr>
          <w:rFonts w:eastAsia="Times New Roman" w:cs="Times New Roman"/>
          <w:color w:themeColor="text1" w:val="000000"/>
          <w:szCs w:val="24"/>
        </w:rPr>
        <w:t>, yaitu memilih data yang relevan dengan fokus penelitian;</w:t>
      </w:r>
    </w:p>
    <w:p>
      <w:pPr>
        <w:pStyle w:val="ListParagraph"/>
        <w:numPr>
          <w:ilvl w:val="0"/>
          <w:numId w:val="3"/>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Penyajian data</w:t>
      </w:r>
      <w:r>
        <w:rPr>
          <w:rFonts w:eastAsia="Times New Roman" w:cs="Times New Roman"/>
          <w:color w:themeColor="text1" w:val="000000"/>
          <w:szCs w:val="24"/>
        </w:rPr>
        <w:t>, yaitu mengelompokkan data ke dalam tema atau kategori tertentu;</w:t>
      </w:r>
    </w:p>
    <w:p>
      <w:pPr>
        <w:pStyle w:val="ListParagraph"/>
        <w:numPr>
          <w:ilvl w:val="0"/>
          <w:numId w:val="3"/>
        </w:numPr>
        <w:spacing w:lineRule="auto" w:line="480" w:before="0" w:after="0"/>
        <w:contextualSpacing/>
        <w:jc w:val="both"/>
        <w:rPr>
          <w:rFonts w:eastAsia="Times New Roman" w:cs="Times New Roman"/>
          <w:color w:themeColor="text1" w:val="000000"/>
          <w:szCs w:val="24"/>
        </w:rPr>
      </w:pPr>
      <w:r>
        <w:rPr>
          <w:rFonts w:eastAsia="Times New Roman" w:cs="Times New Roman"/>
          <w:b/>
          <w:bCs/>
          <w:color w:themeColor="text1" w:val="000000"/>
          <w:szCs w:val="24"/>
        </w:rPr>
        <w:t>Penarikan kesimpulan</w:t>
      </w:r>
      <w:r>
        <w:rPr>
          <w:rFonts w:eastAsia="Times New Roman" w:cs="Times New Roman"/>
          <w:color w:themeColor="text1" w:val="000000"/>
          <w:szCs w:val="24"/>
        </w:rPr>
        <w:t>, yaitu menyusun makna dari data yang terkumpul.</w:t>
      </w:r>
    </w:p>
    <w:p>
      <w:pPr>
        <w:pStyle w:val="Normal"/>
        <w:spacing w:lineRule="auto" w:line="480"/>
        <w:ind w:firstLine="720" w:start="720"/>
        <w:jc w:val="both"/>
        <w:rPr/>
      </w:pPr>
      <w:r>
        <w:rPr>
          <w:rFonts w:eastAsia="Times New Roman" w:cs="Times New Roman"/>
          <w:color w:themeColor="text1" w:val="000000"/>
          <w:szCs w:val="24"/>
        </w:rPr>
        <w:t xml:space="preserve">Meskipun teknik analisisnya sama, perbedaan terletak pada tujuannya: data formatif diarahkan untuk perbaikan produk, sedangkan data </w:t>
      </w:r>
      <w:r>
        <w:rPr>
          <w:rFonts w:eastAsia="Times New Roman" w:cs="Times New Roman"/>
          <w:i/>
          <w:iCs/>
          <w:color w:themeColor="text1" w:val="000000"/>
          <w:szCs w:val="24"/>
        </w:rPr>
        <w:t>explanatory</w:t>
      </w:r>
      <w:r>
        <w:rPr>
          <w:rFonts w:eastAsia="Times New Roman" w:cs="Times New Roman"/>
          <w:color w:themeColor="text1" w:val="000000"/>
          <w:szCs w:val="24"/>
        </w:rPr>
        <w:t xml:space="preserve"> diarahkan untuk memahami mekanisme dan konteks temuan kuantitatif.</w:t>
      </w:r>
    </w:p>
    <w:p>
      <w:pPr>
        <w:pStyle w:val="Heading3"/>
        <w:spacing w:lineRule="auto" w:line="240"/>
        <w:ind w:start="720"/>
        <w:rPr>
          <w:rFonts w:eastAsia="Times New Roman" w:cs="Times New Roman"/>
          <w:bCs/>
          <w:color w:themeColor="text1" w:val="000000"/>
          <w:szCs w:val="24"/>
        </w:rPr>
      </w:pPr>
      <w:bookmarkStart w:id="51" w:name="_Toc233360757"/>
      <w:r>
        <w:rPr>
          <w:rFonts w:eastAsia="Times New Roman" w:cs="Times New Roman"/>
          <w:bCs/>
          <w:color w:themeColor="text1" w:val="000000"/>
          <w:szCs w:val="24"/>
        </w:rPr>
        <w:t>3. Integrasi Data Kuantitatif dan Kualitatif</w:t>
      </w:r>
      <w:bookmarkEnd w:id="51"/>
    </w:p>
    <w:p>
      <w:pPr>
        <w:pStyle w:val="Normal"/>
        <w:spacing w:lineRule="auto" w:line="480"/>
        <w:ind w:firstLine="720" w:start="720"/>
        <w:jc w:val="both"/>
        <w:rPr/>
      </w:pPr>
      <w:r>
        <w:rPr>
          <w:rFonts w:eastAsia="Times New Roman" w:cs="Times New Roman"/>
          <w:color w:themeColor="text1" w:val="000000"/>
          <w:szCs w:val="24"/>
        </w:rPr>
        <w:t xml:space="preserve">Setelah dua jenis data dianalisis, hasilnya diintegrasikan dalam bentuk penjelasan tematik dan </w:t>
      </w:r>
      <w:r>
        <w:rPr>
          <w:rFonts w:eastAsia="Times New Roman" w:cs="Times New Roman"/>
          <w:i/>
          <w:iCs/>
          <w:color w:themeColor="text1" w:val="000000"/>
          <w:szCs w:val="24"/>
        </w:rPr>
        <w:t>joint display</w:t>
      </w:r>
      <w:r>
        <w:rPr>
          <w:rFonts w:eastAsia="Times New Roman" w:cs="Times New Roman"/>
          <w:color w:themeColor="text1" w:val="000000"/>
          <w:szCs w:val="24"/>
        </w:rPr>
        <w:t>. Integrasi dilakukan dengan menempatkan temuan kuantitatif sebagai hasil utama, kemudian menjelaskan, menegaskan, atau memperluasnya melalui data kualitatif hasil wawancara dan observasi. Dengan cara ini, penelitian tidak berhenti pada angka peningkatan skor, tetapi juga menjelaskan mekanisme pembelajaran yang terjadi selama penggunaan media serta alasan mengapa media memberi pengaruh tertentu terhadap kemampuan metakognitif dan keterampilan berbicara mahasiswa.</w:t>
      </w:r>
    </w:p>
    <w:p>
      <w:pPr>
        <w:pStyle w:val="Heading2"/>
        <w:keepNext w:val="false"/>
        <w:keepLines w:val="false"/>
        <w:numPr>
          <w:ilvl w:val="0"/>
          <w:numId w:val="0"/>
        </w:numPr>
        <w:spacing w:before="0" w:after="100"/>
        <w:ind w:hanging="283" w:start="567"/>
        <w:rPr>
          <w:rFonts w:eastAsia="Times New Roman" w:cs="Times New Roman"/>
          <w:bCs/>
          <w:color w:themeColor="text1" w:val="000000"/>
          <w:szCs w:val="24"/>
        </w:rPr>
      </w:pPr>
      <w:bookmarkStart w:id="52" w:name="_Toc233360758"/>
      <w:r>
        <w:rPr>
          <w:rFonts w:eastAsia="Times New Roman" w:cs="Times New Roman"/>
          <w:bCs/>
          <w:color w:themeColor="text1" w:val="000000"/>
          <w:szCs w:val="24"/>
        </w:rPr>
        <w:t>I. Etika Penelitian dan Manajemen Data</w:t>
      </w:r>
      <w:bookmarkEnd w:id="52"/>
    </w:p>
    <w:p>
      <w:pPr>
        <w:pStyle w:val="Normal"/>
        <w:spacing w:lineRule="auto" w:line="480"/>
        <w:ind w:firstLine="720"/>
        <w:jc w:val="both"/>
        <w:rPr>
          <w:rFonts w:eastAsia="Times New Roman" w:cs="Times New Roman"/>
          <w:color w:themeColor="text1" w:val="000000"/>
          <w:szCs w:val="24"/>
        </w:rPr>
      </w:pPr>
      <w:r>
        <w:rPr>
          <w:rFonts w:eastAsia="Times New Roman" w:cs="Times New Roman"/>
          <w:color w:themeColor="text1" w:val="000000"/>
          <w:szCs w:val="24"/>
        </w:rPr>
        <w:t>Penelitian ini memperhatikan aspek etika penelitian melalui beberapa langkah berikut.</w:t>
      </w:r>
    </w:p>
    <w:p>
      <w:pPr>
        <w:pStyle w:val="ListParagraph"/>
        <w:numPr>
          <w:ilvl w:val="0"/>
          <w:numId w:val="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Mahasiswa diberikan penjelasan mengenai tujuan penelitian dan alur kegiatan sebelum berpartisipasi.</w:t>
      </w:r>
    </w:p>
    <w:p>
      <w:pPr>
        <w:pStyle w:val="ListParagraph"/>
        <w:numPr>
          <w:ilvl w:val="0"/>
          <w:numId w:val="2"/>
        </w:numPr>
        <w:spacing w:lineRule="auto" w:line="480" w:before="0" w:after="0"/>
        <w:contextualSpacing/>
        <w:jc w:val="both"/>
        <w:rPr>
          <w:rFonts w:eastAsia="Times New Roman" w:cs="Times New Roman"/>
        </w:rPr>
      </w:pPr>
      <w:r>
        <w:rPr>
          <w:rFonts w:eastAsia="Times New Roman" w:cs="Times New Roman"/>
          <w:color w:themeColor="text1" w:val="000000"/>
          <w:szCs w:val="24"/>
        </w:rPr>
        <w:t>Partisipasi mahasiswa dilakukan atas dasar kesediaan yang disetujui secara sadar</w:t>
      </w:r>
      <w:r>
        <w:rPr/>
        <w:tab/>
      </w:r>
    </w:p>
    <w:p>
      <w:pPr>
        <w:pStyle w:val="ListParagraph"/>
        <w:numPr>
          <w:ilvl w:val="0"/>
          <w:numId w:val="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Identitas responden dijaga kerahasiaannya dengan menggunakan kode anonim.</w:t>
      </w:r>
    </w:p>
    <w:p>
      <w:pPr>
        <w:pStyle w:val="ListParagraph"/>
        <w:numPr>
          <w:ilvl w:val="0"/>
          <w:numId w:val="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Data penelitian disimpan dalam folder terstruktur dan diberi cadangan agar tidak hilang selama proses analisis.</w:t>
      </w:r>
    </w:p>
    <w:p>
      <w:pPr>
        <w:pStyle w:val="ListParagraph"/>
        <w:numPr>
          <w:ilvl w:val="0"/>
          <w:numId w:val="2"/>
        </w:numPr>
        <w:spacing w:lineRule="auto" w:line="480" w:before="0" w:after="0"/>
        <w:contextualSpacing/>
        <w:jc w:val="both"/>
        <w:rPr>
          <w:rFonts w:eastAsia="Times New Roman" w:cs="Times New Roman"/>
          <w:color w:themeColor="text1" w:val="000000"/>
          <w:szCs w:val="24"/>
        </w:rPr>
      </w:pPr>
      <w:r>
        <w:rPr>
          <w:rFonts w:eastAsia="Times New Roman" w:cs="Times New Roman"/>
          <w:color w:themeColor="text1" w:val="000000"/>
          <w:szCs w:val="24"/>
        </w:rPr>
        <w:t>Data hanya digunakan untuk kepentingan akademik dan penyusunan disertasi.</w:t>
      </w:r>
    </w:p>
    <w:p>
      <w:pPr>
        <w:pStyle w:val="Normal"/>
        <w:spacing w:lineRule="auto" w:line="480"/>
        <w:ind w:firstLine="720"/>
        <w:jc w:val="both"/>
        <w:rPr/>
      </w:pPr>
      <w:r>
        <w:rPr>
          <w:rFonts w:eastAsia="Times New Roman" w:cs="Times New Roman"/>
          <w:color w:themeColor="text1" w:val="000000"/>
          <w:szCs w:val="24"/>
        </w:rPr>
        <w:t>Manajemen data dilakukan dengan pengkodean responden, pemisahan data kuantitatif dan kualitatif, serta pencatatan versi berkas yang digunakan. Pengelolaan ini penting agar proses analisis dapat ditelusuri dan dipertanggungjawabkan.</w:t>
      </w:r>
    </w:p>
    <w:p>
      <w:pPr>
        <w:pStyle w:val="Heading2"/>
        <w:numPr>
          <w:ilvl w:val="0"/>
          <w:numId w:val="0"/>
        </w:numPr>
        <w:spacing w:lineRule="auto" w:line="240"/>
        <w:ind w:hanging="0" w:start="0"/>
        <w:rPr>
          <w:rFonts w:eastAsia="Times New Roman" w:cs="Times New Roman"/>
          <w:bCs/>
          <w:color w:themeColor="text1" w:val="000000"/>
          <w:szCs w:val="24"/>
        </w:rPr>
      </w:pPr>
      <w:bookmarkStart w:id="53" w:name="_Toc233360759"/>
      <w:r>
        <w:rPr>
          <w:rFonts w:eastAsia="Times New Roman" w:cs="Times New Roman"/>
          <w:bCs/>
          <w:color w:themeColor="text1" w:val="000000"/>
          <w:szCs w:val="24"/>
        </w:rPr>
        <w:t>J. Kriteria Keberhasilan Penelitian</w:t>
      </w:r>
      <w:bookmarkEnd w:id="53"/>
    </w:p>
    <w:p>
      <w:pPr>
        <w:pStyle w:val="Normal"/>
        <w:spacing w:lineRule="auto" w:line="480" w:before="240" w:after="160"/>
        <w:ind w:firstLine="720"/>
        <w:jc w:val="both"/>
        <w:rPr>
          <w:rFonts w:eastAsia="Times New Roman" w:cs="Times New Roman"/>
          <w:color w:themeColor="text1" w:val="000000"/>
          <w:szCs w:val="24"/>
        </w:rPr>
      </w:pPr>
      <w:r>
        <w:rPr>
          <w:rFonts w:eastAsia="Times New Roman" w:cs="Times New Roman"/>
          <w:color w:themeColor="text1" w:val="000000"/>
          <w:szCs w:val="24"/>
        </w:rPr>
        <w:t>Penelitian ini dinyatakan berhasil apabila memenuhi tiga kriteria berikut.</w:t>
      </w:r>
    </w:p>
    <w:p>
      <w:pPr>
        <w:pStyle w:val="Heading3"/>
        <w:numPr>
          <w:ilvl w:val="0"/>
          <w:numId w:val="1"/>
        </w:numPr>
        <w:spacing w:lineRule="auto" w:line="240"/>
        <w:rPr>
          <w:rFonts w:eastAsia="Times New Roman" w:cs="Times New Roman"/>
          <w:bCs/>
          <w:color w:themeColor="text1" w:val="000000"/>
          <w:szCs w:val="24"/>
        </w:rPr>
      </w:pPr>
      <w:bookmarkStart w:id="54" w:name="_Toc233360760"/>
      <w:r>
        <w:rPr>
          <w:rFonts w:eastAsia="Times New Roman" w:cs="Times New Roman"/>
          <w:bCs/>
          <w:color w:themeColor="text1" w:val="000000"/>
          <w:szCs w:val="24"/>
        </w:rPr>
        <w:t>Valid</w:t>
      </w:r>
      <w:bookmarkEnd w:id="54"/>
    </w:p>
    <w:p>
      <w:pPr>
        <w:pStyle w:val="ListParagraph"/>
        <w:spacing w:lineRule="auto" w:line="480" w:before="240" w:after="160"/>
        <w:contextualSpacing/>
        <w:jc w:val="both"/>
        <w:rPr>
          <w:rFonts w:eastAsia="Times New Roman" w:cs="Times New Roman"/>
          <w:color w:themeColor="text1" w:val="000000"/>
          <w:szCs w:val="24"/>
        </w:rPr>
      </w:pPr>
      <w:r>
        <w:rPr>
          <w:rFonts w:eastAsia="Times New Roman" w:cs="Times New Roman"/>
          <w:color w:themeColor="text1" w:val="000000"/>
          <w:szCs w:val="24"/>
        </w:rPr>
        <w:t>Media dinyatakan valid apabila memperoleh penilaian layak dari validator ahli yang menilai substansi materi dan kualitas media. Secara operasional, validitas isi instrumen dinyatakan memadai apabila nilai Aiken’s V minimal 0,78 (sesuai ambang batas pada skala 1-4 dengan 3 validator). Persentase validasi keseluruhan minimal 80%.</w:t>
      </w:r>
    </w:p>
    <w:p>
      <w:pPr>
        <w:pStyle w:val="Heading3"/>
        <w:numPr>
          <w:ilvl w:val="0"/>
          <w:numId w:val="1"/>
        </w:numPr>
        <w:spacing w:lineRule="auto" w:line="240"/>
        <w:rPr>
          <w:rFonts w:eastAsia="Times New Roman" w:cs="Times New Roman"/>
          <w:bCs/>
          <w:color w:themeColor="text1" w:val="000000"/>
          <w:szCs w:val="24"/>
        </w:rPr>
      </w:pPr>
      <w:bookmarkStart w:id="55" w:name="_Toc233360761"/>
      <w:r>
        <w:rPr>
          <w:rFonts w:eastAsia="Times New Roman" w:cs="Times New Roman"/>
          <w:bCs/>
          <w:color w:themeColor="text1" w:val="000000"/>
          <w:szCs w:val="24"/>
        </w:rPr>
        <w:t>Praktis</w:t>
      </w:r>
      <w:bookmarkEnd w:id="55"/>
    </w:p>
    <w:p>
      <w:pPr>
        <w:pStyle w:val="ListParagraph"/>
        <w:spacing w:lineRule="auto" w:line="480" w:before="240" w:after="160"/>
        <w:contextualSpacing/>
        <w:jc w:val="both"/>
        <w:rPr>
          <w:rFonts w:eastAsia="Times New Roman" w:cs="Times New Roman"/>
          <w:color w:themeColor="text1" w:val="000000"/>
          <w:szCs w:val="24"/>
        </w:rPr>
      </w:pPr>
      <w:r>
        <w:rPr>
          <w:rFonts w:eastAsia="Times New Roman" w:cs="Times New Roman"/>
          <w:color w:themeColor="text1" w:val="000000"/>
          <w:szCs w:val="24"/>
        </w:rPr>
        <w:t>Media dinyatakan praktis apabila mendapatkan respons positif dari mahasiswa dan mudah digunakan dalam pembelajaran. Secara operasional, persentase respons pengguna minimal 80% pada kategori baik atau sangat baik.</w:t>
      </w:r>
    </w:p>
    <w:p>
      <w:pPr>
        <w:pStyle w:val="Heading3"/>
        <w:numPr>
          <w:ilvl w:val="0"/>
          <w:numId w:val="1"/>
        </w:numPr>
        <w:spacing w:lineRule="auto" w:line="240"/>
        <w:rPr>
          <w:rFonts w:eastAsia="Times New Roman" w:cs="Times New Roman"/>
          <w:bCs/>
          <w:color w:themeColor="text1" w:val="000000"/>
          <w:szCs w:val="24"/>
        </w:rPr>
      </w:pPr>
      <w:bookmarkStart w:id="56" w:name="_Toc233360762"/>
      <w:r>
        <w:rPr>
          <w:rFonts w:eastAsia="Times New Roman" w:cs="Times New Roman"/>
          <w:bCs/>
          <w:color w:themeColor="text1" w:val="000000"/>
          <w:szCs w:val="24"/>
        </w:rPr>
        <w:t>Efektif</w:t>
      </w:r>
      <w:bookmarkEnd w:id="56"/>
    </w:p>
    <w:p>
      <w:pPr>
        <w:pStyle w:val="ListParagraph"/>
        <w:spacing w:lineRule="auto" w:line="480" w:before="240" w:after="160"/>
        <w:contextualSpacing/>
        <w:jc w:val="both"/>
        <w:rPr>
          <w:rFonts w:eastAsia="Times New Roman" w:cs="Times New Roman"/>
          <w:color w:themeColor="text1" w:val="000000"/>
          <w:szCs w:val="24"/>
        </w:rPr>
      </w:pPr>
      <w:r>
        <w:rPr>
          <w:rFonts w:eastAsia="Times New Roman" w:cs="Times New Roman"/>
          <w:color w:themeColor="text1" w:val="000000"/>
          <w:szCs w:val="24"/>
        </w:rPr>
        <w:t xml:space="preserve">Media dinyatakan efektif apabila memenuhi tiga syarat secara simultan: (1) peningkatan signifikan pada taraf α = 0,05, (2) rerata </w:t>
      </w:r>
      <w:r>
        <w:rPr>
          <w:rFonts w:eastAsia="Times New Roman" w:cs="Times New Roman"/>
          <w:i/>
          <w:iCs/>
          <w:color w:themeColor="text1" w:val="000000"/>
          <w:szCs w:val="24"/>
        </w:rPr>
        <w:t>N-gain</w:t>
      </w:r>
      <w:r>
        <w:rPr>
          <w:rFonts w:eastAsia="Times New Roman" w:cs="Times New Roman"/>
          <w:color w:themeColor="text1" w:val="000000"/>
          <w:szCs w:val="24"/>
        </w:rPr>
        <w:t xml:space="preserve"> kelompok eksperimen lebih tinggi daripada kelompok kontrol, dan (3) kekuatan efek (</w:t>
      </w:r>
      <w:r>
        <w:rPr>
          <w:rFonts w:eastAsia="Times New Roman" w:cs="Times New Roman"/>
          <w:i/>
          <w:iCs/>
          <w:color w:themeColor="text1" w:val="000000"/>
          <w:szCs w:val="24"/>
        </w:rPr>
        <w:t>effect size</w:t>
      </w:r>
      <w:r>
        <w:rPr>
          <w:rFonts w:eastAsia="Times New Roman" w:cs="Times New Roman"/>
          <w:color w:themeColor="text1" w:val="000000"/>
          <w:szCs w:val="24"/>
        </w:rPr>
        <w:t xml:space="preserve">) minimal pada kategori kecil, yaitu </w:t>
      </w:r>
      <w:r>
        <w:rPr>
          <w:rFonts w:eastAsia="Times New Roman" w:cs="Times New Roman"/>
          <w:i/>
          <w:iCs/>
          <w:color w:themeColor="text1" w:val="000000"/>
          <w:szCs w:val="24"/>
        </w:rPr>
        <w:t>dz</w:t>
      </w:r>
      <w:r>
        <w:rPr>
          <w:rFonts w:eastAsia="Times New Roman" w:cs="Times New Roman"/>
          <w:color w:themeColor="text1" w:val="000000"/>
          <w:szCs w:val="24"/>
        </w:rPr>
        <w:t xml:space="preserve"> ≥ 0,20 atau </w:t>
      </w:r>
      <w:r>
        <w:rPr>
          <w:rFonts w:eastAsia="Times New Roman" w:cs="Times New Roman"/>
          <w:i/>
          <w:iCs/>
          <w:color w:themeColor="text1" w:val="000000"/>
          <w:szCs w:val="24"/>
        </w:rPr>
        <w:t>g</w:t>
      </w:r>
      <w:r>
        <w:rPr>
          <w:rFonts w:eastAsia="Times New Roman" w:cs="Times New Roman"/>
          <w:color w:themeColor="text1" w:val="000000"/>
          <w:szCs w:val="24"/>
        </w:rPr>
        <w:t xml:space="preserve"> ≥ 0,20.</w:t>
      </w:r>
    </w:p>
    <w:p>
      <w:pPr>
        <w:pStyle w:val="Normal"/>
        <w:tabs>
          <w:tab w:val="clear" w:pos="720"/>
          <w:tab w:val="left" w:pos="4395" w:leader="none"/>
          <w:tab w:val="left" w:pos="7371" w:leader="none"/>
        </w:tabs>
        <w:spacing w:lineRule="auto" w:line="480" w:before="0" w:after="0"/>
        <w:rPr>
          <w:rFonts w:eastAsia="Times New Roman" w:cs="Times New Roman"/>
          <w:color w:themeColor="text1" w:val="000000"/>
          <w:szCs w:val="24"/>
        </w:rPr>
      </w:pPr>
      <w:r>
        <w:rPr>
          <w:rFonts w:eastAsia="Times New Roman" w:cs="Times New Roman"/>
          <w:color w:themeColor="text1" w:val="000000"/>
          <w:szCs w:val="24"/>
        </w:rPr>
        <w:t>Dengan kriteria tersebut, penelitian ini diharapkan tidak hanya menghasilkan produk yang baik secara desain, tetapi juga kuat secara pedagogis dan didukung oleh bukti empiris dalam konteks pembelajaran berbicara</w:t>
      </w:r>
    </w:p>
    <w:p>
      <w:pPr>
        <w:pStyle w:val="Normal"/>
        <w:spacing w:before="0" w:after="0"/>
        <w:rPr>
          <w:rFonts w:eastAsia="Times New Roman" w:cs="Times New Roman"/>
          <w:color w:themeColor="text1" w:val="000000"/>
          <w:szCs w:val="24"/>
        </w:rPr>
      </w:pPr>
      <w:r>
        <w:rPr>
          <w:rFonts w:eastAsia="Times New Roman" w:cs="Times New Roman"/>
          <w:color w:themeColor="text1" w:val="000000"/>
          <w:szCs w:val="24"/>
        </w:rPr>
      </w:r>
    </w:p>
    <w:p>
      <w:r>
        <w:br w:type="page"/>
      </w:r>
    </w:p>
    <w:sectPr>
      <w:type w:val="continuous"/>
      <w:pgSz w:w="11906" w:h="16838"/>
      <w:pgMar w:left="2268" w:right="1134" w:gutter="0" w:header="709" w:top="2268" w:footer="709" w:bottom="1701"/>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Calibri Light">
    <w:charset w:val="01" w:characterSet="utf-8"/>
    <w:family w:val="roman"/>
    <w:pitch w:val="variable"/>
    <w:embedRegular r:id="rId1" w:fontKey="{01014A78-CABC-4EF0-12AC-5CD89AEFDE01}"/>
  </w:font>
  <w:font w:name="Montserrat SemiBold">
    <w:charset w:val="01" w:characterSet="utf-8"/>
    <w:family w:val="swiss"/>
    <w:pitch w:val="variable"/>
    <w:embedRegular r:id="rId2" w:fontKey="{02014A78-CABC-4EF0-12AC-5CD89AEFDE02}"/>
  </w:font>
  <w:font w:name="Calibri Light">
    <w:charset w:val="01" w:characterSet="utf-8"/>
    <w:family w:val="swiss"/>
    <w:pitch w:val="variable"/>
    <w:embedRegular r:id="rId3" w:fontKey="{03014A78-CABC-4EF0-12AC-5CD89AEFDE03}"/>
  </w:font>
  <w:font w:name="Consolas">
    <w:charset w:val="01" w:characterSet="utf-8"/>
    <w:family w:val="swiss"/>
    <w:pitch w:val="variable"/>
    <w:embedRegular r:id="rId4" w:fontKey="{04014A78-CABC-4EF0-12AC-5CD89AEFDE04}"/>
  </w:font>
  <w:font w:name="Georgia">
    <w:charset w:val="01" w:characterSet="utf-8"/>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characterSet="utf-8"/>
    <w:family w:val="roman"/>
    <w:pitch w:val="variable"/>
  </w:font>
  <w:font w:name="Courier">
    <w:altName w:val="Courier New"/>
    <w:charset w:val="01" w:characterSet="utf-8"/>
    <w:family w:val="swiss"/>
    <w:pitch w:val="variable"/>
  </w:font>
  <w:font w:name="Liberation Sans">
    <w:altName w:val="Arial"/>
    <w:charset w:val="01" w:characterSet="utf-8"/>
    <w:family w:val="swiss"/>
    <w:pitch w:val="variable"/>
  </w:font>
  <w:font w:name="Montserrat SemiBold">
    <w:charset w:val="01" w:characterSet="utf-8"/>
    <w:family w:val="roman"/>
    <w:pitch w:val="variable"/>
    <w:embedRegular r:id="rId9" w:fontKey="{09014A78-CABC-4EF0-12AC-5CD89AEFDE09}"/>
  </w:font>
  <w:font w:name="Calibri">
    <w:charset w:val="01" w:characterSet="utf-8"/>
    <w:family w:val="roman"/>
    <w:pitch w:val="variable"/>
  </w:font>
  <w:font w:name="Consolas">
    <w:charset w:val="01" w:characterSet="utf-8"/>
    <w:family w:val="roman"/>
    <w:pitch w:val="variable"/>
  </w:font>
  <w:font w:name="Cambria Math">
    <w:charset w:val="01" w:characterSet="utf-8"/>
    <w:family w:val="roman"/>
    <w:pitch w:val="variable"/>
    <w:embedRegular r:id="rId10" w:fontKey="{0A014A78-CABC-4EF0-12AC-5CD89AEFDE0A}"/>
    <w:embedBold r:id="rId11" w:fontKey="{0B014A78-CABC-4EF0-12AC-5CD89AEFDE0B}"/>
  </w:font>
  <w:font w:name="Segoe UI Symbol">
    <w:charset w:val="01" w:characterSet="utf-8"/>
    <w:family w:val="swiss"/>
    <w:pitch w:val="variable"/>
    <w:embedRegular r:id="rId12" w:fontKey="{0C014A78-CABC-4EF0-12AC-5CD89AEFDE0C}"/>
    <w:embedBold r:id="rId13" w:fontKey="{0D014A78-CABC-4EF0-12AC-5CD89AEFDE0D}"/>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Noto Sans Symbols">
    <w:charset w:val="01"/>
    <w:family w:val="swiss"/>
    <w:pitch w:val="variable"/>
    <w:embedRegular r:id="rId14" w:fontKey="{0E014A78-CABC-4EF0-12AC-5CD89AEFDE0E}"/>
    <w:embedBold r:id="rId15" w:fontKey="{0F014A78-CABC-4EF0-12AC-5CD89AEFDE0F}"/>
    <w:embedItalic r:id="rId16" w:fontKey="{10014A78-CABC-4EF0-12AC-5CD89AEFDE10}"/>
  </w:font>
  <w:font w:name="Wingdings 2">
    <w:charset w:val="02"/>
    <w:family w:val="auto"/>
    <w:pitch w:val="default"/>
  </w:font>
  <w:font w:name="OpenSymbol">
    <w:altName w:val="Arial Unicode MS"/>
    <w:charset w:val="01"/>
    <w:family w:val="auto"/>
    <w:pitch w:val="default"/>
  </w:font>
  <w:font w:name="Roboto">
    <w:charset w:val="01" w:characterSet="utf-8"/>
    <w:family w:val="swiss"/>
    <w:pitch w:val="variable"/>
    <w:embedRegular r:id="rId17" w:fontKey="{11014A78-CABC-4EF0-12AC-5CD89AEFDE11}"/>
    <w:embedBold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8">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1">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6">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7">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9">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decimal"/>
      <w:lvlText w:val="%1."/>
      <w:lvlJc w:val="start"/>
      <w:pPr>
        <w:tabs>
          <w:tab w:val="num" w:pos="0"/>
        </w:tabs>
        <w:ind w:start="927" w:hanging="360"/>
      </w:pPr>
      <w:rPr/>
    </w:lvl>
    <w:lvl w:ilvl="1">
      <w:start w:val="1"/>
      <w:numFmt w:val="lowerLetter"/>
      <w:lvlText w:val="%2."/>
      <w:lvlJc w:val="start"/>
      <w:pPr>
        <w:tabs>
          <w:tab w:val="num" w:pos="0"/>
        </w:tabs>
        <w:ind w:start="1647" w:hanging="360"/>
      </w:pPr>
      <w:rPr/>
    </w:lvl>
    <w:lvl w:ilvl="2">
      <w:start w:val="1"/>
      <w:numFmt w:val="lowerRoman"/>
      <w:lvlText w:val="%3."/>
      <w:lvlJc w:val="end"/>
      <w:pPr>
        <w:tabs>
          <w:tab w:val="num" w:pos="0"/>
        </w:tabs>
        <w:ind w:start="2367" w:hanging="180"/>
      </w:pPr>
      <w:rPr/>
    </w:lvl>
    <w:lvl w:ilvl="3">
      <w:start w:val="1"/>
      <w:numFmt w:val="decimal"/>
      <w:lvlText w:val="%4."/>
      <w:lvlJc w:val="start"/>
      <w:pPr>
        <w:tabs>
          <w:tab w:val="num" w:pos="0"/>
        </w:tabs>
        <w:ind w:start="3087" w:hanging="360"/>
      </w:pPr>
      <w:rPr/>
    </w:lvl>
    <w:lvl w:ilvl="4">
      <w:start w:val="1"/>
      <w:numFmt w:val="lowerLetter"/>
      <w:lvlText w:val="%5."/>
      <w:lvlJc w:val="start"/>
      <w:pPr>
        <w:tabs>
          <w:tab w:val="num" w:pos="0"/>
        </w:tabs>
        <w:ind w:start="3807" w:hanging="360"/>
      </w:pPr>
      <w:rPr/>
    </w:lvl>
    <w:lvl w:ilvl="5">
      <w:start w:val="1"/>
      <w:numFmt w:val="lowerRoman"/>
      <w:lvlText w:val="%6."/>
      <w:lvlJc w:val="end"/>
      <w:pPr>
        <w:tabs>
          <w:tab w:val="num" w:pos="0"/>
        </w:tabs>
        <w:ind w:start="4527" w:hanging="180"/>
      </w:pPr>
      <w:rPr/>
    </w:lvl>
    <w:lvl w:ilvl="6">
      <w:start w:val="1"/>
      <w:numFmt w:val="decimal"/>
      <w:lvlText w:val="%7."/>
      <w:lvlJc w:val="start"/>
      <w:pPr>
        <w:tabs>
          <w:tab w:val="num" w:pos="0"/>
        </w:tabs>
        <w:ind w:start="5247" w:hanging="360"/>
      </w:pPr>
      <w:rPr/>
    </w:lvl>
    <w:lvl w:ilvl="7">
      <w:start w:val="1"/>
      <w:numFmt w:val="lowerLetter"/>
      <w:lvlText w:val="%8."/>
      <w:lvlJc w:val="start"/>
      <w:pPr>
        <w:tabs>
          <w:tab w:val="num" w:pos="0"/>
        </w:tabs>
        <w:ind w:start="5967" w:hanging="360"/>
      </w:pPr>
      <w:rPr/>
    </w:lvl>
    <w:lvl w:ilvl="8">
      <w:start w:val="1"/>
      <w:numFmt w:val="lowerRoman"/>
      <w:lvlText w:val="%9."/>
      <w:lvlJc w:val="end"/>
      <w:pPr>
        <w:tabs>
          <w:tab w:val="num" w:pos="0"/>
        </w:tabs>
        <w:ind w:start="6687" w:hanging="180"/>
      </w:pPr>
      <w:rPr/>
    </w:lvl>
  </w:abstractNum>
  <w:abstractNum w:abstractNumId="23">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24">
    <w:lvl w:ilvl="0">
      <w:start w:val="1"/>
      <w:numFmt w:val="upperLetter"/>
      <w:lvlText w:val="%1."/>
      <w:lvlJc w:val="start"/>
      <w:pPr>
        <w:tabs>
          <w:tab w:val="num" w:pos="0"/>
        </w:tabs>
        <w:ind w:start="420" w:hanging="42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5">
    <w:lvl w:ilvl="0">
      <w:start w:val="1"/>
      <w:numFmt w:val="decimal"/>
      <w:lvlText w:val="%1."/>
      <w:lvlJc w:val="start"/>
      <w:pPr>
        <w:tabs>
          <w:tab w:val="num" w:pos="0"/>
        </w:tabs>
        <w:ind w:start="1080" w:hanging="360"/>
      </w:pPr>
      <w:rPr>
        <w:sz w:val="24"/>
        <w:szCs w:val="24"/>
      </w:rPr>
    </w:lvl>
    <w:lvl w:ilvl="1">
      <w:start w:val="1"/>
      <w:numFmt w:val="upperLetter"/>
      <w:lvlText w:val="%2."/>
      <w:lvlJc w:val="start"/>
      <w:pPr>
        <w:tabs>
          <w:tab w:val="num" w:pos="0"/>
        </w:tabs>
        <w:ind w:start="1800" w:hanging="360"/>
      </w:pPr>
      <w:rPr/>
    </w:lvl>
    <w:lvl w:ilvl="2">
      <w:start w:val="1"/>
      <w:numFmt w:val="bullet"/>
      <w:lvlText w:val="▪"/>
      <w:lvlJc w:val="start"/>
      <w:pPr>
        <w:tabs>
          <w:tab w:val="num" w:pos="0"/>
        </w:tabs>
        <w:ind w:start="2520" w:hanging="360"/>
      </w:pPr>
      <w:rPr>
        <w:rFonts w:ascii="Noto Sans Symbols" w:hAnsi="Noto Sans Symbols" w:cs="Noto Sans Symbols" w:hint="default"/>
        <w:sz w:val="20"/>
        <w:szCs w:val="20"/>
      </w:rPr>
    </w:lvl>
    <w:lvl w:ilvl="3">
      <w:start w:val="1"/>
      <w:numFmt w:val="bullet"/>
      <w:lvlText w:val="▪"/>
      <w:lvlJc w:val="start"/>
      <w:pPr>
        <w:tabs>
          <w:tab w:val="num" w:pos="0"/>
        </w:tabs>
        <w:ind w:start="3240" w:hanging="360"/>
      </w:pPr>
      <w:rPr>
        <w:rFonts w:ascii="Noto Sans Symbols" w:hAnsi="Noto Sans Symbols" w:cs="Noto Sans Symbols" w:hint="default"/>
        <w:sz w:val="20"/>
        <w:szCs w:val="20"/>
      </w:rPr>
    </w:lvl>
    <w:lvl w:ilvl="4">
      <w:start w:val="1"/>
      <w:numFmt w:val="bullet"/>
      <w:lvlText w:val="▪"/>
      <w:lvlJc w:val="start"/>
      <w:pPr>
        <w:tabs>
          <w:tab w:val="num" w:pos="0"/>
        </w:tabs>
        <w:ind w:start="3960" w:hanging="360"/>
      </w:pPr>
      <w:rPr>
        <w:rFonts w:ascii="Noto Sans Symbols" w:hAnsi="Noto Sans Symbols" w:cs="Noto Sans Symbols" w:hint="default"/>
        <w:sz w:val="20"/>
        <w:szCs w:val="20"/>
      </w:rPr>
    </w:lvl>
    <w:lvl w:ilvl="5">
      <w:start w:val="1"/>
      <w:numFmt w:val="bullet"/>
      <w:lvlText w:val="▪"/>
      <w:lvlJc w:val="start"/>
      <w:pPr>
        <w:tabs>
          <w:tab w:val="num" w:pos="0"/>
        </w:tabs>
        <w:ind w:start="4680" w:hanging="360"/>
      </w:pPr>
      <w:rPr>
        <w:rFonts w:ascii="Noto Sans Symbols" w:hAnsi="Noto Sans Symbols" w:cs="Noto Sans Symbols" w:hint="default"/>
        <w:sz w:val="20"/>
        <w:szCs w:val="20"/>
      </w:rPr>
    </w:lvl>
    <w:lvl w:ilvl="6">
      <w:start w:val="1"/>
      <w:numFmt w:val="bullet"/>
      <w:lvlText w:val="▪"/>
      <w:lvlJc w:val="start"/>
      <w:pPr>
        <w:tabs>
          <w:tab w:val="num" w:pos="0"/>
        </w:tabs>
        <w:ind w:start="5400" w:hanging="360"/>
      </w:pPr>
      <w:rPr>
        <w:rFonts w:ascii="Noto Sans Symbols" w:hAnsi="Noto Sans Symbols" w:cs="Noto Sans Symbols" w:hint="default"/>
        <w:sz w:val="20"/>
        <w:szCs w:val="20"/>
      </w:rPr>
    </w:lvl>
    <w:lvl w:ilvl="7">
      <w:start w:val="1"/>
      <w:numFmt w:val="bullet"/>
      <w:lvlText w:val="▪"/>
      <w:lvlJc w:val="start"/>
      <w:pPr>
        <w:tabs>
          <w:tab w:val="num" w:pos="0"/>
        </w:tabs>
        <w:ind w:start="6120" w:hanging="360"/>
      </w:pPr>
      <w:rPr>
        <w:rFonts w:ascii="Noto Sans Symbols" w:hAnsi="Noto Sans Symbols" w:cs="Noto Sans Symbols" w:hint="default"/>
        <w:sz w:val="20"/>
        <w:szCs w:val="20"/>
      </w:rPr>
    </w:lvl>
    <w:lvl w:ilvl="8">
      <w:start w:val="1"/>
      <w:numFmt w:val="bullet"/>
      <w:lvlText w:val="▪"/>
      <w:lvlJc w:val="start"/>
      <w:pPr>
        <w:tabs>
          <w:tab w:val="num" w:pos="0"/>
        </w:tabs>
        <w:ind w:start="6840" w:hanging="360"/>
      </w:pPr>
      <w:rPr>
        <w:rFonts w:ascii="Noto Sans Symbols" w:hAnsi="Noto Sans Symbols" w:cs="Noto Sans Symbols" w:hint="default"/>
        <w:sz w:val="20"/>
        <w:szCs w:val="20"/>
      </w:rPr>
    </w:lvl>
  </w:abstractNum>
  <w:abstractNum w:abstractNumId="26">
    <w:lvl w:ilvl="0">
      <w:start w:val="1"/>
      <w:numFmt w:val="decimal"/>
      <w:lvlText w:val="%1."/>
      <w:lvlJc w:val="start"/>
      <w:pPr>
        <w:tabs>
          <w:tab w:val="num" w:pos="0"/>
        </w:tabs>
        <w:ind w:start="786" w:hanging="360"/>
      </w:pPr>
      <w:rPr>
        <w:b w:val="false"/>
        <w:bCs w:val="false"/>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b w:val="false"/>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28">
    <w:lvl w:ilvl="0">
      <w:start w:val="1"/>
      <w:numFmt w:val="decimal"/>
      <w:lvlText w:val="%1."/>
      <w:lvlJc w:val="start"/>
      <w:pPr>
        <w:tabs>
          <w:tab w:val="num" w:pos="0"/>
        </w:tabs>
        <w:ind w:start="786" w:hanging="360"/>
      </w:pPr>
      <w:rPr>
        <w:sz w:val="24"/>
        <w:szCs w:val="24"/>
      </w:rPr>
    </w:lvl>
    <w:lvl w:ilvl="1">
      <w:start w:val="1"/>
      <w:numFmt w:val="upperLetter"/>
      <w:lvlText w:val="%2."/>
      <w:lvlJc w:val="start"/>
      <w:pPr>
        <w:tabs>
          <w:tab w:val="num" w:pos="0"/>
        </w:tabs>
        <w:ind w:start="1506" w:hanging="360"/>
      </w:pPr>
      <w:rPr/>
    </w:lvl>
    <w:lvl w:ilvl="2">
      <w:start w:val="1"/>
      <w:numFmt w:val="bullet"/>
      <w:lvlText w:val="▪"/>
      <w:lvlJc w:val="start"/>
      <w:pPr>
        <w:tabs>
          <w:tab w:val="num" w:pos="0"/>
        </w:tabs>
        <w:ind w:start="2226" w:hanging="360"/>
      </w:pPr>
      <w:rPr>
        <w:rFonts w:ascii="Noto Sans Symbols" w:hAnsi="Noto Sans Symbols" w:cs="Noto Sans Symbols" w:hint="default"/>
        <w:sz w:val="20"/>
        <w:szCs w:val="20"/>
      </w:rPr>
    </w:lvl>
    <w:lvl w:ilvl="3">
      <w:start w:val="1"/>
      <w:numFmt w:val="bullet"/>
      <w:lvlText w:val="▪"/>
      <w:lvlJc w:val="start"/>
      <w:pPr>
        <w:tabs>
          <w:tab w:val="num" w:pos="0"/>
        </w:tabs>
        <w:ind w:start="2946" w:hanging="360"/>
      </w:pPr>
      <w:rPr>
        <w:rFonts w:ascii="Noto Sans Symbols" w:hAnsi="Noto Sans Symbols" w:cs="Noto Sans Symbols" w:hint="default"/>
        <w:sz w:val="20"/>
        <w:szCs w:val="20"/>
      </w:rPr>
    </w:lvl>
    <w:lvl w:ilvl="4">
      <w:start w:val="1"/>
      <w:numFmt w:val="bullet"/>
      <w:lvlText w:val="▪"/>
      <w:lvlJc w:val="start"/>
      <w:pPr>
        <w:tabs>
          <w:tab w:val="num" w:pos="0"/>
        </w:tabs>
        <w:ind w:start="3666" w:hanging="360"/>
      </w:pPr>
      <w:rPr>
        <w:rFonts w:ascii="Noto Sans Symbols" w:hAnsi="Noto Sans Symbols" w:cs="Noto Sans Symbols" w:hint="default"/>
        <w:sz w:val="20"/>
        <w:szCs w:val="20"/>
      </w:rPr>
    </w:lvl>
    <w:lvl w:ilvl="5">
      <w:start w:val="1"/>
      <w:numFmt w:val="bullet"/>
      <w:lvlText w:val="▪"/>
      <w:lvlJc w:val="start"/>
      <w:pPr>
        <w:tabs>
          <w:tab w:val="num" w:pos="0"/>
        </w:tabs>
        <w:ind w:start="4386" w:hanging="360"/>
      </w:pPr>
      <w:rPr>
        <w:rFonts w:ascii="Noto Sans Symbols" w:hAnsi="Noto Sans Symbols" w:cs="Noto Sans Symbols" w:hint="default"/>
        <w:sz w:val="20"/>
        <w:szCs w:val="20"/>
      </w:rPr>
    </w:lvl>
    <w:lvl w:ilvl="6">
      <w:start w:val="1"/>
      <w:numFmt w:val="bullet"/>
      <w:lvlText w:val="▪"/>
      <w:lvlJc w:val="start"/>
      <w:pPr>
        <w:tabs>
          <w:tab w:val="num" w:pos="0"/>
        </w:tabs>
        <w:ind w:start="5106" w:hanging="360"/>
      </w:pPr>
      <w:rPr>
        <w:rFonts w:ascii="Noto Sans Symbols" w:hAnsi="Noto Sans Symbols" w:cs="Noto Sans Symbols" w:hint="default"/>
        <w:sz w:val="20"/>
        <w:szCs w:val="20"/>
      </w:rPr>
    </w:lvl>
    <w:lvl w:ilvl="7">
      <w:start w:val="1"/>
      <w:numFmt w:val="bullet"/>
      <w:lvlText w:val="▪"/>
      <w:lvlJc w:val="start"/>
      <w:pPr>
        <w:tabs>
          <w:tab w:val="num" w:pos="0"/>
        </w:tabs>
        <w:ind w:start="5826" w:hanging="360"/>
      </w:pPr>
      <w:rPr>
        <w:rFonts w:ascii="Noto Sans Symbols" w:hAnsi="Noto Sans Symbols" w:cs="Noto Sans Symbols" w:hint="default"/>
        <w:sz w:val="20"/>
        <w:szCs w:val="20"/>
      </w:rPr>
    </w:lvl>
    <w:lvl w:ilvl="8">
      <w:start w:val="1"/>
      <w:numFmt w:val="bullet"/>
      <w:lvlText w:val="▪"/>
      <w:lvlJc w:val="start"/>
      <w:pPr>
        <w:tabs>
          <w:tab w:val="num" w:pos="0"/>
        </w:tabs>
        <w:ind w:start="6546" w:hanging="360"/>
      </w:pPr>
      <w:rPr>
        <w:rFonts w:ascii="Noto Sans Symbols" w:hAnsi="Noto Sans Symbols" w:cs="Noto Sans Symbols" w:hint="default"/>
        <w:sz w:val="20"/>
        <w:szCs w:val="20"/>
      </w:rPr>
    </w:lvl>
  </w:abstractNum>
  <w:abstractNum w:abstractNumId="29">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0">
    <w:lvl w:ilvl="0">
      <w:start w:val="1"/>
      <w:numFmt w:val="decimal"/>
      <w:lvlText w:val="%1."/>
      <w:lvlJc w:val="start"/>
      <w:pPr>
        <w:tabs>
          <w:tab w:val="num" w:pos="0"/>
        </w:tabs>
        <w:ind w:start="720" w:hanging="360"/>
      </w:pPr>
      <w:rPr>
        <w:rFonts w:ascii="Times New Roman" w:hAnsi="Times New Roman" w:eastAsia="Times New Roman" w:cs="Times New Roman"/>
        <w:b/>
        <w:bCs/>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2">
    <w:lvl w:ilvl="0">
      <w:start w:val="1"/>
      <w:numFmt w:val="decimal"/>
      <w:lvlText w:val="%1."/>
      <w:lvlJc w:val="start"/>
      <w:pPr>
        <w:tabs>
          <w:tab w:val="num" w:pos="0"/>
        </w:tabs>
        <w:ind w:start="720" w:hanging="360"/>
      </w:pPr>
      <w:rPr/>
    </w:lvl>
    <w:lvl w:ilvl="1">
      <w:start w:val="1"/>
      <w:numFmt w:val="bullet"/>
      <w:lvlText w:val=""/>
      <w:lvlJc w:val="start"/>
      <w:pPr>
        <w:tabs>
          <w:tab w:val="num" w:pos="0"/>
        </w:tabs>
        <w:ind w:start="1440" w:hanging="360"/>
      </w:pPr>
      <w:rPr>
        <w:rFonts w:ascii="Symbol" w:hAnsi="Symbol" w:cs="Symbol" w:hint="default"/>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33">
    <w:lvl w:ilvl="0">
      <w:start w:val="1"/>
      <w:numFmt w:val="bullet"/>
      <w:lvlText w:val=""/>
      <w:lvlJc w:val="start"/>
      <w:pPr>
        <w:tabs>
          <w:tab w:val="num" w:pos="0"/>
        </w:tabs>
        <w:ind w:start="1440" w:hanging="360"/>
      </w:pPr>
      <w:rPr>
        <w:rFonts w:ascii="Symbol" w:hAnsi="Symbol" w:cs="Symbol" w:hint="default"/>
      </w:rPr>
    </w:lvl>
    <w:lvl w:ilvl="1">
      <w:start w:val="1"/>
      <w:numFmt w:val="bullet"/>
      <w:lvlText w:val="o"/>
      <w:lvlJc w:val="start"/>
      <w:pPr>
        <w:tabs>
          <w:tab w:val="num" w:pos="0"/>
        </w:tabs>
        <w:ind w:start="2160" w:hanging="360"/>
      </w:pPr>
      <w:rPr>
        <w:rFonts w:ascii="Courier New" w:hAnsi="Courier New" w:cs="Courier New" w:hint="default"/>
      </w:rPr>
    </w:lvl>
    <w:lvl w:ilvl="2">
      <w:start w:val="1"/>
      <w:numFmt w:val="bullet"/>
      <w:lvlText w:val=""/>
      <w:lvlJc w:val="start"/>
      <w:pPr>
        <w:tabs>
          <w:tab w:val="num" w:pos="0"/>
        </w:tabs>
        <w:ind w:start="2880" w:hanging="360"/>
      </w:pPr>
      <w:rPr>
        <w:rFonts w:ascii="Wingdings" w:hAnsi="Wingdings" w:cs="Wingdings" w:hint="default"/>
      </w:rPr>
    </w:lvl>
    <w:lvl w:ilvl="3">
      <w:start w:val="1"/>
      <w:numFmt w:val="bullet"/>
      <w:lvlText w:val=""/>
      <w:lvlJc w:val="start"/>
      <w:pPr>
        <w:tabs>
          <w:tab w:val="num" w:pos="0"/>
        </w:tabs>
        <w:ind w:start="3600" w:hanging="360"/>
      </w:pPr>
      <w:rPr>
        <w:rFonts w:ascii="Symbol" w:hAnsi="Symbol" w:cs="Symbol" w:hint="default"/>
      </w:rPr>
    </w:lvl>
    <w:lvl w:ilvl="4">
      <w:start w:val="1"/>
      <w:numFmt w:val="bullet"/>
      <w:lvlText w:val="o"/>
      <w:lvlJc w:val="start"/>
      <w:pPr>
        <w:tabs>
          <w:tab w:val="num" w:pos="0"/>
        </w:tabs>
        <w:ind w:start="4320" w:hanging="360"/>
      </w:pPr>
      <w:rPr>
        <w:rFonts w:ascii="Courier New" w:hAnsi="Courier New" w:cs="Courier New" w:hint="default"/>
      </w:rPr>
    </w:lvl>
    <w:lvl w:ilvl="5">
      <w:start w:val="1"/>
      <w:numFmt w:val="bullet"/>
      <w:lvlText w:val=""/>
      <w:lvlJc w:val="start"/>
      <w:pPr>
        <w:tabs>
          <w:tab w:val="num" w:pos="0"/>
        </w:tabs>
        <w:ind w:start="5040" w:hanging="360"/>
      </w:pPr>
      <w:rPr>
        <w:rFonts w:ascii="Wingdings" w:hAnsi="Wingdings" w:cs="Wingdings" w:hint="default"/>
      </w:rPr>
    </w:lvl>
    <w:lvl w:ilvl="6">
      <w:start w:val="1"/>
      <w:numFmt w:val="bullet"/>
      <w:lvlText w:val=""/>
      <w:lvlJc w:val="start"/>
      <w:pPr>
        <w:tabs>
          <w:tab w:val="num" w:pos="0"/>
        </w:tabs>
        <w:ind w:start="5760" w:hanging="360"/>
      </w:pPr>
      <w:rPr>
        <w:rFonts w:ascii="Symbol" w:hAnsi="Symbol" w:cs="Symbol" w:hint="default"/>
      </w:rPr>
    </w:lvl>
    <w:lvl w:ilvl="7">
      <w:start w:val="1"/>
      <w:numFmt w:val="bullet"/>
      <w:lvlText w:val="o"/>
      <w:lvlJc w:val="start"/>
      <w:pPr>
        <w:tabs>
          <w:tab w:val="num" w:pos="0"/>
        </w:tabs>
        <w:ind w:start="6480" w:hanging="360"/>
      </w:pPr>
      <w:rPr>
        <w:rFonts w:ascii="Courier New" w:hAnsi="Courier New" w:cs="Courier New" w:hint="default"/>
      </w:rPr>
    </w:lvl>
    <w:lvl w:ilvl="8">
      <w:start w:val="1"/>
      <w:numFmt w:val="bullet"/>
      <w:lvlText w:val=""/>
      <w:lvlJc w:val="start"/>
      <w:pPr>
        <w:tabs>
          <w:tab w:val="num" w:pos="0"/>
        </w:tabs>
        <w:ind w:start="7200" w:hanging="360"/>
      </w:pPr>
      <w:rPr>
        <w:rFonts w:ascii="Wingdings" w:hAnsi="Wingdings" w:cs="Wingdings" w:hint="default"/>
      </w:rPr>
    </w:lvl>
  </w:abstractNum>
  <w:abstractNum w:abstractNumId="3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35">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6">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7">
    <w:lvl w:ilvl="0">
      <w:start w:val="1"/>
      <w:numFmt w:val="bullet"/>
      <w:lvlText w:val=""/>
      <w:lvlJc w:val="start"/>
      <w:pPr>
        <w:tabs>
          <w:tab w:val="num" w:pos="1440"/>
        </w:tabs>
        <w:ind w:start="1440" w:hanging="360"/>
      </w:pPr>
      <w:rPr>
        <w:rFonts w:ascii="Symbol" w:hAnsi="Symbol" w:cs="Symbol" w:hint="default"/>
        <w:sz w:val="20"/>
      </w:rPr>
    </w:lvl>
    <w:lvl w:ilvl="1">
      <w:start w:val="1"/>
      <w:numFmt w:val="bullet"/>
      <w:lvlText w:val="o"/>
      <w:lvlJc w:val="start"/>
      <w:pPr>
        <w:tabs>
          <w:tab w:val="num" w:pos="2160"/>
        </w:tabs>
        <w:ind w:start="2160" w:hanging="360"/>
      </w:pPr>
      <w:rPr>
        <w:rFonts w:ascii="Courier New" w:hAnsi="Courier New" w:cs="Courier New" w:hint="default"/>
        <w:sz w:val="20"/>
      </w:rPr>
    </w:lvl>
    <w:lvl w:ilvl="2">
      <w:start w:val="1"/>
      <w:numFmt w:val="bullet"/>
      <w:lvlText w:val=""/>
      <w:lvlJc w:val="start"/>
      <w:pPr>
        <w:tabs>
          <w:tab w:val="num" w:pos="2880"/>
        </w:tabs>
        <w:ind w:start="2880" w:hanging="360"/>
      </w:pPr>
      <w:rPr>
        <w:rFonts w:ascii="Wingdings" w:hAnsi="Wingdings" w:cs="Wingdings" w:hint="default"/>
        <w:sz w:val="20"/>
      </w:rPr>
    </w:lvl>
    <w:lvl w:ilvl="3">
      <w:start w:val="1"/>
      <w:numFmt w:val="bullet"/>
      <w:lvlText w:val=""/>
      <w:lvlJc w:val="start"/>
      <w:pPr>
        <w:tabs>
          <w:tab w:val="num" w:pos="3600"/>
        </w:tabs>
        <w:ind w:start="3600" w:hanging="360"/>
      </w:pPr>
      <w:rPr>
        <w:rFonts w:ascii="Wingdings" w:hAnsi="Wingdings" w:cs="Wingdings" w:hint="default"/>
        <w:sz w:val="20"/>
      </w:rPr>
    </w:lvl>
    <w:lvl w:ilvl="4">
      <w:start w:val="1"/>
      <w:numFmt w:val="bullet"/>
      <w:lvlText w:val=""/>
      <w:lvlJc w:val="start"/>
      <w:pPr>
        <w:tabs>
          <w:tab w:val="num" w:pos="4320"/>
        </w:tabs>
        <w:ind w:start="4320" w:hanging="360"/>
      </w:pPr>
      <w:rPr>
        <w:rFonts w:ascii="Wingdings" w:hAnsi="Wingdings" w:cs="Wingdings" w:hint="default"/>
        <w:sz w:val="20"/>
      </w:rPr>
    </w:lvl>
    <w:lvl w:ilvl="5">
      <w:start w:val="1"/>
      <w:numFmt w:val="bullet"/>
      <w:lvlText w:val=""/>
      <w:lvlJc w:val="start"/>
      <w:pPr>
        <w:tabs>
          <w:tab w:val="num" w:pos="5040"/>
        </w:tabs>
        <w:ind w:start="5040" w:hanging="360"/>
      </w:pPr>
      <w:rPr>
        <w:rFonts w:ascii="Wingdings" w:hAnsi="Wingdings" w:cs="Wingdings" w:hint="default"/>
        <w:sz w:val="20"/>
      </w:rPr>
    </w:lvl>
    <w:lvl w:ilvl="6">
      <w:start w:val="1"/>
      <w:numFmt w:val="bullet"/>
      <w:lvlText w:val=""/>
      <w:lvlJc w:val="start"/>
      <w:pPr>
        <w:tabs>
          <w:tab w:val="num" w:pos="5760"/>
        </w:tabs>
        <w:ind w:start="5760" w:hanging="360"/>
      </w:pPr>
      <w:rPr>
        <w:rFonts w:ascii="Wingdings" w:hAnsi="Wingdings" w:cs="Wingdings" w:hint="default"/>
        <w:sz w:val="20"/>
      </w:rPr>
    </w:lvl>
    <w:lvl w:ilvl="7">
      <w:start w:val="1"/>
      <w:numFmt w:val="bullet"/>
      <w:lvlText w:val=""/>
      <w:lvlJc w:val="start"/>
      <w:pPr>
        <w:tabs>
          <w:tab w:val="num" w:pos="6480"/>
        </w:tabs>
        <w:ind w:start="6480" w:hanging="360"/>
      </w:pPr>
      <w:rPr>
        <w:rFonts w:ascii="Wingdings" w:hAnsi="Wingdings" w:cs="Wingdings" w:hint="default"/>
        <w:sz w:val="20"/>
      </w:rPr>
    </w:lvl>
    <w:lvl w:ilvl="8">
      <w:start w:val="1"/>
      <w:numFmt w:val="bullet"/>
      <w:lvlText w:val=""/>
      <w:lvlJc w:val="start"/>
      <w:pPr>
        <w:tabs>
          <w:tab w:val="num" w:pos="7200"/>
        </w:tabs>
        <w:ind w:start="7200" w:hanging="360"/>
      </w:pPr>
      <w:rPr>
        <w:rFonts w:ascii="Wingdings" w:hAnsi="Wingdings" w:cs="Wingdings" w:hint="default"/>
        <w:sz w:val="20"/>
      </w:rPr>
    </w:lvl>
  </w:abstractNum>
  <w:abstractNum w:abstractNumId="38">
    <w:lvl w:ilvl="0">
      <w:start w:val="1"/>
      <w:numFmt w:val="low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39">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decimal"/>
      <w:lvlText w:val="%3)"/>
      <w:lvlJc w:val="start"/>
      <w:pPr>
        <w:tabs>
          <w:tab w:val="num" w:pos="0"/>
        </w:tabs>
        <w:ind w:start="3060" w:hanging="36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0">
    <w:lvl w:ilvl="0">
      <w:start w:val="1"/>
      <w:numFmt w:val="decimal"/>
      <w:lvlText w:val="%1."/>
      <w:lvlJc w:val="start"/>
      <w:pPr>
        <w:tabs>
          <w:tab w:val="num" w:pos="0"/>
        </w:tabs>
        <w:ind w:start="720" w:hanging="360"/>
      </w:pPr>
      <w:rPr>
        <w:rFonts w:ascii="Times New Roman" w:hAnsi="Times New Roman" w:eastAsia="Times New Roman" w:cs="Times New Roman"/>
        <w:b w:val="false"/>
        <w:bCs w:val="false"/>
        <w:sz w:val="24"/>
        <w:szCs w:val="24"/>
      </w:rPr>
    </w:lvl>
    <w:lvl w:ilvl="1">
      <w:start w:val="1"/>
      <w:numFmt w:val="lowerLetter"/>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1">
    <w:lvl w:ilvl="0">
      <w:start w:val="1"/>
      <w:numFmt w:val="decimal"/>
      <w:lvlText w:val="%1."/>
      <w:lvlJc w:val="start"/>
      <w:pPr>
        <w:tabs>
          <w:tab w:val="num" w:pos="0"/>
        </w:tabs>
        <w:ind w:start="720" w:hanging="360"/>
      </w:pPr>
      <w:rPr>
        <w:b/>
        <w:bCs/>
      </w:rPr>
    </w:lvl>
    <w:lvl w:ilvl="1">
      <w:start w:val="1"/>
      <w:numFmt w:val="bullet"/>
      <w:lvlText w:val="o"/>
      <w:lvlJc w:val="start"/>
      <w:pPr>
        <w:tabs>
          <w:tab w:val="num" w:pos="0"/>
        </w:tabs>
        <w:ind w:start="1440" w:hanging="360"/>
      </w:pPr>
      <w:rPr>
        <w:rFonts w:ascii="Courier New" w:hAnsi="Courier New" w:cs="Courier New" w:hint="default"/>
        <w:sz w:val="20"/>
        <w:szCs w:val="20"/>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2">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3">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4">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5">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6">
    <w:lvl w:ilvl="0">
      <w:start w:val="1"/>
      <w:numFmt w:val="lowerLetter"/>
      <w:lvlText w:val="%1."/>
      <w:lvlJc w:val="start"/>
      <w:pPr>
        <w:tabs>
          <w:tab w:val="num" w:pos="0"/>
        </w:tabs>
        <w:ind w:start="1080" w:hanging="360"/>
      </w:pPr>
      <w:rPr/>
    </w:lvl>
    <w:lvl w:ilvl="1">
      <w:start w:val="1"/>
      <w:numFmt w:val="decimal"/>
      <w:lvlText w:val="%1.%2."/>
      <w:lvlJc w:val="start"/>
      <w:pPr>
        <w:tabs>
          <w:tab w:val="num" w:pos="0"/>
        </w:tabs>
        <w:ind w:start="1800" w:hanging="360"/>
      </w:pPr>
      <w:rPr/>
    </w:lvl>
    <w:lvl w:ilvl="2">
      <w:start w:val="1"/>
      <w:numFmt w:val="decimal"/>
      <w:lvlText w:val="%1.%2.%3."/>
      <w:lvlJc w:val="start"/>
      <w:pPr>
        <w:tabs>
          <w:tab w:val="num" w:pos="0"/>
        </w:tabs>
        <w:ind w:start="2520" w:hanging="180"/>
      </w:pPr>
      <w:rPr/>
    </w:lvl>
    <w:lvl w:ilvl="3">
      <w:start w:val="1"/>
      <w:numFmt w:val="decimal"/>
      <w:lvlText w:val="%1.%2.%3.%4."/>
      <w:lvlJc w:val="start"/>
      <w:pPr>
        <w:tabs>
          <w:tab w:val="num" w:pos="0"/>
        </w:tabs>
        <w:ind w:start="3240" w:hanging="360"/>
      </w:pPr>
      <w:rPr/>
    </w:lvl>
    <w:lvl w:ilvl="4">
      <w:start w:val="1"/>
      <w:numFmt w:val="decimal"/>
      <w:lvlText w:val="%1.%2.%3.%4.%5."/>
      <w:lvlJc w:val="start"/>
      <w:pPr>
        <w:tabs>
          <w:tab w:val="num" w:pos="0"/>
        </w:tabs>
        <w:ind w:start="3960" w:hanging="360"/>
      </w:pPr>
      <w:rPr/>
    </w:lvl>
    <w:lvl w:ilvl="5">
      <w:start w:val="1"/>
      <w:numFmt w:val="decimal"/>
      <w:lvlText w:val="%1.%2.%3.%4.%5.%6."/>
      <w:lvlJc w:val="start"/>
      <w:pPr>
        <w:tabs>
          <w:tab w:val="num" w:pos="0"/>
        </w:tabs>
        <w:ind w:start="4680" w:hanging="180"/>
      </w:pPr>
      <w:rPr/>
    </w:lvl>
    <w:lvl w:ilvl="6">
      <w:start w:val="1"/>
      <w:numFmt w:val="decimal"/>
      <w:lvlText w:val="%1.%2.%3.%4.%5.%6.%7."/>
      <w:lvlJc w:val="start"/>
      <w:pPr>
        <w:tabs>
          <w:tab w:val="num" w:pos="0"/>
        </w:tabs>
        <w:ind w:start="5400" w:hanging="360"/>
      </w:pPr>
      <w:rPr/>
    </w:lvl>
    <w:lvl w:ilvl="7">
      <w:start w:val="1"/>
      <w:numFmt w:val="decimal"/>
      <w:lvlText w:val="%1.%2.%3.%4.%5.%6.%7.%8."/>
      <w:lvlJc w:val="start"/>
      <w:pPr>
        <w:tabs>
          <w:tab w:val="num" w:pos="0"/>
        </w:tabs>
        <w:ind w:start="6120" w:hanging="360"/>
      </w:pPr>
      <w:rPr/>
    </w:lvl>
    <w:lvl w:ilvl="8">
      <w:start w:val="1"/>
      <w:numFmt w:val="decimal"/>
      <w:lvlText w:val="%1.%2.%3.%4.%5.%6.%7.%8.%9."/>
      <w:lvlJc w:val="start"/>
      <w:pPr>
        <w:tabs>
          <w:tab w:val="num" w:pos="0"/>
        </w:tabs>
        <w:ind w:start="6840" w:hanging="180"/>
      </w:pPr>
      <w:rPr/>
    </w:lvl>
  </w:abstractNum>
  <w:abstractNum w:abstractNumId="47">
    <w:lvl w:ilvl="0">
      <w:start w:val="1"/>
      <w:numFmt w:val="lowerLetter"/>
      <w:lvlText w:val="%1."/>
      <w:lvlJc w:val="start"/>
      <w:pPr>
        <w:tabs>
          <w:tab w:val="num" w:pos="1080"/>
        </w:tabs>
        <w:ind w:start="1080" w:hanging="360"/>
      </w:pPr>
      <w:rPr>
        <w:sz w:val="24"/>
        <w:szCs w:val="32"/>
      </w:rPr>
    </w:lvl>
    <w:lvl w:ilvl="1">
      <w:start w:val="1"/>
      <w:numFmt w:val="decimal"/>
      <w:lvlText w:val="%2)"/>
      <w:lvlJc w:val="start"/>
      <w:pPr>
        <w:tabs>
          <w:tab w:val="num" w:pos="0"/>
        </w:tabs>
        <w:ind w:start="1800" w:hanging="360"/>
      </w:pPr>
      <w:rPr>
        <w:b/>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48">
    <w:lvl w:ilvl="0">
      <w:start w:val="1"/>
      <w:numFmt w:val="lowerLetter"/>
      <w:lvlText w:val="%1."/>
      <w:lvlJc w:val="start"/>
      <w:pPr>
        <w:tabs>
          <w:tab w:val="num" w:pos="0"/>
        </w:tabs>
        <w:ind w:start="1440" w:hanging="360"/>
      </w:pPr>
      <w:rPr>
        <w:u w:val="none"/>
      </w:rPr>
    </w:lvl>
    <w:lvl w:ilvl="1">
      <w:start w:val="1"/>
      <w:numFmt w:val="lowerLetter"/>
      <w:lvlText w:val="%2."/>
      <w:lvlJc w:val="start"/>
      <w:pPr>
        <w:tabs>
          <w:tab w:val="num" w:pos="0"/>
        </w:tabs>
        <w:ind w:start="2160" w:hanging="360"/>
      </w:pPr>
      <w:rPr>
        <w:u w:val="none"/>
      </w:rPr>
    </w:lvl>
    <w:lvl w:ilvl="2">
      <w:start w:val="1"/>
      <w:numFmt w:val="lowerRoman"/>
      <w:lvlText w:val="%3."/>
      <w:lvlJc w:val="end"/>
      <w:pPr>
        <w:tabs>
          <w:tab w:val="num" w:pos="0"/>
        </w:tabs>
        <w:ind w:start="2880" w:hanging="360"/>
      </w:pPr>
      <w:rPr>
        <w:u w:val="none"/>
      </w:rPr>
    </w:lvl>
    <w:lvl w:ilvl="3">
      <w:start w:val="1"/>
      <w:numFmt w:val="decimal"/>
      <w:lvlText w:val="%4."/>
      <w:lvlJc w:val="start"/>
      <w:pPr>
        <w:tabs>
          <w:tab w:val="num" w:pos="0"/>
        </w:tabs>
        <w:ind w:start="3600" w:hanging="360"/>
      </w:pPr>
      <w:rPr>
        <w:u w:val="none"/>
      </w:rPr>
    </w:lvl>
    <w:lvl w:ilvl="4">
      <w:start w:val="1"/>
      <w:numFmt w:val="lowerLetter"/>
      <w:lvlText w:val="%5."/>
      <w:lvlJc w:val="start"/>
      <w:pPr>
        <w:tabs>
          <w:tab w:val="num" w:pos="0"/>
        </w:tabs>
        <w:ind w:start="4320" w:hanging="360"/>
      </w:pPr>
      <w:rPr>
        <w:u w:val="none"/>
      </w:rPr>
    </w:lvl>
    <w:lvl w:ilvl="5">
      <w:start w:val="1"/>
      <w:numFmt w:val="lowerRoman"/>
      <w:lvlText w:val="%6."/>
      <w:lvlJc w:val="end"/>
      <w:pPr>
        <w:tabs>
          <w:tab w:val="num" w:pos="0"/>
        </w:tabs>
        <w:ind w:start="5040" w:hanging="360"/>
      </w:pPr>
      <w:rPr>
        <w:u w:val="none"/>
      </w:rPr>
    </w:lvl>
    <w:lvl w:ilvl="6">
      <w:start w:val="1"/>
      <w:numFmt w:val="decimal"/>
      <w:lvlText w:val="%7."/>
      <w:lvlJc w:val="start"/>
      <w:pPr>
        <w:tabs>
          <w:tab w:val="num" w:pos="0"/>
        </w:tabs>
        <w:ind w:start="5760" w:hanging="360"/>
      </w:pPr>
      <w:rPr>
        <w:u w:val="none"/>
      </w:rPr>
    </w:lvl>
    <w:lvl w:ilvl="7">
      <w:start w:val="1"/>
      <w:numFmt w:val="lowerLetter"/>
      <w:lvlText w:val="%8."/>
      <w:lvlJc w:val="start"/>
      <w:pPr>
        <w:tabs>
          <w:tab w:val="num" w:pos="0"/>
        </w:tabs>
        <w:ind w:start="6480" w:hanging="360"/>
      </w:pPr>
      <w:rPr>
        <w:u w:val="none"/>
      </w:rPr>
    </w:lvl>
    <w:lvl w:ilvl="8">
      <w:start w:val="1"/>
      <w:numFmt w:val="lowerRoman"/>
      <w:lvlText w:val="%9."/>
      <w:lvlJc w:val="end"/>
      <w:pPr>
        <w:tabs>
          <w:tab w:val="num" w:pos="0"/>
        </w:tabs>
        <w:ind w:start="7200" w:hanging="360"/>
      </w:pPr>
      <w:rPr>
        <w:u w:val="none"/>
      </w:rPr>
    </w:lvl>
  </w:abstractNum>
  <w:abstractNum w:abstractNumId="4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5">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6">
    <w:lvl w:ilvl="0">
      <w:start w:val="1"/>
      <w:numFmt w:val="decimal"/>
      <w:lvlText w:val="%1."/>
      <w:lvlJc w:val="start"/>
      <w:pPr>
        <w:tabs>
          <w:tab w:val="num" w:pos="0"/>
        </w:tabs>
        <w:ind w:start="720" w:hanging="360"/>
      </w:pPr>
      <w:rPr>
        <w:rFonts w:ascii="Roboto" w:hAnsi="Roboto" w:eastAsia="Roboto" w:cs="Roboto"/>
        <w:color w:val="141413"/>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7">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70">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7">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8">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9">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2">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73"/>
    <w:lvlOverride w:ilvl="0">
      <w:startOverride w:val="1"/>
    </w:lvlOverride>
  </w:num>
  <w:num w:numId="85">
    <w:abstractNumId w:val="75"/>
    <w:lvlOverride w:ilvl="0">
      <w:startOverride w:val="1"/>
    </w:lvlOverride>
  </w:num>
  <w:num w:numId="86">
    <w:abstractNumId w:val="75"/>
    <w:lvlOverride w:ilvl="0">
      <w:startOverride w:val="1"/>
    </w:lvlOverride>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d-ID"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id-ID" w:eastAsia="id-ID"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9" w:semiHidden="1" w:unhideWhenUsed="1" w:qFormat="1"/>
    <w:lsdException w:name="annotation text" w:semiHidden="1" w:unhideWhenUsed="1"/>
    <w:lsdException w:name="header" w:semiHidden="1" w:unhideWhenUsed="1"/>
    <w:lsdException w:name="footer" w:semiHidden="1" w:unhideWhenUsed="1"/>
    <w:lsdException w:name="index heading" w:uiPriority="0"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0"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6b9e"/>
    <w:pPr>
      <w:widowControl/>
      <w:bidi w:val="0"/>
      <w:spacing w:lineRule="auto" w:line="259" w:before="0" w:after="160"/>
      <w:jc w:val="start"/>
    </w:pPr>
    <w:rPr>
      <w:rFonts w:ascii="Times New Roman" w:hAnsi="Times New Roman" w:eastAsia="Calibri" w:cs="Calibri"/>
      <w:color w:val="auto"/>
      <w:kern w:val="0"/>
      <w:sz w:val="24"/>
      <w:szCs w:val="22"/>
      <w:lang w:val="id-ID" w:eastAsia="id-ID" w:bidi="ar-SA"/>
    </w:rPr>
  </w:style>
  <w:style w:type="paragraph" w:styleId="Heading1">
    <w:name w:val="heading 1"/>
    <w:basedOn w:val="Normal"/>
    <w:next w:val="Normal"/>
    <w:link w:val="Heading1Char"/>
    <w:uiPriority w:val="9"/>
    <w:qFormat/>
    <w:pPr>
      <w:keepNext w:val="true"/>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77615d"/>
    <w:pPr>
      <w:keepNext w:val="true"/>
      <w:keepLines/>
      <w:numPr>
        <w:ilvl w:val="0"/>
        <w:numId w:val="70"/>
      </w:numPr>
      <w:spacing w:before="360" w:after="80"/>
      <w:outlineLvl w:val="1"/>
    </w:pPr>
    <w:rPr>
      <w:b/>
      <w:szCs w:val="36"/>
    </w:rPr>
  </w:style>
  <w:style w:type="paragraph" w:styleId="Heading3">
    <w:name w:val="heading 3"/>
    <w:basedOn w:val="Normal"/>
    <w:next w:val="Normal"/>
    <w:link w:val="Heading3Char"/>
    <w:uiPriority w:val="9"/>
    <w:unhideWhenUsed/>
    <w:qFormat/>
    <w:rsid w:val="002a0936"/>
    <w:pPr>
      <w:keepNext w:val="true"/>
      <w:keepLines/>
      <w:spacing w:before="280" w:after="80"/>
      <w:outlineLvl w:val="2"/>
    </w:pPr>
    <w:rPr>
      <w:b/>
      <w:szCs w:val="28"/>
    </w:rPr>
  </w:style>
  <w:style w:type="paragraph" w:styleId="Heading4">
    <w:name w:val="heading 4"/>
    <w:basedOn w:val="Normal"/>
    <w:next w:val="Normal"/>
    <w:link w:val="Heading4Char"/>
    <w:uiPriority w:val="9"/>
    <w:unhideWhenUsed/>
    <w:qFormat/>
    <w:pPr>
      <w:keepNext w:val="true"/>
      <w:keepLines/>
      <w:spacing w:before="240" w:after="40"/>
      <w:outlineLvl w:val="3"/>
    </w:pPr>
    <w:rPr>
      <w:b/>
      <w:szCs w:val="24"/>
    </w:rPr>
  </w:style>
  <w:style w:type="paragraph" w:styleId="Heading5">
    <w:name w:val="heading 5"/>
    <w:basedOn w:val="Normal"/>
    <w:next w:val="Normal"/>
    <w:link w:val="Heading5Char"/>
    <w:uiPriority w:val="9"/>
    <w:unhideWhenUsed/>
    <w:qFormat/>
    <w:pPr>
      <w:keepNext w:val="true"/>
      <w:keepLines/>
      <w:spacing w:before="220" w:after="40"/>
      <w:outlineLvl w:val="4"/>
    </w:pPr>
    <w:rPr>
      <w:b/>
    </w:rPr>
  </w:style>
  <w:style w:type="paragraph" w:styleId="Heading6">
    <w:name w:val="heading 6"/>
    <w:basedOn w:val="Normal"/>
    <w:next w:val="Normal"/>
    <w:link w:val="Heading6Char"/>
    <w:uiPriority w:val="9"/>
    <w:unhideWhenUsed/>
    <w:qFormat/>
    <w:pPr>
      <w:keepNext w:val="true"/>
      <w:keepLines/>
      <w:spacing w:before="200" w:after="40"/>
      <w:outlineLvl w:val="5"/>
    </w:pPr>
    <w:rPr>
      <w:b/>
      <w:sz w:val="20"/>
      <w:szCs w:val="20"/>
    </w:rPr>
  </w:style>
  <w:style w:type="paragraph" w:styleId="Heading7">
    <w:name w:val="heading 7"/>
    <w:basedOn w:val="Normal"/>
    <w:next w:val="BodyText"/>
    <w:link w:val="Heading7Char"/>
    <w:uiPriority w:val="9"/>
    <w:unhideWhenUsed/>
    <w:qFormat/>
    <w:rsid w:val="00b96f11"/>
    <w:pPr>
      <w:keepNext w:val="true"/>
      <w:keepLines/>
      <w:suppressAutoHyphens w:val="true"/>
      <w:spacing w:lineRule="auto" w:line="480" w:before="200" w:after="0"/>
      <w:ind w:firstLine="720"/>
      <w:jc w:val="both"/>
      <w:outlineLvl w:val="6"/>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8">
    <w:name w:val="heading 8"/>
    <w:basedOn w:val="Normal"/>
    <w:next w:val="BodyText"/>
    <w:link w:val="Heading8Char"/>
    <w:uiPriority w:val="9"/>
    <w:unhideWhenUsed/>
    <w:qFormat/>
    <w:rsid w:val="00b96f11"/>
    <w:pPr>
      <w:keepNext w:val="true"/>
      <w:keepLines/>
      <w:suppressAutoHyphens w:val="true"/>
      <w:spacing w:lineRule="auto" w:line="480" w:before="200" w:after="0"/>
      <w:ind w:firstLine="720"/>
      <w:jc w:val="both"/>
      <w:outlineLvl w:val="7"/>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paragraph" w:styleId="Heading9">
    <w:name w:val="heading 9"/>
    <w:basedOn w:val="Normal"/>
    <w:next w:val="BodyText"/>
    <w:link w:val="Heading9Char"/>
    <w:uiPriority w:val="9"/>
    <w:unhideWhenUsed/>
    <w:qFormat/>
    <w:rsid w:val="00b96f11"/>
    <w:pPr>
      <w:keepNext w:val="true"/>
      <w:keepLines/>
      <w:suppressAutoHyphens w:val="true"/>
      <w:spacing w:lineRule="auto" w:line="480" w:before="200" w:after="0"/>
      <w:ind w:firstLine="720"/>
      <w:jc w:val="both"/>
      <w:outlineLvl w:val="8"/>
    </w:pPr>
    <w:rPr>
      <w:rFonts w:ascii="Calibri Light" w:hAnsi="Calibri Light" w:eastAsia="游ゴシック Light" w:cs="Times New Roman" w:asciiTheme="majorHAnsi" w:cstheme="majorBidi" w:eastAsiaTheme="majorEastAsia" w:hAnsiTheme="majorHAnsi"/>
      <w:color w:themeColor="accent1" w:val="4472C4"/>
      <w:szCs w:val="24"/>
      <w:lang w:val="en-US" w:eastAsia="en-US"/>
    </w:rPr>
  </w:style>
  <w:style w:type="character" w:styleId="DefaultParagraphFont" w:default="1">
    <w:name w:val="Default Paragraph Font"/>
    <w:uiPriority w:val="1"/>
    <w:unhideWhenUsed/>
    <w:qFormat/>
    <w:rPr/>
  </w:style>
  <w:style w:type="character" w:styleId="TitleChar" w:customStyle="1">
    <w:name w:val="Title Char"/>
    <w:basedOn w:val="DefaultParagraphFont"/>
    <w:link w:val="Title"/>
    <w:uiPriority w:val="10"/>
    <w:qFormat/>
    <w:rsid w:val="00930367"/>
    <w:rPr>
      <w:rFonts w:ascii="Montserrat SemiBold" w:hAnsi="Montserrat SemiBold"/>
      <w:spacing w:val="-10"/>
      <w:kern w:val="2"/>
      <w:sz w:val="28"/>
      <w:szCs w:val="56"/>
    </w:rPr>
  </w:style>
  <w:style w:type="character" w:styleId="HeaderChar" w:customStyle="1">
    <w:name w:val="Header Char"/>
    <w:basedOn w:val="DefaultParagraphFont"/>
    <w:link w:val="Header"/>
    <w:uiPriority w:val="99"/>
    <w:qFormat/>
    <w:rsid w:val="00833d16"/>
    <w:rPr/>
  </w:style>
  <w:style w:type="character" w:styleId="FooterChar" w:customStyle="1">
    <w:name w:val="Footer Char"/>
    <w:basedOn w:val="DefaultParagraphFont"/>
    <w:link w:val="Footer"/>
    <w:uiPriority w:val="99"/>
    <w:qFormat/>
    <w:rsid w:val="00833d16"/>
    <w:rPr/>
  </w:style>
  <w:style w:type="character" w:styleId="Emphasis">
    <w:name w:val="Emphasis"/>
    <w:basedOn w:val="DefaultParagraphFont"/>
    <w:uiPriority w:val="20"/>
    <w:qFormat/>
    <w:rsid w:val="00742076"/>
    <w:rPr>
      <w:i/>
      <w:iCs/>
    </w:rPr>
  </w:style>
  <w:style w:type="character" w:styleId="Strong">
    <w:name w:val="Strong"/>
    <w:basedOn w:val="DefaultParagraphFont"/>
    <w:uiPriority w:val="22"/>
    <w:qFormat/>
    <w:rsid w:val="00742076"/>
    <w:rPr>
      <w:b/>
      <w:bCs/>
    </w:rPr>
  </w:style>
  <w:style w:type="character" w:styleId="katex-mathml" w:customStyle="1">
    <w:name w:val="katex-mathml"/>
    <w:basedOn w:val="DefaultParagraphFont"/>
    <w:qFormat/>
    <w:rsid w:val="00905473"/>
    <w:rPr/>
  </w:style>
  <w:style w:type="character" w:styleId="mord" w:customStyle="1">
    <w:name w:val="mord"/>
    <w:basedOn w:val="DefaultParagraphFont"/>
    <w:qFormat/>
    <w:rsid w:val="00905473"/>
    <w:rPr/>
  </w:style>
  <w:style w:type="character" w:styleId="Hyperlink">
    <w:name w:val="Hyperlink"/>
    <w:basedOn w:val="DefaultParagraphFont"/>
    <w:uiPriority w:val="99"/>
    <w:unhideWhenUsed/>
    <w:rsid w:val="00aa46f0"/>
    <w:rPr>
      <w:color w:themeColor="hyperlink" w:val="0563C1"/>
      <w:u w:val="single"/>
    </w:rPr>
  </w:style>
  <w:style w:type="character" w:styleId="UnresolvedMention">
    <w:name w:val="Unresolved Mention"/>
    <w:basedOn w:val="DefaultParagraphFont"/>
    <w:uiPriority w:val="99"/>
    <w:semiHidden/>
    <w:unhideWhenUsed/>
    <w:qFormat/>
    <w:rsid w:val="00aa46f0"/>
    <w:rPr>
      <w:color w:val="605E5C"/>
      <w:shd w:fill="E1DFDD" w:val="clear"/>
    </w:rPr>
  </w:style>
  <w:style w:type="character" w:styleId="FollowedHyperlink">
    <w:name w:val="FollowedHyperlink"/>
    <w:basedOn w:val="DefaultParagraphFont"/>
    <w:uiPriority w:val="99"/>
    <w:semiHidden/>
    <w:unhideWhenUsed/>
    <w:rsid w:val="00856c23"/>
    <w:rPr>
      <w:color w:themeColor="followedHyperlink" w:val="954F72"/>
      <w:u w:val="single"/>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PlaceholderText">
    <w:name w:val="Placeholder Text"/>
    <w:basedOn w:val="DefaultParagraphFont"/>
    <w:uiPriority w:val="99"/>
    <w:semiHidden/>
    <w:qFormat/>
    <w:rsid w:val="0081762d"/>
    <w:rPr>
      <w:color w:val="666666"/>
    </w:rPr>
  </w:style>
  <w:style w:type="character" w:styleId="Heading1Char" w:customStyle="1">
    <w:name w:val="Heading 1 Char"/>
    <w:basedOn w:val="DefaultParagraphFont"/>
    <w:link w:val="Heading1"/>
    <w:uiPriority w:val="9"/>
    <w:qFormat/>
    <w:rsid w:val="000f19ce"/>
    <w:rPr>
      <w:b/>
      <w:sz w:val="48"/>
      <w:szCs w:val="48"/>
    </w:rPr>
  </w:style>
  <w:style w:type="character" w:styleId="ListParagraphChar" w:customStyle="1">
    <w:name w:val="List Paragraph Char"/>
    <w:basedOn w:val="DefaultParagraphFont"/>
    <w:link w:val="ListParagraph"/>
    <w:uiPriority w:val="34"/>
    <w:qFormat/>
    <w:rsid w:val="00771025"/>
    <w:rPr/>
  </w:style>
  <w:style w:type="character" w:styleId="Heading3Char" w:customStyle="1">
    <w:name w:val="Heading 3 Char"/>
    <w:basedOn w:val="DefaultParagraphFont"/>
    <w:link w:val="Heading3"/>
    <w:uiPriority w:val="9"/>
    <w:qFormat/>
    <w:rsid w:val="00066581"/>
    <w:rPr>
      <w:rFonts w:ascii="Times New Roman" w:hAnsi="Times New Roman"/>
      <w:b/>
      <w:sz w:val="24"/>
      <w:szCs w:val="28"/>
    </w:rPr>
  </w:style>
  <w:style w:type="character" w:styleId="Heading7Char" w:customStyle="1">
    <w:name w:val="Heading 7 Char"/>
    <w:basedOn w:val="DefaultParagraphFont"/>
    <w:link w:val="Heading7"/>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8Char" w:customStyle="1">
    <w:name w:val="Heading 8 Char"/>
    <w:basedOn w:val="DefaultParagraphFont"/>
    <w:link w:val="Heading8"/>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9Char" w:customStyle="1">
    <w:name w:val="Heading 9 Char"/>
    <w:basedOn w:val="DefaultParagraphFont"/>
    <w:link w:val="Heading9"/>
    <w:uiPriority w:val="9"/>
    <w:qFormat/>
    <w:rsid w:val="00b96f11"/>
    <w:rPr>
      <w:rFonts w:ascii="Calibri Light" w:hAnsi="Calibri Light" w:eastAsia="游ゴシック Light" w:cs="Times New Roman" w:asciiTheme="majorHAnsi" w:cstheme="majorBidi" w:eastAsiaTheme="majorEastAsia" w:hAnsiTheme="majorHAnsi"/>
      <w:color w:themeColor="accent1" w:val="4472C4"/>
      <w:sz w:val="24"/>
      <w:szCs w:val="24"/>
      <w:lang w:val="en-US" w:eastAsia="en-US"/>
    </w:rPr>
  </w:style>
  <w:style w:type="character" w:styleId="Heading2Char" w:customStyle="1">
    <w:name w:val="Heading 2 Char"/>
    <w:basedOn w:val="DefaultParagraphFont"/>
    <w:link w:val="Heading2"/>
    <w:uiPriority w:val="9"/>
    <w:qFormat/>
    <w:rsid w:val="00b96f11"/>
    <w:rPr>
      <w:rFonts w:ascii="Times New Roman" w:hAnsi="Times New Roman"/>
      <w:b/>
      <w:sz w:val="24"/>
      <w:szCs w:val="36"/>
    </w:rPr>
  </w:style>
  <w:style w:type="character" w:styleId="Heading4Char" w:customStyle="1">
    <w:name w:val="Heading 4 Char"/>
    <w:basedOn w:val="DefaultParagraphFont"/>
    <w:link w:val="Heading4"/>
    <w:uiPriority w:val="9"/>
    <w:qFormat/>
    <w:rsid w:val="00b96f11"/>
    <w:rPr>
      <w:rFonts w:ascii="Times New Roman" w:hAnsi="Times New Roman"/>
      <w:b/>
      <w:sz w:val="24"/>
      <w:szCs w:val="24"/>
    </w:rPr>
  </w:style>
  <w:style w:type="character" w:styleId="Heading5Char" w:customStyle="1">
    <w:name w:val="Heading 5 Char"/>
    <w:basedOn w:val="DefaultParagraphFont"/>
    <w:link w:val="Heading5"/>
    <w:uiPriority w:val="9"/>
    <w:qFormat/>
    <w:rsid w:val="00b96f11"/>
    <w:rPr>
      <w:rFonts w:ascii="Times New Roman" w:hAnsi="Times New Roman"/>
      <w:b/>
      <w:sz w:val="24"/>
    </w:rPr>
  </w:style>
  <w:style w:type="character" w:styleId="Heading6Char" w:customStyle="1">
    <w:name w:val="Heading 6 Char"/>
    <w:basedOn w:val="DefaultParagraphFont"/>
    <w:link w:val="Heading6"/>
    <w:uiPriority w:val="9"/>
    <w:qFormat/>
    <w:rsid w:val="00b96f11"/>
    <w:rPr>
      <w:rFonts w:ascii="Times New Roman" w:hAnsi="Times New Roman"/>
      <w:b/>
      <w:sz w:val="20"/>
      <w:szCs w:val="20"/>
    </w:rPr>
  </w:style>
  <w:style w:type="character" w:styleId="CaptionChar" w:customStyle="1">
    <w:name w:val="Caption Char"/>
    <w:basedOn w:val="DefaultParagraphFont"/>
    <w:link w:val="Caption"/>
    <w:qFormat/>
    <w:rsid w:val="00b96f11"/>
    <w:rPr/>
  </w:style>
  <w:style w:type="character" w:styleId="VerbatimChar" w:customStyle="1">
    <w:name w:val="Verbatim Char"/>
    <w:basedOn w:val="CaptionChar"/>
    <w:link w:val="SourceCode"/>
    <w:qFormat/>
    <w:rsid w:val="00b96f11"/>
    <w:rPr>
      <w:rFonts w:ascii="Consolas" w:hAnsi="Consolas"/>
    </w:rPr>
  </w:style>
  <w:style w:type="character" w:styleId="SectionNumber" w:customStyle="1">
    <w:name w:val="Section Number"/>
    <w:basedOn w:val="CaptionChar"/>
    <w:qFormat/>
    <w:rsid w:val="00b96f11"/>
    <w:rPr/>
  </w:style>
  <w:style w:type="character" w:styleId="FootnoteCharactersuser" w:customStyle="1">
    <w:name w:val="Footnote Characters (user)"/>
    <w:basedOn w:val="CaptionChar"/>
    <w:qFormat/>
    <w:rsid w:val="00b96f11"/>
    <w:rPr>
      <w:vertAlign w:val="superscript"/>
    </w:rPr>
  </w:style>
  <w:style w:type="character" w:styleId="FootnoteCharacters">
    <w:name w:val="Footnote Characters"/>
    <w:qFormat/>
    <w:rsid w:val="00b96f11"/>
    <w:rPr>
      <w:vertAlign w:val="superscript"/>
    </w:rPr>
  </w:style>
  <w:style w:type="character" w:styleId="FootnoteReference">
    <w:name w:val="footnote reference"/>
    <w:rPr>
      <w:vertAlign w:val="superscript"/>
    </w:rPr>
  </w:style>
  <w:style w:type="character" w:styleId="KeywordTok" w:customStyle="1">
    <w:name w:val="KeywordTok"/>
    <w:basedOn w:val="VerbatimChar"/>
    <w:qFormat/>
    <w:rsid w:val="00b96f11"/>
    <w:rPr>
      <w:rFonts w:ascii="Consolas" w:hAnsi="Consolas"/>
      <w:b/>
      <w:color w:val="007020"/>
    </w:rPr>
  </w:style>
  <w:style w:type="character" w:styleId="DataTypeTok" w:customStyle="1">
    <w:name w:val="DataTypeTok"/>
    <w:basedOn w:val="VerbatimChar"/>
    <w:qFormat/>
    <w:rsid w:val="00b96f11"/>
    <w:rPr>
      <w:rFonts w:ascii="Consolas" w:hAnsi="Consolas"/>
      <w:color w:val="902000"/>
    </w:rPr>
  </w:style>
  <w:style w:type="character" w:styleId="DecValTok" w:customStyle="1">
    <w:name w:val="DecValTok"/>
    <w:basedOn w:val="VerbatimChar"/>
    <w:qFormat/>
    <w:rsid w:val="00b96f11"/>
    <w:rPr>
      <w:rFonts w:ascii="Consolas" w:hAnsi="Consolas"/>
      <w:color w:val="40A070"/>
    </w:rPr>
  </w:style>
  <w:style w:type="character" w:styleId="BaseNTok" w:customStyle="1">
    <w:name w:val="BaseNTok"/>
    <w:basedOn w:val="VerbatimChar"/>
    <w:qFormat/>
    <w:rsid w:val="00b96f11"/>
    <w:rPr>
      <w:rFonts w:ascii="Consolas" w:hAnsi="Consolas"/>
      <w:color w:val="40A070"/>
    </w:rPr>
  </w:style>
  <w:style w:type="character" w:styleId="FloatTok" w:customStyle="1">
    <w:name w:val="FloatTok"/>
    <w:basedOn w:val="VerbatimChar"/>
    <w:qFormat/>
    <w:rsid w:val="00b96f11"/>
    <w:rPr>
      <w:rFonts w:ascii="Consolas" w:hAnsi="Consolas"/>
      <w:color w:val="40A070"/>
    </w:rPr>
  </w:style>
  <w:style w:type="character" w:styleId="ConstantTok" w:customStyle="1">
    <w:name w:val="ConstantTok"/>
    <w:basedOn w:val="VerbatimChar"/>
    <w:qFormat/>
    <w:rsid w:val="00b96f11"/>
    <w:rPr>
      <w:rFonts w:ascii="Consolas" w:hAnsi="Consolas"/>
      <w:color w:val="880000"/>
    </w:rPr>
  </w:style>
  <w:style w:type="character" w:styleId="CharTok" w:customStyle="1">
    <w:name w:val="CharTok"/>
    <w:basedOn w:val="VerbatimChar"/>
    <w:qFormat/>
    <w:rsid w:val="00b96f11"/>
    <w:rPr>
      <w:rFonts w:ascii="Consolas" w:hAnsi="Consolas"/>
      <w:color w:val="4070A0"/>
    </w:rPr>
  </w:style>
  <w:style w:type="character" w:styleId="SpecialCharTok" w:customStyle="1">
    <w:name w:val="SpecialCharTok"/>
    <w:basedOn w:val="VerbatimChar"/>
    <w:qFormat/>
    <w:rsid w:val="00b96f11"/>
    <w:rPr>
      <w:rFonts w:ascii="Consolas" w:hAnsi="Consolas"/>
      <w:color w:val="4070A0"/>
    </w:rPr>
  </w:style>
  <w:style w:type="character" w:styleId="StringTok" w:customStyle="1">
    <w:name w:val="StringTok"/>
    <w:basedOn w:val="VerbatimChar"/>
    <w:qFormat/>
    <w:rsid w:val="00b96f11"/>
    <w:rPr>
      <w:rFonts w:ascii="Consolas" w:hAnsi="Consolas"/>
      <w:color w:val="4070A0"/>
    </w:rPr>
  </w:style>
  <w:style w:type="character" w:styleId="VerbatimStringTok" w:customStyle="1">
    <w:name w:val="VerbatimStringTok"/>
    <w:basedOn w:val="VerbatimChar"/>
    <w:qFormat/>
    <w:rsid w:val="00b96f11"/>
    <w:rPr>
      <w:rFonts w:ascii="Consolas" w:hAnsi="Consolas"/>
      <w:color w:val="4070A0"/>
    </w:rPr>
  </w:style>
  <w:style w:type="character" w:styleId="SpecialStringTok" w:customStyle="1">
    <w:name w:val="SpecialStringTok"/>
    <w:basedOn w:val="VerbatimChar"/>
    <w:qFormat/>
    <w:rsid w:val="00b96f11"/>
    <w:rPr>
      <w:rFonts w:ascii="Consolas" w:hAnsi="Consolas"/>
      <w:color w:val="BB6688"/>
    </w:rPr>
  </w:style>
  <w:style w:type="character" w:styleId="ImportTok" w:customStyle="1">
    <w:name w:val="ImportTok"/>
    <w:basedOn w:val="VerbatimChar"/>
    <w:qFormat/>
    <w:rsid w:val="00b96f11"/>
    <w:rPr>
      <w:rFonts w:ascii="Consolas" w:hAnsi="Consolas"/>
      <w:b/>
      <w:color w:val="008000"/>
    </w:rPr>
  </w:style>
  <w:style w:type="character" w:styleId="CommentTok" w:customStyle="1">
    <w:name w:val="CommentTok"/>
    <w:basedOn w:val="VerbatimChar"/>
    <w:qFormat/>
    <w:rsid w:val="00b96f11"/>
    <w:rPr>
      <w:rFonts w:ascii="Consolas" w:hAnsi="Consolas"/>
      <w:i/>
      <w:color w:val="60A0B0"/>
    </w:rPr>
  </w:style>
  <w:style w:type="character" w:styleId="DocumentationTok" w:customStyle="1">
    <w:name w:val="DocumentationTok"/>
    <w:basedOn w:val="VerbatimChar"/>
    <w:qFormat/>
    <w:rsid w:val="00b96f11"/>
    <w:rPr>
      <w:rFonts w:ascii="Consolas" w:hAnsi="Consolas"/>
      <w:i/>
      <w:color w:val="BA2121"/>
    </w:rPr>
  </w:style>
  <w:style w:type="character" w:styleId="AnnotationTok" w:customStyle="1">
    <w:name w:val="AnnotationTok"/>
    <w:basedOn w:val="VerbatimChar"/>
    <w:qFormat/>
    <w:rsid w:val="00b96f11"/>
    <w:rPr>
      <w:rFonts w:ascii="Consolas" w:hAnsi="Consolas"/>
      <w:b/>
      <w:i/>
      <w:color w:val="60A0B0"/>
    </w:rPr>
  </w:style>
  <w:style w:type="character" w:styleId="CommentVarTok" w:customStyle="1">
    <w:name w:val="CommentVarTok"/>
    <w:basedOn w:val="VerbatimChar"/>
    <w:qFormat/>
    <w:rsid w:val="00b96f11"/>
    <w:rPr>
      <w:rFonts w:ascii="Consolas" w:hAnsi="Consolas"/>
      <w:b/>
      <w:i/>
      <w:color w:val="60A0B0"/>
    </w:rPr>
  </w:style>
  <w:style w:type="character" w:styleId="OtherTok" w:customStyle="1">
    <w:name w:val="OtherTok"/>
    <w:basedOn w:val="VerbatimChar"/>
    <w:qFormat/>
    <w:rsid w:val="00b96f11"/>
    <w:rPr>
      <w:rFonts w:ascii="Consolas" w:hAnsi="Consolas"/>
      <w:color w:val="007020"/>
    </w:rPr>
  </w:style>
  <w:style w:type="character" w:styleId="FunctionTok" w:customStyle="1">
    <w:name w:val="FunctionTok"/>
    <w:basedOn w:val="VerbatimChar"/>
    <w:qFormat/>
    <w:rsid w:val="00b96f11"/>
    <w:rPr>
      <w:rFonts w:ascii="Consolas" w:hAnsi="Consolas"/>
      <w:color w:val="06287E"/>
    </w:rPr>
  </w:style>
  <w:style w:type="character" w:styleId="VariableTok" w:customStyle="1">
    <w:name w:val="VariableTok"/>
    <w:basedOn w:val="VerbatimChar"/>
    <w:qFormat/>
    <w:rsid w:val="00b96f11"/>
    <w:rPr>
      <w:rFonts w:ascii="Consolas" w:hAnsi="Consolas"/>
      <w:color w:val="19177C"/>
    </w:rPr>
  </w:style>
  <w:style w:type="character" w:styleId="ControlFlowTok" w:customStyle="1">
    <w:name w:val="ControlFlowTok"/>
    <w:basedOn w:val="VerbatimChar"/>
    <w:qFormat/>
    <w:rsid w:val="00b96f11"/>
    <w:rPr>
      <w:rFonts w:ascii="Consolas" w:hAnsi="Consolas"/>
      <w:b/>
      <w:color w:val="007020"/>
    </w:rPr>
  </w:style>
  <w:style w:type="character" w:styleId="OperatorTok" w:customStyle="1">
    <w:name w:val="OperatorTok"/>
    <w:basedOn w:val="VerbatimChar"/>
    <w:qFormat/>
    <w:rsid w:val="00b96f11"/>
    <w:rPr>
      <w:rFonts w:ascii="Consolas" w:hAnsi="Consolas"/>
      <w:color w:val="666666"/>
    </w:rPr>
  </w:style>
  <w:style w:type="character" w:styleId="BuiltInTok" w:customStyle="1">
    <w:name w:val="BuiltInTok"/>
    <w:basedOn w:val="VerbatimChar"/>
    <w:qFormat/>
    <w:rsid w:val="00b96f11"/>
    <w:rPr>
      <w:rFonts w:ascii="Consolas" w:hAnsi="Consolas"/>
      <w:color w:val="008000"/>
    </w:rPr>
  </w:style>
  <w:style w:type="character" w:styleId="ExtensionTok" w:customStyle="1">
    <w:name w:val="ExtensionTok"/>
    <w:basedOn w:val="VerbatimChar"/>
    <w:qFormat/>
    <w:rsid w:val="00b96f11"/>
    <w:rPr>
      <w:rFonts w:ascii="Consolas" w:hAnsi="Consolas"/>
    </w:rPr>
  </w:style>
  <w:style w:type="character" w:styleId="PreprocessorTok" w:customStyle="1">
    <w:name w:val="PreprocessorTok"/>
    <w:basedOn w:val="VerbatimChar"/>
    <w:qFormat/>
    <w:rsid w:val="00b96f11"/>
    <w:rPr>
      <w:rFonts w:ascii="Consolas" w:hAnsi="Consolas"/>
      <w:color w:val="BC7A00"/>
    </w:rPr>
  </w:style>
  <w:style w:type="character" w:styleId="AttributeTok" w:customStyle="1">
    <w:name w:val="AttributeTok"/>
    <w:basedOn w:val="VerbatimChar"/>
    <w:qFormat/>
    <w:rsid w:val="00b96f11"/>
    <w:rPr>
      <w:rFonts w:ascii="Consolas" w:hAnsi="Consolas"/>
      <w:color w:val="7D9029"/>
    </w:rPr>
  </w:style>
  <w:style w:type="character" w:styleId="RegionMarkerTok" w:customStyle="1">
    <w:name w:val="RegionMarkerTok"/>
    <w:basedOn w:val="VerbatimChar"/>
    <w:qFormat/>
    <w:rsid w:val="00b96f11"/>
    <w:rPr>
      <w:rFonts w:ascii="Consolas" w:hAnsi="Consolas"/>
    </w:rPr>
  </w:style>
  <w:style w:type="character" w:styleId="InformationTok" w:customStyle="1">
    <w:name w:val="InformationTok"/>
    <w:basedOn w:val="VerbatimChar"/>
    <w:qFormat/>
    <w:rsid w:val="00b96f11"/>
    <w:rPr>
      <w:rFonts w:ascii="Consolas" w:hAnsi="Consolas"/>
      <w:b/>
      <w:i/>
      <w:color w:val="60A0B0"/>
    </w:rPr>
  </w:style>
  <w:style w:type="character" w:styleId="WarningTok" w:customStyle="1">
    <w:name w:val="WarningTok"/>
    <w:basedOn w:val="VerbatimChar"/>
    <w:qFormat/>
    <w:rsid w:val="00b96f11"/>
    <w:rPr>
      <w:rFonts w:ascii="Consolas" w:hAnsi="Consolas"/>
      <w:b/>
      <w:i/>
      <w:color w:val="60A0B0"/>
    </w:rPr>
  </w:style>
  <w:style w:type="character" w:styleId="AlertTok" w:customStyle="1">
    <w:name w:val="AlertTok"/>
    <w:basedOn w:val="VerbatimChar"/>
    <w:qFormat/>
    <w:rsid w:val="00b96f11"/>
    <w:rPr>
      <w:rFonts w:ascii="Consolas" w:hAnsi="Consolas"/>
      <w:b/>
      <w:color w:val="FF0000"/>
    </w:rPr>
  </w:style>
  <w:style w:type="character" w:styleId="ErrorTok" w:customStyle="1">
    <w:name w:val="ErrorTok"/>
    <w:basedOn w:val="VerbatimChar"/>
    <w:qFormat/>
    <w:rsid w:val="00b96f11"/>
    <w:rPr>
      <w:rFonts w:ascii="Consolas" w:hAnsi="Consolas"/>
      <w:b/>
      <w:color w:val="FF0000"/>
    </w:rPr>
  </w:style>
  <w:style w:type="character" w:styleId="NormalTok" w:customStyle="1">
    <w:name w:val="NormalTok"/>
    <w:basedOn w:val="VerbatimChar"/>
    <w:qFormat/>
    <w:rsid w:val="00b96f11"/>
    <w:rPr>
      <w:rFonts w:ascii="Consolas" w:hAnsi="Consolas"/>
    </w:rPr>
  </w:style>
  <w:style w:type="character" w:styleId="BodyTextChar" w:customStyle="1">
    <w:name w:val="Body Text Char"/>
    <w:basedOn w:val="DefaultParagraphFont"/>
    <w:uiPriority w:val="99"/>
    <w:qFormat/>
    <w:rsid w:val="00b96f11"/>
    <w:rPr>
      <w:rFonts w:ascii="Times New Roman" w:hAnsi="Times New Roman" w:eastAsia="Times New Roman" w:cs="Times New Roman"/>
      <w:color w:val="000000"/>
      <w:sz w:val="24"/>
      <w:szCs w:val="24"/>
      <w:lang w:val="en-US" w:eastAsia="en-US"/>
    </w:rPr>
  </w:style>
  <w:style w:type="character" w:styleId="SubtitleChar" w:customStyle="1">
    <w:name w:val="Subtitle Char"/>
    <w:basedOn w:val="DefaultParagraphFont"/>
    <w:link w:val="Subtitle"/>
    <w:uiPriority w:val="11"/>
    <w:qFormat/>
    <w:rsid w:val="00b96f11"/>
    <w:rPr>
      <w:rFonts w:ascii="Georgia" w:hAnsi="Georgia" w:eastAsia="Georgia" w:cs="Georgia"/>
      <w:i/>
      <w:color w:val="666666"/>
      <w:sz w:val="48"/>
      <w:szCs w:val="48"/>
    </w:rPr>
  </w:style>
  <w:style w:type="character" w:styleId="DateChar" w:customStyle="1">
    <w:name w:val="Date Char"/>
    <w:basedOn w:val="DefaultParagraphFont"/>
    <w:link w:val="Date"/>
    <w:qFormat/>
    <w:rsid w:val="00b96f11"/>
    <w:rPr>
      <w:rFonts w:ascii="Calibri" w:hAnsi="Calibri" w:eastAsia="Calibri" w:cs="Arial" w:asciiTheme="minorHAnsi" w:cstheme="minorBidi" w:eastAsiaTheme="minorHAnsi" w:hAnsiTheme="minorHAnsi"/>
      <w:sz w:val="24"/>
      <w:szCs w:val="24"/>
      <w:lang w:val="en-US" w:eastAsia="en-US"/>
    </w:rPr>
  </w:style>
  <w:style w:type="character" w:styleId="FootnoteTextChar" w:customStyle="1">
    <w:name w:val="Footnote Text Char"/>
    <w:basedOn w:val="DefaultParagraphFont"/>
    <w:link w:val="FootnoteText"/>
    <w:uiPriority w:val="9"/>
    <w:qFormat/>
    <w:rsid w:val="00b96f11"/>
    <w:rPr>
      <w:rFonts w:ascii="Times New Roman" w:hAnsi="Times New Roman" w:eastAsia="Times New Roman" w:cs="Times New Roman"/>
      <w:color w:val="000000"/>
      <w:sz w:val="24"/>
      <w:szCs w:val="24"/>
      <w:lang w:val="en-US" w:eastAsia="en-US"/>
    </w:rPr>
  </w:style>
  <w:style w:type="character" w:styleId="BodyText2Char" w:customStyle="1">
    <w:name w:val="Body Text 2 Char"/>
    <w:basedOn w:val="DefaultParagraphFont"/>
    <w:link w:val="BodyText2"/>
    <w:uiPriority w:val="99"/>
    <w:qFormat/>
    <w:rsid w:val="005c2101"/>
    <w:rPr>
      <w:rFonts w:ascii="Cambria" w:hAnsi="Cambria" w:eastAsia="Cambria" w:cs="Arial" w:cstheme="minorBidi"/>
      <w:sz w:val="18"/>
      <w:lang w:val="en-US" w:eastAsia="en-US"/>
    </w:rPr>
  </w:style>
  <w:style w:type="character" w:styleId="BodyText3Char" w:customStyle="1">
    <w:name w:val="Body Text 3 Char"/>
    <w:basedOn w:val="DefaultParagraphFont"/>
    <w:link w:val="BodyText3"/>
    <w:uiPriority w:val="99"/>
    <w:qFormat/>
    <w:rsid w:val="005c2101"/>
    <w:rPr>
      <w:rFonts w:ascii="Cambria" w:hAnsi="Cambria" w:eastAsia="Cambria" w:cs="Arial" w:cstheme="minorBidi"/>
      <w:sz w:val="16"/>
      <w:szCs w:val="16"/>
      <w:lang w:val="en-US" w:eastAsia="en-US"/>
    </w:rPr>
  </w:style>
  <w:style w:type="character" w:styleId="MacroTextChar" w:customStyle="1">
    <w:name w:val="Macro Text Char"/>
    <w:basedOn w:val="DefaultParagraphFont"/>
    <w:link w:val="MacroText"/>
    <w:uiPriority w:val="99"/>
    <w:qFormat/>
    <w:rsid w:val="005c2101"/>
    <w:rPr>
      <w:rFonts w:ascii="Courier" w:hAnsi="Courier" w:eastAsia="游明朝" w:cs="Arial" w:cstheme="minorBidi" w:eastAsiaTheme="minorEastAsia"/>
      <w:sz w:val="20"/>
      <w:szCs w:val="20"/>
      <w:lang w:val="en-US" w:eastAsia="en-US"/>
    </w:rPr>
  </w:style>
  <w:style w:type="character" w:styleId="QuoteChar" w:customStyle="1">
    <w:name w:val="Quote Char"/>
    <w:basedOn w:val="DefaultParagraphFont"/>
    <w:link w:val="Quote"/>
    <w:uiPriority w:val="29"/>
    <w:qFormat/>
    <w:rsid w:val="005c2101"/>
    <w:rPr>
      <w:rFonts w:ascii="Cambria" w:hAnsi="Cambria" w:eastAsia="Cambria" w:cs="Arial" w:cstheme="minorBidi"/>
      <w:i/>
      <w:iCs/>
      <w:color w:themeColor="text1" w:val="000000"/>
      <w:sz w:val="18"/>
      <w:lang w:val="en-US" w:eastAsia="en-US"/>
    </w:rPr>
  </w:style>
  <w:style w:type="character" w:styleId="IntenseQuoteChar" w:customStyle="1">
    <w:name w:val="Intense Quote Char"/>
    <w:basedOn w:val="DefaultParagraphFont"/>
    <w:link w:val="IntenseQuote"/>
    <w:uiPriority w:val="30"/>
    <w:qFormat/>
    <w:rsid w:val="005c2101"/>
    <w:rPr>
      <w:rFonts w:ascii="Cambria" w:hAnsi="Cambria" w:eastAsia="Cambria" w:cs="Arial" w:cstheme="minorBidi"/>
      <w:b/>
      <w:bCs/>
      <w:i/>
      <w:iCs/>
      <w:color w:themeColor="accent1" w:val="4472C4"/>
      <w:sz w:val="18"/>
      <w:lang w:val="en-US" w:eastAsia="en-US"/>
    </w:rPr>
  </w:style>
  <w:style w:type="character" w:styleId="SubtleEmphasis">
    <w:name w:val="Subtle Emphasis"/>
    <w:basedOn w:val="DefaultParagraphFont"/>
    <w:uiPriority w:val="19"/>
    <w:qFormat/>
    <w:rsid w:val="005c2101"/>
    <w:rPr>
      <w:i/>
      <w:iCs/>
      <w:color w:themeColor="text1" w:themeTint="7f" w:val="808080"/>
    </w:rPr>
  </w:style>
  <w:style w:type="character" w:styleId="IntenseEmphasis">
    <w:name w:val="Intense Emphasis"/>
    <w:basedOn w:val="DefaultParagraphFont"/>
    <w:uiPriority w:val="21"/>
    <w:qFormat/>
    <w:rsid w:val="005c2101"/>
    <w:rPr>
      <w:b/>
      <w:bCs/>
      <w:i/>
      <w:iCs/>
      <w:color w:themeColor="accent1" w:val="4472C4"/>
    </w:rPr>
  </w:style>
  <w:style w:type="character" w:styleId="SubtleReference">
    <w:name w:val="Subtle Reference"/>
    <w:basedOn w:val="DefaultParagraphFont"/>
    <w:uiPriority w:val="31"/>
    <w:qFormat/>
    <w:rsid w:val="005c2101"/>
    <w:rPr>
      <w:smallCaps/>
      <w:color w:themeColor="accent2" w:val="ED7D31"/>
      <w:u w:val="single"/>
    </w:rPr>
  </w:style>
  <w:style w:type="character" w:styleId="IntenseReference">
    <w:name w:val="Intense Reference"/>
    <w:basedOn w:val="DefaultParagraphFont"/>
    <w:uiPriority w:val="32"/>
    <w:qFormat/>
    <w:rsid w:val="005c2101"/>
    <w:rPr>
      <w:b/>
      <w:bCs/>
      <w:smallCaps/>
      <w:color w:themeColor="accent2" w:val="ED7D31"/>
      <w:spacing w:val="5"/>
      <w:u w:val="single"/>
    </w:rPr>
  </w:style>
  <w:style w:type="character" w:styleId="BookTitle">
    <w:name w:val="Book Title"/>
    <w:basedOn w:val="DefaultParagraphFont"/>
    <w:uiPriority w:val="33"/>
    <w:qFormat/>
    <w:rsid w:val="005c2101"/>
    <w:rPr>
      <w:b/>
      <w:bCs/>
      <w:smallCaps/>
      <w:spacing w:val="5"/>
    </w:rPr>
  </w:style>
  <w:style w:type="character" w:styleId="IndexLink">
    <w:name w:val="Index Link"/>
    <w:qFormat/>
    <w:rPr/>
  </w:style>
  <w:style w:type="paragraph" w:styleId="Heading" w:customStyle="1">
    <w:name w:val="Heading"/>
    <w:basedOn w:val="Normal"/>
    <w:next w:val="BodyText"/>
    <w:qFormat/>
    <w:rsid w:val="00b96f11"/>
    <w:pPr>
      <w:keepNext w:val="true"/>
      <w:keepLines/>
      <w:suppressAutoHyphens w:val="true"/>
      <w:spacing w:lineRule="auto" w:line="480" w:before="240" w:after="120"/>
      <w:ind w:firstLine="720"/>
      <w:jc w:val="both"/>
    </w:pPr>
    <w:rPr>
      <w:rFonts w:ascii="Liberation Sans" w:hAnsi="Liberation Sans" w:eastAsia="Noto Sans CJK SC" w:cs="Noto Sans Devanagari"/>
      <w:color w:val="000000"/>
      <w:sz w:val="28"/>
      <w:szCs w:val="28"/>
      <w:lang w:val="en-US" w:eastAsia="en-US"/>
    </w:rPr>
  </w:style>
  <w:style w:type="paragraph" w:styleId="BodyText">
    <w:name w:val="Body Text"/>
    <w:basedOn w:val="Normal"/>
    <w:link w:val="BodyTextChar"/>
    <w:uiPriority w:val="99"/>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List">
    <w:name w:val="List"/>
    <w:basedOn w:val="BodyText"/>
    <w:uiPriority w:val="99"/>
    <w:rsid w:val="00b96f11"/>
    <w:pPr/>
    <w:rPr>
      <w:rFonts w:cs="Noto Sans Devanagari"/>
    </w:rPr>
  </w:style>
  <w:style w:type="paragraph" w:styleId="Caption">
    <w:name w:val="caption"/>
    <w:basedOn w:val="Normal"/>
    <w:link w:val="CaptionChar"/>
    <w:uiPriority w:val="35"/>
    <w:qFormat/>
    <w:rsid w:val="00b96f11"/>
    <w:pPr>
      <w:keepNext w:val="true"/>
      <w:keepLines/>
      <w:suppressAutoHyphens w:val="true"/>
      <w:spacing w:lineRule="auto" w:line="240" w:before="0" w:after="0"/>
      <w:jc w:val="center"/>
    </w:pPr>
    <w:rPr>
      <w:rFonts w:ascii="Calibri" w:hAnsi="Calibri"/>
      <w:sz w:val="22"/>
    </w:rPr>
  </w:style>
  <w:style w:type="paragraph" w:styleId="Index" w:customStyle="1">
    <w:name w:val="Index"/>
    <w:basedOn w:val="Normal"/>
    <w:qFormat/>
    <w:rsid w:val="00b96f11"/>
    <w:pPr>
      <w:keepLines/>
      <w:suppressLineNumbers/>
      <w:suppressAutoHyphens w:val="true"/>
      <w:spacing w:lineRule="auto" w:line="480" w:before="0" w:after="0"/>
      <w:ind w:firstLine="720"/>
      <w:jc w:val="both"/>
    </w:pPr>
    <w:rPr>
      <w:rFonts w:eastAsia="Times New Roman" w:cs="Noto Sans Devanagari"/>
      <w:color w:val="000000"/>
      <w:szCs w:val="24"/>
      <w:lang w:val="en-US" w:eastAsia="en-US"/>
    </w:rPr>
  </w:style>
  <w:style w:type="paragraph" w:styleId="Title">
    <w:name w:val="Title"/>
    <w:basedOn w:val="Normal"/>
    <w:next w:val="Normal"/>
    <w:link w:val="TitleChar"/>
    <w:uiPriority w:val="10"/>
    <w:qFormat/>
    <w:rsid w:val="00930367"/>
    <w:pPr>
      <w:spacing w:lineRule="auto" w:line="240" w:before="0" w:after="160"/>
      <w:contextualSpacing/>
    </w:pPr>
    <w:rPr>
      <w:rFonts w:ascii="Montserrat SemiBold" w:hAnsi="Montserrat SemiBold"/>
      <w:spacing w:val="-10"/>
      <w:kern w:val="2"/>
      <w:sz w:val="28"/>
      <w:szCs w:val="56"/>
    </w:rPr>
  </w:style>
  <w:style w:type="paragraph" w:styleId="Subtitle">
    <w:name w:val="Subtitle"/>
    <w:basedOn w:val="Normal"/>
    <w:next w:val="Normal"/>
    <w:link w:val="SubtitleChar"/>
    <w:uiPriority w:val="11"/>
    <w:qFormat/>
    <w:pPr>
      <w:keepNext w:val="true"/>
      <w:keepLines/>
      <w:spacing w:before="360" w:after="80"/>
    </w:pPr>
    <w:rPr>
      <w:rFonts w:ascii="Georgia" w:hAnsi="Georgia" w:eastAsia="Georgia" w:cs="Georgia"/>
      <w:i/>
      <w:color w:val="666666"/>
      <w:sz w:val="48"/>
      <w:szCs w:val="48"/>
    </w:rPr>
  </w:style>
  <w:style w:type="paragraph" w:styleId="HeaderandFooter" w:customStyle="1">
    <w:name w:val="Header and Footer"/>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Header">
    <w:name w:val="header"/>
    <w:basedOn w:val="Normal"/>
    <w:link w:val="HeaderChar"/>
    <w:uiPriority w:val="99"/>
    <w:unhideWhenUsed/>
    <w:rsid w:val="00833d16"/>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833d16"/>
    <w:pPr>
      <w:tabs>
        <w:tab w:val="clear" w:pos="720"/>
        <w:tab w:val="center" w:pos="4513" w:leader="none"/>
        <w:tab w:val="right" w:pos="9026" w:leader="none"/>
      </w:tabs>
      <w:spacing w:lineRule="auto" w:line="240" w:before="0" w:after="0"/>
    </w:pPr>
    <w:rPr/>
  </w:style>
  <w:style w:type="paragraph" w:styleId="Revision">
    <w:name w:val="Revision"/>
    <w:uiPriority w:val="99"/>
    <w:semiHidden/>
    <w:qFormat/>
    <w:rsid w:val="009919e3"/>
    <w:pPr>
      <w:widowControl/>
      <w:bidi w:val="0"/>
      <w:spacing w:lineRule="auto" w:line="240" w:before="0" w:after="0"/>
      <w:jc w:val="start"/>
    </w:pPr>
    <w:rPr>
      <w:rFonts w:ascii="Calibri" w:hAnsi="Calibri" w:eastAsia="Calibri" w:cs="Calibri"/>
      <w:color w:val="auto"/>
      <w:kern w:val="0"/>
      <w:sz w:val="22"/>
      <w:szCs w:val="22"/>
      <w:lang w:val="id-ID" w:eastAsia="id-ID" w:bidi="ar-SA"/>
    </w:rPr>
  </w:style>
  <w:style w:type="paragraph" w:styleId="ListParagraph">
    <w:name w:val="List Paragraph"/>
    <w:basedOn w:val="Normal"/>
    <w:link w:val="ListParagraphChar"/>
    <w:uiPriority w:val="34"/>
    <w:qFormat/>
    <w:rsid w:val="00f71783"/>
    <w:pPr>
      <w:spacing w:before="0" w:after="160"/>
      <w:ind w:start="720"/>
      <w:contextualSpacing/>
    </w:pPr>
    <w:rPr/>
  </w:style>
  <w:style w:type="paragraph" w:styleId="NormalWeb">
    <w:name w:val="Normal (Web)"/>
    <w:basedOn w:val="Normal"/>
    <w:uiPriority w:val="99"/>
    <w:unhideWhenUsed/>
    <w:qFormat/>
    <w:rsid w:val="00742076"/>
    <w:pPr>
      <w:spacing w:lineRule="auto" w:line="240" w:beforeAutospacing="1" w:afterAutospacing="1"/>
    </w:pPr>
    <w:rPr>
      <w:rFonts w:eastAsia="Times New Roman" w:cs="Times New Roman"/>
      <w:szCs w:val="24"/>
    </w:rPr>
  </w:style>
  <w:style w:type="paragraph" w:styleId="IndexHeading">
    <w:name w:val="index heading"/>
    <w:basedOn w:val="Heading"/>
    <w:rsid w:val="00b96f11"/>
    <w:pPr/>
    <w:rPr/>
  </w:style>
  <w:style w:type="paragraph" w:styleId="TOCHeading">
    <w:name w:val="TOC Heading"/>
    <w:basedOn w:val="Heading1"/>
    <w:next w:val="Normal"/>
    <w:uiPriority w:val="39"/>
    <w:unhideWhenUsed/>
    <w:qFormat/>
    <w:rsid w:val="00e41105"/>
    <w:pPr>
      <w:spacing w:before="240" w:after="0"/>
      <w:outlineLvl w:val="9"/>
    </w:pPr>
    <w:rPr>
      <w:rFonts w:ascii="Calibri Light" w:hAnsi="Calibri Light" w:eastAsia="游ゴシック Light" w:cs="Times New Roman" w:asciiTheme="majorHAnsi" w:cstheme="majorBidi" w:eastAsiaTheme="majorEastAsia" w:hAnsiTheme="majorHAnsi"/>
      <w:b w:val="false"/>
      <w:color w:themeColor="accent1" w:themeShade="bf" w:val="2F5496"/>
      <w:sz w:val="32"/>
      <w:szCs w:val="32"/>
    </w:rPr>
  </w:style>
  <w:style w:type="paragraph" w:styleId="TOC1">
    <w:name w:val="toc 1"/>
    <w:basedOn w:val="Normal"/>
    <w:next w:val="Normal"/>
    <w:autoRedefine/>
    <w:uiPriority w:val="39"/>
    <w:unhideWhenUsed/>
    <w:rsid w:val="00cb18ad"/>
    <w:pPr>
      <w:tabs>
        <w:tab w:val="clear" w:pos="720"/>
        <w:tab w:val="right" w:pos="8505" w:leader="dot"/>
      </w:tabs>
      <w:spacing w:before="0" w:after="100"/>
    </w:pPr>
    <w:rPr>
      <w:rFonts w:eastAsia="Times New Roman" w:cs="Times New Roman"/>
      <w:b/>
      <w:bCs/>
    </w:rPr>
  </w:style>
  <w:style w:type="paragraph" w:styleId="TOC2">
    <w:name w:val="toc 2"/>
    <w:basedOn w:val="Normal"/>
    <w:next w:val="Normal"/>
    <w:autoRedefine/>
    <w:uiPriority w:val="39"/>
    <w:unhideWhenUsed/>
    <w:rsid w:val="00675fea"/>
    <w:pPr>
      <w:tabs>
        <w:tab w:val="left" w:pos="720" w:leader="none"/>
        <w:tab w:val="right" w:pos="8505" w:leader="dot"/>
      </w:tabs>
      <w:spacing w:before="0" w:after="100"/>
      <w:ind w:start="220"/>
    </w:pPr>
    <w:rPr/>
  </w:style>
  <w:style w:type="paragraph" w:styleId="TOC3">
    <w:name w:val="toc 3"/>
    <w:basedOn w:val="Normal"/>
    <w:next w:val="Normal"/>
    <w:autoRedefine/>
    <w:uiPriority w:val="39"/>
    <w:unhideWhenUsed/>
    <w:rsid w:val="000c1e6e"/>
    <w:pPr>
      <w:tabs>
        <w:tab w:val="clear" w:pos="720"/>
        <w:tab w:val="left" w:pos="960" w:leader="none"/>
        <w:tab w:val="right" w:pos="8522" w:leader="dot"/>
      </w:tabs>
      <w:spacing w:before="0" w:after="100"/>
      <w:ind w:firstLine="57" w:start="442"/>
      <w:jc w:val="both"/>
    </w:pPr>
    <w:rPr>
      <w:rFonts w:eastAsia="Times New Roman" w:cs="Times New Roman"/>
      <w:b/>
      <w:bCs/>
      <w:szCs w:val="24"/>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NoSpacing">
    <w:name w:val="No Spacing"/>
    <w:uiPriority w:val="1"/>
    <w:qFormat/>
    <w:rsid w:val="002a0936"/>
    <w:pPr>
      <w:widowControl/>
      <w:bidi w:val="0"/>
      <w:spacing w:lineRule="auto" w:line="240" w:before="0" w:after="0"/>
      <w:jc w:val="start"/>
    </w:pPr>
    <w:rPr>
      <w:rFonts w:ascii="Times New Roman" w:hAnsi="Times New Roman" w:eastAsia="Calibri" w:cs="Calibri"/>
      <w:color w:val="auto"/>
      <w:kern w:val="0"/>
      <w:sz w:val="24"/>
      <w:szCs w:val="22"/>
      <w:lang w:val="id-ID" w:eastAsia="id-ID" w:bidi="ar-SA"/>
    </w:rPr>
  </w:style>
  <w:style w:type="paragraph" w:styleId="TOC4">
    <w:name w:val="toc 4"/>
    <w:basedOn w:val="Normal"/>
    <w:next w:val="Normal"/>
    <w:autoRedefine/>
    <w:uiPriority w:val="39"/>
    <w:unhideWhenUsed/>
    <w:rsid w:val="006e2be4"/>
    <w:pPr>
      <w:spacing w:lineRule="auto" w:line="278" w:before="0" w:after="100"/>
      <w:ind w:start="7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5">
    <w:name w:val="toc 5"/>
    <w:basedOn w:val="Normal"/>
    <w:next w:val="Normal"/>
    <w:autoRedefine/>
    <w:uiPriority w:val="39"/>
    <w:unhideWhenUsed/>
    <w:rsid w:val="006e2be4"/>
    <w:pPr>
      <w:spacing w:lineRule="auto" w:line="278" w:before="0" w:after="100"/>
      <w:ind w:start="96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6">
    <w:name w:val="toc 6"/>
    <w:basedOn w:val="Normal"/>
    <w:next w:val="Normal"/>
    <w:autoRedefine/>
    <w:uiPriority w:val="39"/>
    <w:unhideWhenUsed/>
    <w:rsid w:val="006e2be4"/>
    <w:pPr>
      <w:spacing w:lineRule="auto" w:line="278" w:before="0" w:after="100"/>
      <w:ind w:start="120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7">
    <w:name w:val="toc 7"/>
    <w:basedOn w:val="Normal"/>
    <w:next w:val="Normal"/>
    <w:autoRedefine/>
    <w:uiPriority w:val="39"/>
    <w:unhideWhenUsed/>
    <w:rsid w:val="006e2be4"/>
    <w:pPr>
      <w:spacing w:lineRule="auto" w:line="278" w:before="0" w:after="100"/>
      <w:ind w:start="144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8">
    <w:name w:val="toc 8"/>
    <w:basedOn w:val="Normal"/>
    <w:next w:val="Normal"/>
    <w:autoRedefine/>
    <w:uiPriority w:val="39"/>
    <w:unhideWhenUsed/>
    <w:rsid w:val="006e2be4"/>
    <w:pPr>
      <w:spacing w:lineRule="auto" w:line="278" w:before="0" w:after="100"/>
      <w:ind w:start="168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TOC9">
    <w:name w:val="toc 9"/>
    <w:basedOn w:val="Normal"/>
    <w:next w:val="Normal"/>
    <w:autoRedefine/>
    <w:uiPriority w:val="39"/>
    <w:unhideWhenUsed/>
    <w:rsid w:val="006e2be4"/>
    <w:pPr>
      <w:spacing w:lineRule="auto" w:line="278" w:before="0" w:after="100"/>
      <w:ind w:start="1920"/>
    </w:pPr>
    <w:rPr>
      <w:rFonts w:ascii="Calibri" w:hAnsi="Calibri" w:eastAsia="游明朝" w:cs="Arial" w:asciiTheme="minorHAnsi" w:cstheme="minorBidi" w:eastAsiaTheme="minorEastAsia" w:hAnsiTheme="minorHAnsi"/>
      <w:kern w:val="2"/>
      <w:szCs w:val="24"/>
      <w:lang w:val="en-GB" w:eastAsia="en-GB"/>
      <w14:ligatures w14:val="standardContextual"/>
    </w:rPr>
  </w:style>
  <w:style w:type="paragraph" w:styleId="FirstParagraph" w:customStyle="1">
    <w:name w:val="First Paragraph"/>
    <w:basedOn w:val="BodyText"/>
    <w:next w:val="BodyText"/>
    <w:qFormat/>
    <w:rsid w:val="00b96f11"/>
    <w:pPr/>
    <w:rPr/>
  </w:style>
  <w:style w:type="paragraph" w:styleId="Compact" w:customStyle="1">
    <w:name w:val="Compact"/>
    <w:basedOn w:val="BodyText"/>
    <w:qFormat/>
    <w:rsid w:val="00b96f11"/>
    <w:pPr>
      <w:spacing w:before="36" w:after="36"/>
    </w:pPr>
    <w:rPr/>
  </w:style>
  <w:style w:type="paragraph" w:styleId="Author" w:customStyle="1">
    <w:name w:val="Author"/>
    <w:next w:val="BodyText"/>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Date">
    <w:name w:val="Date"/>
    <w:next w:val="BodyText"/>
    <w:link w:val="DateChar"/>
    <w:qFormat/>
    <w:rsid w:val="00b96f11"/>
    <w:pPr>
      <w:keepNext w:val="true"/>
      <w:keepLines/>
      <w:widowControl/>
      <w:suppressAutoHyphens w:val="true"/>
      <w:bidi w:val="0"/>
      <w:spacing w:lineRule="auto" w:line="240" w:before="0" w:after="200"/>
      <w:jc w:val="center"/>
    </w:pPr>
    <w:rPr>
      <w:rFonts w:ascii="Calibri" w:hAnsi="Calibri" w:eastAsia="Calibri" w:cs="Arial"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rsid w:val="00b96f11"/>
    <w:pPr>
      <w:keepNext w:val="true"/>
      <w:keepLines/>
      <w:suppressAutoHyphens w:val="true"/>
      <w:spacing w:lineRule="auto" w:line="480" w:before="300" w:after="0"/>
      <w:ind w:firstLine="720"/>
      <w:jc w:val="center"/>
    </w:pPr>
    <w:rPr>
      <w:rFonts w:eastAsia="Times New Roman" w:cs="Times New Roman"/>
      <w:b/>
      <w:color w:val="345A8A"/>
      <w:sz w:val="20"/>
      <w:szCs w:val="20"/>
      <w:lang w:val="en-US" w:eastAsia="en-US"/>
    </w:rPr>
  </w:style>
  <w:style w:type="paragraph" w:styleId="Abstract" w:customStyle="1">
    <w:name w:val="Abstract"/>
    <w:basedOn w:val="Normal"/>
    <w:next w:val="BodyText"/>
    <w:qFormat/>
    <w:rsid w:val="00b96f11"/>
    <w:pPr>
      <w:keepNext w:val="true"/>
      <w:keepLines/>
      <w:suppressAutoHyphens w:val="true"/>
      <w:spacing w:lineRule="auto" w:line="480" w:before="100" w:after="300"/>
      <w:ind w:firstLine="720"/>
      <w:jc w:val="both"/>
    </w:pPr>
    <w:rPr>
      <w:rFonts w:eastAsia="Times New Roman" w:cs="Times New Roman"/>
      <w:color w:val="000000"/>
      <w:sz w:val="20"/>
      <w:szCs w:val="20"/>
      <w:lang w:val="en-US" w:eastAsia="en-US"/>
    </w:rPr>
  </w:style>
  <w:style w:type="paragraph" w:styleId="Bibliography">
    <w:name w:val="Bibliography"/>
    <w:basedOn w:val="Normal"/>
    <w:qFormat/>
    <w:rsid w:val="00b96f11"/>
    <w:pPr>
      <w:keepLines/>
      <w:suppressAutoHyphens w:val="true"/>
      <w:spacing w:lineRule="auto" w:line="300"/>
      <w:ind w:start="480"/>
    </w:pPr>
    <w:rPr>
      <w:rFonts w:eastAsia="Times New Roman" w:cs="Times New Roman"/>
      <w:color w:val="000000"/>
      <w:szCs w:val="24"/>
      <w:lang w:val="en-US" w:eastAsia="en-US"/>
    </w:rPr>
  </w:style>
  <w:style w:type="paragraph" w:styleId="BlockText">
    <w:name w:val="Block Text"/>
    <w:basedOn w:val="BodyText"/>
    <w:next w:val="BodyText"/>
    <w:uiPriority w:val="9"/>
    <w:unhideWhenUsed/>
    <w:qFormat/>
    <w:rsid w:val="00b96f11"/>
    <w:pPr>
      <w:spacing w:before="100" w:after="100"/>
      <w:ind w:hanging="0" w:start="480" w:end="480"/>
    </w:pPr>
    <w:rPr/>
  </w:style>
  <w:style w:type="paragraph" w:styleId="FootnoteText">
    <w:name w:val="footnote text"/>
    <w:basedOn w:val="Normal"/>
    <w:link w:val="FootnoteTextChar"/>
    <w:uiPriority w:val="9"/>
    <w:unhideWhenUsed/>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DefinitionTerm" w:customStyle="1">
    <w:name w:val="Definition Term"/>
    <w:basedOn w:val="Normal"/>
    <w:next w:val="Definition"/>
    <w:qFormat/>
    <w:rsid w:val="00b96f11"/>
    <w:pPr>
      <w:keepNext w:val="true"/>
      <w:keepLines/>
      <w:suppressAutoHyphens w:val="true"/>
      <w:spacing w:lineRule="auto" w:line="480" w:before="0" w:after="0"/>
      <w:ind w:firstLine="720"/>
      <w:jc w:val="both"/>
    </w:pPr>
    <w:rPr>
      <w:rFonts w:eastAsia="Times New Roman" w:cs="Times New Roman"/>
      <w:b/>
      <w:color w:val="000000"/>
      <w:szCs w:val="24"/>
      <w:lang w:val="en-US" w:eastAsia="en-US"/>
    </w:rPr>
  </w:style>
  <w:style w:type="paragraph" w:styleId="Definition" w:customStyle="1">
    <w:name w:val="Definition"/>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Caption" w:customStyle="1">
    <w:name w:val="Table Caption"/>
    <w:basedOn w:val="Caption"/>
    <w:qFormat/>
    <w:rsid w:val="00b96f11"/>
    <w:pPr/>
    <w:rPr/>
  </w:style>
  <w:style w:type="paragraph" w:styleId="ImageCaption" w:customStyle="1">
    <w:name w:val="Image Caption"/>
    <w:basedOn w:val="Caption"/>
    <w:qFormat/>
    <w:rsid w:val="00b96f11"/>
    <w:pPr/>
    <w:rPr/>
  </w:style>
  <w:style w:type="paragraph" w:styleId="Figure" w:customStyle="1">
    <w:name w:val="Figure"/>
    <w:basedOn w:val="Normal"/>
    <w:qFormat/>
    <w:rsid w:val="00b96f11"/>
    <w:pPr>
      <w:keepLines/>
      <w:suppressAutoHyphens w:val="true"/>
      <w:spacing w:lineRule="auto" w:line="480" w:before="0" w:after="0"/>
      <w:ind w:firstLine="720"/>
      <w:jc w:val="both"/>
    </w:pPr>
    <w:rPr>
      <w:rFonts w:eastAsia="Times New Roman" w:cs="Times New Roman"/>
      <w:color w:val="000000"/>
      <w:szCs w:val="24"/>
      <w:lang w:val="en-US" w:eastAsia="en-US"/>
    </w:rPr>
  </w:style>
  <w:style w:type="paragraph" w:styleId="CaptionedFigure" w:customStyle="1">
    <w:name w:val="Captioned Figure"/>
    <w:basedOn w:val="Figure"/>
    <w:qFormat/>
    <w:rsid w:val="00b96f11"/>
    <w:pPr>
      <w:keepNext w:val="true"/>
    </w:pPr>
    <w:rPr/>
  </w:style>
  <w:style w:type="paragraph" w:styleId="Index1">
    <w:name w:val="index 1"/>
    <w:basedOn w:val="Normal"/>
    <w:next w:val="Normal"/>
    <w:autoRedefine/>
    <w:uiPriority w:val="99"/>
    <w:semiHidden/>
    <w:unhideWhenUsed/>
    <w:rsid w:val="00b96f11"/>
    <w:pPr>
      <w:keepLines/>
      <w:suppressAutoHyphens w:val="true"/>
      <w:spacing w:lineRule="auto" w:line="240" w:before="0" w:after="0"/>
      <w:ind w:hanging="240" w:start="240"/>
      <w:jc w:val="both"/>
    </w:pPr>
    <w:rPr>
      <w:rFonts w:eastAsia="Times New Roman" w:cs="Times New Roman"/>
      <w:color w:val="000000"/>
      <w:szCs w:val="24"/>
      <w:lang w:val="en-US" w:eastAsia="en-US"/>
    </w:rPr>
  </w:style>
  <w:style w:type="paragraph" w:styleId="SourceCode" w:customStyle="1">
    <w:name w:val="Source Code"/>
    <w:basedOn w:val="Normal"/>
    <w:link w:val="VerbatimChar"/>
    <w:qFormat/>
    <w:rsid w:val="00b96f11"/>
    <w:pPr>
      <w:keepLines/>
      <w:suppressAutoHyphens w:val="true"/>
      <w:spacing w:lineRule="auto" w:line="480" w:before="0" w:after="0"/>
      <w:ind w:firstLine="720"/>
      <w:jc w:val="both"/>
    </w:pPr>
    <w:rPr>
      <w:rFonts w:ascii="Consolas" w:hAnsi="Consolas"/>
      <w:sz w:val="22"/>
    </w:rPr>
  </w:style>
  <w:style w:type="paragraph" w:styleId="TableContents" w:customStyle="1">
    <w:name w:val="Table Contents"/>
    <w:basedOn w:val="Normal"/>
    <w:qFormat/>
    <w:rsid w:val="00b96f11"/>
    <w:pPr>
      <w:keepLines/>
      <w:widowControl w:val="false"/>
      <w:suppressLineNumbers/>
      <w:suppressAutoHyphens w:val="true"/>
      <w:spacing w:lineRule="auto" w:line="480" w:before="0" w:after="0"/>
      <w:ind w:firstLine="720"/>
      <w:jc w:val="both"/>
    </w:pPr>
    <w:rPr>
      <w:rFonts w:eastAsia="Times New Roman" w:cs="Times New Roman"/>
      <w:color w:val="000000"/>
      <w:szCs w:val="24"/>
      <w:lang w:val="en-US" w:eastAsia="en-US"/>
    </w:rPr>
  </w:style>
  <w:style w:type="paragraph" w:styleId="TableHeading" w:customStyle="1">
    <w:name w:val="Table Heading"/>
    <w:basedOn w:val="TableContents"/>
    <w:qFormat/>
    <w:rsid w:val="00b96f11"/>
    <w:pPr>
      <w:jc w:val="center"/>
    </w:pPr>
    <w:rPr>
      <w:b/>
      <w:bCs/>
    </w:rPr>
  </w:style>
  <w:style w:type="paragraph" w:styleId="BodyText2">
    <w:name w:val="Body Text 2"/>
    <w:basedOn w:val="Normal"/>
    <w:link w:val="BodyText2Char"/>
    <w:uiPriority w:val="99"/>
    <w:unhideWhenUsed/>
    <w:qFormat/>
    <w:rsid w:val="005c2101"/>
    <w:pPr>
      <w:spacing w:lineRule="auto" w:line="480" w:before="0" w:after="120"/>
    </w:pPr>
    <w:rPr>
      <w:rFonts w:ascii="Cambria" w:hAnsi="Cambria" w:eastAsia="Cambria" w:cs="Arial" w:cstheme="minorBidi"/>
      <w:sz w:val="18"/>
      <w:lang w:val="en-US" w:eastAsia="en-US"/>
    </w:rPr>
  </w:style>
  <w:style w:type="paragraph" w:styleId="BodyText3">
    <w:name w:val="Body Text 3"/>
    <w:basedOn w:val="Normal"/>
    <w:link w:val="BodyText3Char"/>
    <w:uiPriority w:val="99"/>
    <w:unhideWhenUsed/>
    <w:qFormat/>
    <w:rsid w:val="005c2101"/>
    <w:pPr>
      <w:spacing w:lineRule="auto" w:line="276" w:before="0" w:after="120"/>
    </w:pPr>
    <w:rPr>
      <w:rFonts w:ascii="Cambria" w:hAnsi="Cambria" w:eastAsia="Cambria" w:cs="Arial" w:cstheme="minorBidi"/>
      <w:sz w:val="16"/>
      <w:szCs w:val="16"/>
      <w:lang w:val="en-US" w:eastAsia="en-US"/>
    </w:rPr>
  </w:style>
  <w:style w:type="paragraph" w:styleId="List2">
    <w:name w:val="List 2"/>
    <w:basedOn w:val="Normal"/>
    <w:uiPriority w:val="99"/>
    <w:unhideWhenUsed/>
    <w:qFormat/>
    <w:rsid w:val="005c2101"/>
    <w:pPr>
      <w:spacing w:lineRule="auto" w:line="276" w:before="0" w:after="200"/>
      <w:ind w:hanging="360" w:start="720"/>
      <w:contextualSpacing/>
    </w:pPr>
    <w:rPr>
      <w:rFonts w:ascii="Cambria" w:hAnsi="Cambria" w:eastAsia="Cambria" w:cs="Arial" w:cstheme="minorBidi"/>
      <w:sz w:val="18"/>
      <w:lang w:val="en-US" w:eastAsia="en-US"/>
    </w:rPr>
  </w:style>
  <w:style w:type="paragraph" w:styleId="List3">
    <w:name w:val="List 3"/>
    <w:basedOn w:val="Normal"/>
    <w:uiPriority w:val="99"/>
    <w:unhideWhenUsed/>
    <w:qFormat/>
    <w:rsid w:val="005c2101"/>
    <w:pPr>
      <w:spacing w:lineRule="auto" w:line="276" w:before="0" w:after="200"/>
      <w:ind w:hanging="360" w:start="1080"/>
      <w:contextualSpacing/>
    </w:pPr>
    <w:rPr>
      <w:rFonts w:ascii="Cambria" w:hAnsi="Cambria" w:eastAsia="Cambria" w:cs="Arial" w:cstheme="minorBidi"/>
      <w:sz w:val="18"/>
      <w:lang w:val="en-US" w:eastAsia="en-US"/>
    </w:rPr>
  </w:style>
  <w:style w:type="paragraph" w:styleId="ListBullet">
    <w:name w:val="List Bullet"/>
    <w:basedOn w:val="Normal"/>
    <w:uiPriority w:val="99"/>
    <w:unhideWhenUsed/>
    <w:rsid w:val="005c2101"/>
    <w:pPr>
      <w:numPr>
        <w:ilvl w:val="0"/>
        <w:numId w:val="77"/>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2">
    <w:name w:val="List Bullet 2"/>
    <w:basedOn w:val="Normal"/>
    <w:uiPriority w:val="99"/>
    <w:unhideWhenUsed/>
    <w:rsid w:val="005c2101"/>
    <w:pPr>
      <w:numPr>
        <w:ilvl w:val="0"/>
        <w:numId w:val="78"/>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Bullet3">
    <w:name w:val="List Bullet 3"/>
    <w:basedOn w:val="Normal"/>
    <w:uiPriority w:val="99"/>
    <w:unhideWhenUsed/>
    <w:rsid w:val="005c2101"/>
    <w:pPr>
      <w:numPr>
        <w:ilvl w:val="0"/>
        <w:numId w:val="79"/>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
    <w:name w:val="List Number"/>
    <w:basedOn w:val="Normal"/>
    <w:uiPriority w:val="99"/>
    <w:unhideWhenUsed/>
    <w:rsid w:val="005c2101"/>
    <w:pPr>
      <w:numPr>
        <w:ilvl w:val="0"/>
        <w:numId w:val="80"/>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2">
    <w:name w:val="List Number 2"/>
    <w:basedOn w:val="Normal"/>
    <w:uiPriority w:val="99"/>
    <w:unhideWhenUsed/>
    <w:rsid w:val="005c2101"/>
    <w:pPr>
      <w:numPr>
        <w:ilvl w:val="0"/>
        <w:numId w:val="81"/>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Number3">
    <w:name w:val="List Number 3"/>
    <w:basedOn w:val="Normal"/>
    <w:uiPriority w:val="99"/>
    <w:unhideWhenUsed/>
    <w:rsid w:val="005c2101"/>
    <w:pPr>
      <w:numPr>
        <w:ilvl w:val="0"/>
        <w:numId w:val="82"/>
      </w:numPr>
      <w:tabs>
        <w:tab w:val="clear" w:pos="720"/>
      </w:tabs>
      <w:spacing w:lineRule="auto" w:line="276" w:before="0" w:after="200"/>
      <w:ind w:hanging="0" w:start="0"/>
      <w:contextualSpacing/>
    </w:pPr>
    <w:rPr>
      <w:rFonts w:ascii="Cambria" w:hAnsi="Cambria" w:eastAsia="Cambria" w:cs="Arial" w:cstheme="minorBidi"/>
      <w:sz w:val="18"/>
      <w:lang w:val="en-US" w:eastAsia="en-US"/>
    </w:rPr>
  </w:style>
  <w:style w:type="paragraph" w:styleId="ListContinue">
    <w:name w:val="List Continue"/>
    <w:basedOn w:val="Normal"/>
    <w:uiPriority w:val="99"/>
    <w:unhideWhenUsed/>
    <w:rsid w:val="005c2101"/>
    <w:pPr>
      <w:spacing w:lineRule="auto" w:line="276" w:before="0" w:after="120"/>
      <w:ind w:start="360"/>
      <w:contextualSpacing/>
    </w:pPr>
    <w:rPr>
      <w:rFonts w:ascii="Cambria" w:hAnsi="Cambria" w:eastAsia="Cambria" w:cs="Arial" w:cstheme="minorBidi"/>
      <w:sz w:val="18"/>
      <w:lang w:val="en-US" w:eastAsia="en-US"/>
    </w:rPr>
  </w:style>
  <w:style w:type="paragraph" w:styleId="ListContinue2">
    <w:name w:val="List Continue 2"/>
    <w:basedOn w:val="Normal"/>
    <w:uiPriority w:val="99"/>
    <w:unhideWhenUsed/>
    <w:rsid w:val="005c2101"/>
    <w:pPr>
      <w:spacing w:lineRule="auto" w:line="276" w:before="0" w:after="120"/>
      <w:ind w:start="720"/>
      <w:contextualSpacing/>
    </w:pPr>
    <w:rPr>
      <w:rFonts w:ascii="Cambria" w:hAnsi="Cambria" w:eastAsia="Cambria" w:cs="Arial" w:cstheme="minorBidi"/>
      <w:sz w:val="18"/>
      <w:lang w:val="en-US" w:eastAsia="en-US"/>
    </w:rPr>
  </w:style>
  <w:style w:type="paragraph" w:styleId="ListContinue3">
    <w:name w:val="List Continue 3"/>
    <w:basedOn w:val="Normal"/>
    <w:uiPriority w:val="99"/>
    <w:unhideWhenUsed/>
    <w:rsid w:val="005c2101"/>
    <w:pPr>
      <w:spacing w:lineRule="auto" w:line="276" w:before="0" w:after="120"/>
      <w:ind w:start="1080"/>
      <w:contextualSpacing/>
    </w:pPr>
    <w:rPr>
      <w:rFonts w:ascii="Cambria" w:hAnsi="Cambria" w:eastAsia="Cambria" w:cs="Arial" w:cstheme="minorBidi"/>
      <w:sz w:val="18"/>
      <w:lang w:val="en-US" w:eastAsia="en-US"/>
    </w:rPr>
  </w:style>
  <w:style w:type="paragraph" w:styleId="MacroText">
    <w:name w:val="macro"/>
    <w:link w:val="MacroTextChar"/>
    <w:uiPriority w:val="99"/>
    <w:unhideWhenUsed/>
    <w:qFormat/>
    <w:rsid w:val="005c2101"/>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游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5c2101"/>
    <w:pPr>
      <w:spacing w:lineRule="auto" w:line="276" w:before="0" w:after="200"/>
    </w:pPr>
    <w:rPr>
      <w:rFonts w:ascii="Cambria" w:hAnsi="Cambria" w:eastAsia="Cambria" w:cs="Arial" w:cstheme="minorBidi"/>
      <w:i/>
      <w:iCs/>
      <w:color w:themeColor="text1" w:val="000000"/>
      <w:sz w:val="18"/>
      <w:lang w:val="en-US" w:eastAsia="en-US"/>
    </w:rPr>
  </w:style>
  <w:style w:type="paragraph" w:styleId="IntenseQuote">
    <w:name w:val="Intense Quote"/>
    <w:basedOn w:val="Normal"/>
    <w:next w:val="Normal"/>
    <w:link w:val="IntenseQuoteChar"/>
    <w:uiPriority w:val="30"/>
    <w:qFormat/>
    <w:rsid w:val="005c2101"/>
    <w:pPr>
      <w:pBdr>
        <w:bottom w:val="single" w:sz="4" w:space="4" w:color="4472C4" w:themeColor="accent1"/>
      </w:pBdr>
      <w:spacing w:lineRule="auto" w:line="276" w:before="200" w:after="280"/>
      <w:ind w:start="936" w:end="936"/>
    </w:pPr>
    <w:rPr>
      <w:rFonts w:ascii="Cambria" w:hAnsi="Cambria" w:eastAsia="Cambria" w:cs="Arial" w:cstheme="minorBidi"/>
      <w:b/>
      <w:bCs/>
      <w:i/>
      <w:iCs/>
      <w:color w:themeColor="accent1" w:val="4472C4"/>
      <w:sz w:val="18"/>
      <w:lang w:val="en-US" w:eastAsia="en-US"/>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Table">
    <w:name w:val="Table"/>
    <w:semiHidden/>
    <w:unhideWhenUsed/>
    <w:qFormat/>
    <w:rsid w:val="00b96f11"/>
    <w:pPr>
      <w:spacing w:after="0" w:line="240" w:lineRule="auto"/>
    </w:pPr>
    <w:rPr>
      <w:rFonts w:asciiTheme="minorHAnsi" w:hAnsiTheme="minorHAnsi" w:eastAsiaTheme="minorHAnsi" w:cstheme="minorBidi"/>
      <w:sz w:val="24"/>
      <w:szCs w:val="24"/>
      <w:lang w:val="en-US" w:eastAsia="en-US"/>
    </w:rPr>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ghtShading">
    <w:name w:val="Light Shading"/>
    <w:basedOn w:val="TableNormal"/>
    <w:uiPriority w:val="60"/>
    <w:rsid w:val="005c2101"/>
    <w:pPr>
      <w:spacing w:after="0" w:line="240" w:lineRule="auto"/>
    </w:pPr>
    <w:rPr>
      <w:rFonts w:asciiTheme="minorHAnsi" w:hAnsiTheme="minorHAnsi" w:eastAsiaTheme="minorEastAsia" w:cstheme="minorBidi"/>
      <w:color w:val="000000" w:themeColor="text1" w:themeShade="bf"/>
      <w:lang w:val="en-US" w:eastAsia="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c2101"/>
    <w:pPr>
      <w:spacing w:after="0" w:line="240" w:lineRule="auto"/>
    </w:pPr>
    <w:rPr>
      <w:rFonts w:asciiTheme="minorHAnsi" w:hAnsiTheme="minorHAnsi" w:eastAsiaTheme="minorEastAsia" w:cstheme="minorBidi"/>
      <w:color w:val="2f5496" w:themeColor="accent1" w:themeShade="bf"/>
      <w:lang w:val="en-US" w:eastAsia="en-US"/>
    </w:rPr>
    <w:tblPr>
      <w:tblStyleRowBandSize w:val="1"/>
      <w:tblStyleColBandSize w:val="1"/>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c2101"/>
    <w:pPr>
      <w:spacing w:after="0" w:line="240" w:lineRule="auto"/>
    </w:pPr>
    <w:rPr>
      <w:rFonts w:asciiTheme="minorHAnsi" w:hAnsiTheme="minorHAnsi" w:eastAsiaTheme="minorEastAsia" w:cstheme="minorBidi"/>
      <w:color w:val="c45911" w:themeColor="accent2" w:themeShade="bf"/>
      <w:lang w:val="en-US" w:eastAsia="en-US"/>
    </w:rPr>
    <w:tblPr>
      <w:tblStyleRowBandSize w:val="1"/>
      <w:tblStyleColBandSize w:val="1"/>
      <w:tblBorders>
        <w:top w:val="single" w:color="ED7D31" w:themeColor="accent2" w:sz="8" w:space="0"/>
        <w:bottom w:val="single" w:color="ED7D31" w:themeColor="accent2" w:sz="8" w:space="0"/>
      </w:tblBorders>
    </w:tblPr>
    <w:tblStylePr w:type="fir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24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c2101"/>
    <w:pPr>
      <w:spacing w:after="0" w:line="240" w:lineRule="auto"/>
    </w:pPr>
    <w:rPr>
      <w:rFonts w:asciiTheme="minorHAnsi" w:hAnsiTheme="minorHAnsi" w:eastAsiaTheme="minorEastAsia" w:cstheme="minorBidi"/>
      <w:color w:val="7b7b7b" w:themeColor="accent3" w:themeShade="bf"/>
      <w:lang w:val="en-US" w:eastAsia="en-US"/>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c2101"/>
    <w:pPr>
      <w:spacing w:after="0" w:line="240" w:lineRule="auto"/>
    </w:pPr>
    <w:rPr>
      <w:rFonts w:asciiTheme="minorHAnsi" w:hAnsiTheme="minorHAnsi" w:eastAsiaTheme="minorEastAsia" w:cstheme="minorBidi"/>
      <w:color w:val="bf8f00" w:themeColor="accent4" w:themeShade="bf"/>
      <w:lang w:val="en-US" w:eastAsia="en-US"/>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c2101"/>
    <w:pPr>
      <w:spacing w:after="0" w:line="240" w:lineRule="auto"/>
    </w:pPr>
    <w:rPr>
      <w:rFonts w:asciiTheme="minorHAnsi" w:hAnsiTheme="minorHAnsi" w:eastAsiaTheme="minorEastAsia" w:cstheme="minorBidi"/>
      <w:color w:val="2e74b5" w:themeColor="accent5" w:themeShade="bf"/>
      <w:lang w:val="en-US" w:eastAsia="en-US"/>
    </w:rPr>
    <w:tblPr>
      <w:tblStyleRowBandSize w:val="1"/>
      <w:tblStyleColBandSize w:val="1"/>
      <w:tblBorders>
        <w:top w:val="single" w:color="5B9BD5" w:themeColor="accent5" w:sz="8" w:space="0"/>
        <w:bottom w:val="single" w:color="5B9BD5" w:themeColor="accent5" w:sz="8" w:space="0"/>
      </w:tblBorders>
    </w:tblPr>
    <w:tblStylePr w:type="fir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24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5c2101"/>
    <w:pPr>
      <w:spacing w:after="0" w:line="240" w:lineRule="auto"/>
    </w:pPr>
    <w:rPr>
      <w:rFonts w:asciiTheme="minorHAnsi" w:hAnsiTheme="minorHAnsi" w:eastAsiaTheme="minorEastAsia" w:cstheme="minorBidi"/>
      <w:color w:val="538135" w:themeColor="accent6" w:themeShade="bf"/>
      <w:lang w:val="en-US" w:eastAsia="en-US"/>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Pr/>
    </w:tblStylePr>
    <w:tblStylePr w:type="lastCol">
      <w:rPr>
        <w:b/>
        <w:bCs/>
      </w:rPr>
      <w:tbl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styleId="LightList-Accent2">
    <w:name w:val="Light List Accent 2"/>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Pr/>
    </w:tblStylePr>
    <w:tblStylePr w:type="lastCol">
      <w:rPr>
        <w:b/>
        <w:bCs/>
      </w:rPr>
      <w:tbl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LightList-Accent3">
    <w:name w:val="Light List Accent 3"/>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Pr/>
    </w:tblStylePr>
    <w:tblStylePr w:type="lastCol">
      <w:rPr>
        <w:b/>
        <w:bCs/>
      </w:rPr>
      <w:tbl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LightList-Accent6">
    <w:name w:val="Light List Accent 6"/>
    <w:basedOn w:val="TableNormal"/>
    <w:uiPriority w:val="61"/>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Grid">
    <w:name w:val="Light Grid"/>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color="4472C4"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color="4472C4"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BF0" w:themeFill="accent1" w:themeFillTint="3f"/>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shd w:val="clear" w:color="auto" w:fill="D0DBF0" w:themeFill="accent1" w:themeFillTint="3f"/>
      </w:tcPr>
    </w:tblStylePr>
    <w:tblStylePr w:type="band2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color="4472C4" w:themeColor="accent1" w:sz="8" w:space="0"/>
        </w:tcBorders>
      </w:tcPr>
    </w:tblStylePr>
  </w:style>
  <w:style w:type="table" w:styleId="LightGrid-Accent2">
    <w:name w:val="Light Grid Accent 2"/>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color="ED7D31"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color="ED7D31"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B"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shd w:val="clear" w:color="auto" w:fill="FADECB"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color="ED7D31" w:themeColor="accent2" w:sz="8" w:space="0"/>
        </w:tcBorders>
      </w:tcPr>
    </w:tblStylePr>
  </w:style>
  <w:style w:type="table" w:styleId="LightGrid-Accent3">
    <w:name w:val="Light Grid Accent 3"/>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color="5B9BD5"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color="5B9BD5"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color="5B9BD5" w:themeColor="accent5" w:sz="8" w:space="0"/>
        </w:tcBorders>
      </w:tcPr>
    </w:tblStylePr>
  </w:style>
  <w:style w:type="table" w:styleId="LightGrid-Accent6">
    <w:name w:val="Light Grid Accent 6"/>
    <w:basedOn w:val="TableNormal"/>
    <w:uiPriority w:val="62"/>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MediumShading1">
    <w:name w:val="Medium Shading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Pr>
    <w:tblStylePr w:type="firstRow">
      <w:pPr>
        <w:spacing w:before="0" w:after="0" w:line="240" w:lineRule="auto"/>
      </w:pPr>
      <w:rPr>
        <w:b/>
        <w:bCs/>
        <w:color w:val="ffffff" w:themeColor="background1"/>
      </w:rPr>
      <w:tblPr/>
      <w:tcPr>
        <w:tcBorders>
          <w:top w:val="single" w:color="7295D2" w:themeColor="accent1" w:sz="8" w:space="0"/>
          <w:left w:val="single" w:color="7295D2" w:themeColor="accent1" w:sz="8" w:space="0"/>
          <w:bottom w:val="single" w:color="7295D2" w:themeColor="accent1" w:sz="8" w:space="0"/>
          <w:right w:val="single" w:color="7295D2" w:themeColor="accent1" w:sz="8" w:space="0"/>
          <w:insideH w:val="nil"/>
          <w:insideV w:val="nil"/>
        </w:tcBorders>
        <w:shd w:val="clear" w:color="auto" w:fill="4472C4" w:themeFill="accent1"/>
      </w:tcPr>
    </w:tblStylePr>
    <w:tblStylePr w:type="lastRow">
      <w:pPr>
        <w:spacing w:before="0" w:after="0" w:line="240" w:lineRule="auto"/>
      </w:pPr>
      <w:rPr>
        <w:b/>
        <w:bCs/>
      </w:rPr>
      <w:tblPr/>
      <w:tcPr>
        <w:tcBorders>
          <w:top w:val="double" w:color="7295D2" w:themeColor="accent1" w:sz="6" w:space="0"/>
          <w:left w:val="single" w:color="7295D2" w:themeColor="accent1" w:sz="8" w:space="0"/>
          <w:bottom w:val="single" w:color="7295D2" w:themeColor="accent1" w:sz="8" w:space="0"/>
          <w:right w:val="single" w:color="7295D2"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Pr>
    <w:tblStylePr w:type="firstRow">
      <w:pPr>
        <w:spacing w:before="0" w:after="0" w:line="240" w:lineRule="auto"/>
      </w:pPr>
      <w:rPr>
        <w:b/>
        <w:bCs/>
        <w:color w:val="ffffff" w:themeColor="background1"/>
      </w:rPr>
      <w:tblPr/>
      <w:tcPr>
        <w:tcBorders>
          <w:top w:val="single" w:color="F19D64" w:themeColor="accent2" w:sz="8" w:space="0"/>
          <w:left w:val="single" w:color="F19D64" w:themeColor="accent2" w:sz="8" w:space="0"/>
          <w:bottom w:val="single" w:color="F19D64" w:themeColor="accent2" w:sz="8" w:space="0"/>
          <w:right w:val="single" w:color="F19D64" w:themeColor="accent2" w:sz="8" w:space="0"/>
          <w:insideH w:val="nil"/>
          <w:insideV w:val="nil"/>
        </w:tcBorders>
        <w:shd w:val="clear" w:color="auto" w:fill="ED7D31" w:themeFill="accent2"/>
      </w:tcPr>
    </w:tblStylePr>
    <w:tblStylePr w:type="lastRow">
      <w:pPr>
        <w:spacing w:before="0" w:after="0" w:line="240" w:lineRule="auto"/>
      </w:pPr>
      <w:rPr>
        <w:b/>
        <w:bCs/>
      </w:rPr>
      <w:tblPr/>
      <w:tcPr>
        <w:tcBorders>
          <w:top w:val="double" w:color="F19D64" w:themeColor="accent2" w:sz="6" w:space="0"/>
          <w:left w:val="single" w:color="F19D64" w:themeColor="accent2" w:sz="8" w:space="0"/>
          <w:bottom w:val="single" w:color="F19D64" w:themeColor="accent2" w:sz="8" w:space="0"/>
          <w:right w:val="single" w:color="F19D64"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tblBorders>
    </w:tblPr>
    <w:tblStylePr w:type="firstRow">
      <w:pPr>
        <w:spacing w:before="0" w:after="0" w:line="240" w:lineRule="auto"/>
      </w:pPr>
      <w:rPr>
        <w:b/>
        <w:bCs/>
        <w:color w:val="ffffff" w:themeColor="background1"/>
      </w:rPr>
      <w:tblPr/>
      <w:tcPr>
        <w:tcBorders>
          <w:top w:val="single" w:color="84B3DF" w:themeColor="accent5" w:sz="8" w:space="0"/>
          <w:left w:val="single" w:color="84B3DF" w:themeColor="accent5" w:sz="8" w:space="0"/>
          <w:bottom w:val="single" w:color="84B3DF" w:themeColor="accent5" w:sz="8" w:space="0"/>
          <w:right w:val="single" w:color="84B3DF" w:themeColor="accent5" w:sz="8" w:space="0"/>
          <w:insideH w:val="nil"/>
          <w:insideV w:val="nil"/>
        </w:tcBorders>
        <w:shd w:val="clear" w:color="auto" w:fill="5B9BD5" w:themeFill="accent5"/>
      </w:tcPr>
    </w:tblStylePr>
    <w:tblStylePr w:type="lastRow">
      <w:pPr>
        <w:spacing w:before="0" w:after="0" w:line="240" w:lineRule="auto"/>
      </w:pPr>
      <w:rPr>
        <w:b/>
        <w:bCs/>
      </w:rPr>
      <w:tblPr/>
      <w:tcPr>
        <w:tcBorders>
          <w:top w:val="double" w:color="84B3DF" w:themeColor="accent5" w:sz="6" w:space="0"/>
          <w:left w:val="single" w:color="84B3DF" w:themeColor="accent5" w:sz="8" w:space="0"/>
          <w:bottom w:val="single" w:color="84B3DF" w:themeColor="accent5" w:sz="8" w:space="0"/>
          <w:right w:val="single" w:color="84B3DF"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4472C4" w:themeColor="accent1" w:sz="8" w:space="0"/>
        <w:bottom w:val="single" w:color="4472C4" w:themeColor="accent1" w:sz="8" w:space="0"/>
      </w:tblBorders>
    </w:tblPr>
    <w:tblStylePr w:type="firstRow">
      <w:rPr>
        <w:rFonts w:asciiTheme="majorHAnsi" w:hAnsiTheme="majorHAnsi" w:eastAsiaTheme="majorEastAsia" w:cstheme="majorBidi"/>
      </w:rPr>
      <w:tblPr/>
      <w:tcPr>
        <w:tcBorders>
          <w:top w:val="nil"/>
          <w:bottom w:val="single" w:color="4472C4" w:themeColor="accent1" w:sz="8" w:space="0"/>
        </w:tcBorders>
      </w:tcPr>
    </w:tblStylePr>
    <w:tblStylePr w:type="lastRow">
      <w:rPr>
        <w:b/>
        <w:bCs/>
        <w:color w:val="44546a" w:themeColor="text2"/>
      </w:rPr>
      <w:tblPr/>
      <w:tcPr>
        <w:tcBorders>
          <w:top w:val="single" w:color="4472C4" w:themeColor="accent1" w:sz="8" w:space="0"/>
          <w:bottom w:val="single" w:color="4472C4" w:themeColor="accent1" w:sz="8" w:space="0"/>
        </w:tcBorders>
      </w:tcPr>
    </w:tblStylePr>
    <w:tblStylePr w:type="firstCol">
      <w:rPr>
        <w:b/>
        <w:bCs/>
      </w:rPr>
      <w:tblPr/>
    </w:tblStylePr>
    <w:tblStylePr w:type="lastCol">
      <w:rPr>
        <w:b/>
        <w:bCs/>
      </w:rPr>
      <w:tblPr/>
      <w:tcPr>
        <w:tcBorders>
          <w:top w:val="single" w:color="4472C4" w:themeColor="accent1" w:sz="8" w:space="0"/>
          <w:bottom w:val="single" w:color="4472C4" w:themeColor="accent1" w:sz="8" w:space="0"/>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8" w:space="0"/>
        <w:bottom w:val="single" w:color="ED7D31" w:themeColor="accent2" w:sz="8" w:space="0"/>
      </w:tblBorders>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rPr>
      <w:tblPr/>
      <w:tcPr>
        <w:tcBorders>
          <w:top w:val="single" w:color="ED7D31" w:themeColor="accent2" w:sz="8" w:space="0"/>
          <w:bottom w:val="single" w:color="ED7D31" w:themeColor="accent2" w:sz="8" w:space="0"/>
        </w:tcBorders>
      </w:tcPr>
    </w:tblStylePr>
    <w:tblStylePr w:type="firstCol">
      <w:rPr>
        <w:b/>
        <w:bCs/>
      </w:rPr>
      <w:tbl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8" w:space="0"/>
        <w:bottom w:val="single" w:color="5B9BD5" w:themeColor="accent5" w:sz="8" w:space="0"/>
      </w:tblBorders>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rPr>
      <w:tblPr/>
      <w:tcPr>
        <w:tcBorders>
          <w:top w:val="single" w:color="5B9BD5" w:themeColor="accent5" w:sz="8" w:space="0"/>
          <w:bottom w:val="single" w:color="5B9BD5" w:themeColor="accent5" w:sz="8" w:space="0"/>
        </w:tcBorders>
      </w:tcPr>
    </w:tblStylePr>
    <w:tblStylePr w:type="firstCol">
      <w:rPr>
        <w:b/>
        <w:bCs/>
      </w:rPr>
      <w:tbl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tblBorders>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tblBorders>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Pr>
    <w:tcPr>
      <w:shd w:val="clear" w:color="auto" w:fill="D0DBF0" w:themeFill="accent1" w:themeFillTint="3f"/>
    </w:tcPr>
    <w:tblStylePr w:type="firstRow">
      <w:rPr>
        <w:b/>
        <w:bCs/>
      </w:rPr>
      <w:tblPr/>
    </w:tblStylePr>
    <w:tblStylePr w:type="lastRow">
      <w:rPr>
        <w:b/>
        <w:bCs/>
      </w:rPr>
      <w:tblPr/>
      <w:tcPr>
        <w:tcBorders>
          <w:top w:val="single" w:color="7295D2" w:themeColor="accent1" w:sz="18" w:space="0"/>
        </w:tcBorders>
      </w:tcPr>
    </w:tblStylePr>
    <w:tblStylePr w:type="firstCol">
      <w:rPr>
        <w:b/>
        <w:bCs/>
      </w:rPr>
      <w:tblPr/>
    </w:tblStylePr>
    <w:tblStylePr w:type="lastCol">
      <w:rPr>
        <w:b/>
        <w:bCs/>
      </w:rPr>
      <w:tbl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Pr>
    <w:tcPr>
      <w:shd w:val="clear" w:color="auto" w:fill="FADECB" w:themeFill="accent2" w:themeFillTint="3f"/>
    </w:tcPr>
    <w:tblStylePr w:type="firstRow">
      <w:rPr>
        <w:b/>
        <w:bCs/>
      </w:rPr>
      <w:tblPr/>
    </w:tblStylePr>
    <w:tblStylePr w:type="lastRow">
      <w:rPr>
        <w:b/>
        <w:bCs/>
      </w:rPr>
      <w:tblPr/>
      <w:tcPr>
        <w:tcBorders>
          <w:top w:val="single" w:color="F19D64" w:themeColor="accent2" w:sz="18" w:space="0"/>
        </w:tcBorders>
      </w:tcPr>
    </w:tblStylePr>
    <w:tblStylePr w:type="firstCol">
      <w:rPr>
        <w:b/>
        <w:bCs/>
      </w:rPr>
      <w:tblPr/>
    </w:tblStylePr>
    <w:tblStylePr w:type="lastCol">
      <w:rPr>
        <w:b/>
        <w:bCs/>
      </w:rPr>
      <w:tbl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84B3DF" w:themeColor="accent5" w:themeTint="bf" w:sz="8" w:space="0"/>
        <w:left w:val="single" w:color="84B3DF" w:themeColor="accent5" w:themeTint="bf" w:sz="8" w:space="0"/>
        <w:bottom w:val="single" w:color="84B3DF" w:themeColor="accent5" w:themeTint="bf" w:sz="8" w:space="0"/>
        <w:right w:val="single" w:color="84B3DF" w:themeColor="accent5" w:themeTint="bf" w:sz="8" w:space="0"/>
        <w:insideH w:val="single" w:color="84B3DF" w:themeColor="accent5" w:themeTint="bf" w:sz="8" w:space="0"/>
        <w:insideV w:val="single" w:color="84B3DF" w:themeColor="accent5" w:themeTint="bf" w:sz="8" w:space="0"/>
      </w:tblBorders>
    </w:tblPr>
    <w:tcPr>
      <w:shd w:val="clear" w:color="auto" w:fill="D6E6F4" w:themeFill="accent5" w:themeFillTint="3f"/>
    </w:tcPr>
    <w:tblStylePr w:type="firstRow">
      <w:rPr>
        <w:b/>
        <w:bCs/>
      </w:rPr>
      <w:tblPr/>
    </w:tblStylePr>
    <w:tblStylePr w:type="lastRow">
      <w:rPr>
        <w:b/>
        <w:bCs/>
      </w:rPr>
      <w:tblPr/>
      <w:tcPr>
        <w:tcBorders>
          <w:top w:val="single" w:color="84B3DF" w:themeColor="accent5" w:sz="18" w:space="0"/>
        </w:tcBorders>
      </w:tcPr>
    </w:tblStylePr>
    <w:tblStylePr w:type="firstCol">
      <w:rPr>
        <w:b/>
        <w:bCs/>
      </w:rPr>
      <w:tblPr/>
    </w:tblStylePr>
    <w:tblStylePr w:type="lastCol">
      <w:rPr>
        <w:b/>
        <w:bCs/>
      </w:rPr>
      <w:tbl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color="4472C4" w:themeColor="accent1" w:sz="6" w:space="0"/>
          <w:insideV w:val="single" w:color="4472C4" w:themeColor="accent1" w:sz="6" w:space="0"/>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color="ED7D31" w:themeColor="accent2" w:sz="6" w:space="0"/>
          <w:insideV w:val="single" w:color="ED7D31" w:themeColor="accent2" w:sz="6" w:space="0"/>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color="5B9BD5" w:themeColor="accent5" w:sz="6" w:space="0"/>
          <w:insideV w:val="single" w:color="5B9BD5" w:themeColor="accent5" w:sz="6" w:space="0"/>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c2101"/>
    <w:pPr>
      <w:spacing w:after="0" w:line="240" w:lineRule="auto"/>
    </w:pPr>
    <w:rPr>
      <w:rFonts w:asciiTheme="majorHAnsi" w:hAnsiTheme="majorHAnsi" w:eastAsiaTheme="majorEastAsia" w:cstheme="majorBidi"/>
      <w:color w:val="000000" w:themeColor="text1"/>
      <w:lang w:val="en-US" w:eastAsia="en-US"/>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DBF0"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472C4"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472C4"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1B8E1" w:themeFill="accent1" w:themeFillTint="7f"/>
      </w:tcPr>
    </w:tblStylePr>
  </w:style>
  <w:style w:type="table" w:styleId="MediumGrid3-Accent2">
    <w:name w:val="Medium Grid 3 Accent 2"/>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DECB"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7D31"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7D31"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BE98" w:themeFill="accent2" w:themeFillTint="7f"/>
      </w:tcPr>
    </w:tblStylePr>
  </w:style>
  <w:style w:type="table" w:styleId="MediumGrid3-Accent3">
    <w:name w:val="Medium Grid 3 Accent 3"/>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5" w:themeFillTint="7f"/>
      </w:tcPr>
    </w:tblStylePr>
  </w:style>
  <w:style w:type="table" w:styleId="MediumGrid3-Accent6">
    <w:name w:val="Medium Grid 3 Accent 6"/>
    <w:basedOn w:val="TableNormal"/>
    <w:uiPriority w:val="69"/>
    <w:rsid w:val="005c2101"/>
    <w:pPr>
      <w:spacing w:after="0" w:line="240" w:lineRule="auto"/>
    </w:pPr>
    <w:rPr>
      <w:rFonts w:asciiTheme="minorHAnsi" w:hAnsiTheme="minorHAnsi" w:eastAsiaTheme="minorEastAsia" w:cstheme="minorBidi"/>
      <w:lang w:val="en-US" w:eastAsia="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DarkList">
    <w:name w:val="Dark List"/>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4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5c2101"/>
    <w:pPr>
      <w:spacing w:after="0" w:line="240" w:lineRule="auto"/>
    </w:pPr>
    <w:rPr>
      <w:rFonts w:asciiTheme="minorHAnsi" w:hAnsiTheme="minorHAnsi" w:eastAsiaTheme="minorEastAsia" w:cstheme="minorBidi"/>
      <w:color w:val="ffffff" w:themeColor="background1"/>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color="264378" w:themeColor="accent1" w:sz="4" w:space="0"/>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color="9D470D" w:themeColor="accent2" w:sz="4" w:space="0"/>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Pr>
    <w:tcPr>
      <w:shd w:val="clear" w:color="auto" w:fill="EEF5FB"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color="255D91" w:themeColor="accent5" w:sz="4" w:space="0"/>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color="FFFFFF" w:themeColor="background1" w:sz="12" w:space="0"/>
        </w:tcBorders>
        <w:shd w:val="clear" w:color="auto" w:fill="D25F12" w:themeFill="accent2" w:themeFillShade="cc"/>
      </w:tcPr>
    </w:tblStylePr>
    <w:tblStylePr w:type="lastRow">
      <w:rPr>
        <w:b/>
        <w:bCs/>
        <w:color w:val="d25f1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317CC1" w:themeFill="accent5" w:themeFillShade="cc"/>
      </w:tcPr>
    </w:tblStylePr>
    <w:tblStylePr w:type="lastRow">
      <w:rPr>
        <w:b/>
        <w:bCs/>
        <w:color w:val="317cc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5c2101"/>
    <w:pPr>
      <w:spacing w:after="0" w:line="240" w:lineRule="auto"/>
    </w:pPr>
    <w:rPr>
      <w:rFonts w:asciiTheme="minorHAnsi" w:hAnsiTheme="minorHAnsi" w:eastAsiaTheme="minorEastAsia" w:cstheme="minorBidi"/>
      <w:color w:val="000000" w:themeColor="text1"/>
      <w:lang w:val="en-US" w:eastAsia="en-US"/>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34" Type="http://schemas.openxmlformats.org/officeDocument/2006/relationships/hyperlink" Target="https://bicaranta.rbpwebdev.my.id/" TargetMode="External"/><Relationship Id="rId35" Type="http://schemas.openxmlformats.org/officeDocument/2006/relationships/diagramData" Target="diagrams/data5.xml"/><Relationship Id="rId36" Type="http://schemas.openxmlformats.org/officeDocument/2006/relationships/diagramLayout" Target="diagrams/layout5.xml"/><Relationship Id="rId37" Type="http://schemas.openxmlformats.org/officeDocument/2006/relationships/diagramQuickStyle" Target="diagrams/quickStyle5.xml"/><Relationship Id="rId38" Type="http://schemas.openxmlformats.org/officeDocument/2006/relationships/diagramColors" Target="diagrams/colors5.xml"/><Relationship Id="rId40" Type="http://schemas.openxmlformats.org/officeDocument/2006/relationships/diagramData" Target="diagrams/data6.xml"/><Relationship Id="rId41" Type="http://schemas.openxmlformats.org/officeDocument/2006/relationships/diagramLayout" Target="diagrams/layout6.xml"/><Relationship Id="rId42" Type="http://schemas.openxmlformats.org/officeDocument/2006/relationships/diagramQuickStyle" Target="diagrams/quickStyle6.xml"/><Relationship Id="rId43" Type="http://schemas.openxmlformats.org/officeDocument/2006/relationships/diagramColors" Target="diagrams/colors6.xml"/><Relationship Id="rId115" Type="http://schemas.openxmlformats.org/officeDocument/2006/relationships/numbering" Target="numbering.xml"/><Relationship Id="rId116" Type="http://schemas.openxmlformats.org/officeDocument/2006/relationships/fontTable" Target="fontTable.xml"/><Relationship Id="rId117" Type="http://schemas.openxmlformats.org/officeDocument/2006/relationships/settings" Target="settings.xml"/><Relationship Id="rId118" Type="http://schemas.openxmlformats.org/officeDocument/2006/relationships/theme" Target="theme/theme1.xml"/><Relationship Id="rId119"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s>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5.xml><?xml version="1.0" encoding="utf-8"?>
<dgm:dataModel xmlns:dgm="http://schemas.openxmlformats.org/drawingml/2006/diagram" xmlns:a="http://schemas.openxmlformats.org/drawingml/2006/main">
  <dgm:ptLst>
    <dgm:pt modelId="{33D3E9D5-5741-46D2-889C-47EA688233AB}" type="doc">
      <dgm:prSet loTypeId="urn:microsoft.com/office/officeart/2005/8/layout/process1" loCatId="process" qsTypeId="urn:microsoft.com/office/officeart/2005/8/quickstyle/simple1" qsCatId="simple" csTypeId="urn:microsoft.com/office/officeart/2005/8/colors/accent1_2" csCatId="accent1" phldr="1"/>
      <dgm:spPr/>
    </dgm:pt>
    <dgm:pt modelId="{7A16BEBD-996F-4F39-8128-59B3A5F0CD45}">
      <dgm:prSet phldrT="[Text]">
        <dgm:style>
          <a:lnRef idx="2">
            <a:schemeClr val="dk1"/>
          </a:lnRef>
          <a:fillRef idx="1">
            <a:schemeClr val="lt1"/>
          </a:fillRef>
          <a:effectRef idx="0">
            <a:schemeClr val="dk1"/>
          </a:effectRef>
          <a:fontRef idx="minor">
            <a:schemeClr val="dk1"/>
          </a:fontRef>
        </dgm:style>
      </dgm:prSet>
      <dgm:spPr/>
      <dgm:t>
        <a:bodyPr/>
        <a:lstStyle/>
        <a:p>
          <a:pPr algn="ctr">
            <a:buFont typeface="+mj-lt"/>
            <a:buAutoNum type="arabicPeriod"/>
          </a:pPr>
          <a:r>
            <a:rPr lang="id-ID" u="none">
              <a:latin typeface="Times New Roman" panose="02020603050405020304" pitchFamily="18" charset="0"/>
              <a:cs typeface="Times New Roman" panose="02020603050405020304" pitchFamily="18" charset="0"/>
            </a:rPr>
            <a:t>Penyusunan butir-butir pernyataan yang relevan dengan indikator.</a:t>
          </a:r>
          <a:endParaRPr lang="en-US">
            <a:latin typeface="Times New Roman" panose="02020603050405020304" pitchFamily="18" charset="0"/>
            <a:cs typeface="Times New Roman" panose="02020603050405020304" pitchFamily="18" charset="0"/>
          </a:endParaRPr>
        </a:p>
      </dgm:t>
    </dgm:pt>
    <dgm:pt modelId="{F2D679EC-588E-4B6B-BA10-EC04E4EF91CB}" type="parTrans" cxnId="{CFE8A87C-ED74-4F5A-9A66-F99AC6245321}">
      <dgm:prSet/>
      <dgm:spPr/>
      <dgm:t>
        <a:bodyPr/>
        <a:lstStyle/>
        <a:p>
          <a:pPr algn="ctr"/>
          <a:endParaRPr lang="en-US"/>
        </a:p>
      </dgm:t>
    </dgm:pt>
    <dgm:pt modelId="{8F144BDC-CD30-429E-BB98-2433AB9ACE8F}" type="sibTrans" cxnId="{CFE8A87C-ED74-4F5A-9A66-F99AC6245321}">
      <dgm:prSet/>
      <dgm:spPr>
        <a:solidFill>
          <a:schemeClr val="tx1"/>
        </a:solidFill>
      </dgm:spPr>
      <dgm:t>
        <a:bodyPr/>
        <a:lstStyle/>
        <a:p>
          <a:pPr algn="ctr"/>
          <a:endParaRPr lang="en-US"/>
        </a:p>
      </dgm:t>
    </dgm:pt>
    <dgm:pt modelId="{C7F16A37-F26F-4544-9804-6DDEE75B2B82}">
      <dgm:prSet>
        <dgm:style>
          <a:lnRef idx="2">
            <a:schemeClr val="dk1"/>
          </a:lnRef>
          <a:fillRef idx="1">
            <a:schemeClr val="lt1"/>
          </a:fillRef>
          <a:effectRef idx="0">
            <a:schemeClr val="dk1"/>
          </a:effectRef>
          <a:fontRef idx="minor">
            <a:schemeClr val="dk1"/>
          </a:fontRef>
        </dgm:style>
      </dgm:prSet>
      <dgm:spPr/>
      <dgm:t>
        <a:bodyPr/>
        <a:lstStyle/>
        <a:p>
          <a:pPr>
            <a:buFont typeface="+mj-lt"/>
            <a:buAutoNum type="alphaLcPeriod"/>
          </a:pPr>
          <a:r>
            <a:rPr lang="id-ID" u="none">
              <a:latin typeface="Times New Roman" panose="02020603050405020304" pitchFamily="18" charset="0"/>
              <a:cs typeface="Times New Roman" panose="02020603050405020304" pitchFamily="18" charset="0"/>
            </a:rPr>
            <a:t>Penyusunan butir-butir pernyataan sesuai indikator.</a:t>
          </a:r>
          <a:endParaRPr lang="en-US" u="none">
            <a:latin typeface="Times New Roman" panose="02020603050405020304" pitchFamily="18" charset="0"/>
            <a:cs typeface="Times New Roman" panose="02020603050405020304" pitchFamily="18" charset="0"/>
          </a:endParaRPr>
        </a:p>
      </dgm:t>
    </dgm:pt>
    <dgm:pt modelId="{9B6D0A0B-7C8B-46C6-8DFF-15A1055BE28E}" type="parTrans" cxnId="{8A203E08-ACF2-4226-A538-EBE336771E47}">
      <dgm:prSet/>
      <dgm:spPr/>
      <dgm:t>
        <a:bodyPr/>
        <a:lstStyle/>
        <a:p>
          <a:endParaRPr lang="en-US"/>
        </a:p>
      </dgm:t>
    </dgm:pt>
    <dgm:pt modelId="{D612CC00-EAC0-42E6-9749-D6154FC043E8}" type="sibTrans" cxnId="{8A203E08-ACF2-4226-A538-EBE336771E47}">
      <dgm:prSet/>
      <dgm:spPr>
        <a:solidFill>
          <a:schemeClr val="tx1"/>
        </a:solidFill>
      </dgm:spPr>
      <dgm:t>
        <a:bodyPr/>
        <a:lstStyle/>
        <a:p>
          <a:endParaRPr lang="en-US"/>
        </a:p>
      </dgm:t>
    </dgm:pt>
    <dgm:pt modelId="{01786F2D-01F2-4A75-93DD-90AA6635815F}">
      <dgm:prSet>
        <dgm:style>
          <a:lnRef idx="2">
            <a:schemeClr val="dk1"/>
          </a:lnRef>
          <a:fillRef idx="1">
            <a:schemeClr val="lt1"/>
          </a:fillRef>
          <a:effectRef idx="0">
            <a:schemeClr val="dk1"/>
          </a:effectRef>
          <a:fontRef idx="minor">
            <a:schemeClr val="dk1"/>
          </a:fontRef>
        </dgm:style>
      </dgm:prSet>
      <dgm:spPr/>
      <dgm:t>
        <a:bodyPr/>
        <a:lstStyle/>
        <a:p>
          <a:pPr>
            <a:buFont typeface="+mj-lt"/>
            <a:buAutoNum type="alphaLcPeriod"/>
          </a:pPr>
          <a:r>
            <a:rPr lang="id-ID" u="none">
              <a:latin typeface="Times New Roman" panose="02020603050405020304" pitchFamily="18" charset="0"/>
              <a:cs typeface="Times New Roman" panose="02020603050405020304" pitchFamily="18" charset="0"/>
            </a:rPr>
            <a:t>Validasi isi oleh ahli</a:t>
          </a:r>
          <a:endParaRPr lang="en-US" u="none">
            <a:latin typeface="Times New Roman" panose="02020603050405020304" pitchFamily="18" charset="0"/>
            <a:cs typeface="Times New Roman" panose="02020603050405020304" pitchFamily="18" charset="0"/>
          </a:endParaRPr>
        </a:p>
      </dgm:t>
    </dgm:pt>
    <dgm:pt modelId="{330BE521-679B-470A-8DF1-10A0341F1238}" type="parTrans" cxnId="{C895133C-BAD6-45C7-AFEE-F16B0BF68900}">
      <dgm:prSet/>
      <dgm:spPr/>
      <dgm:t>
        <a:bodyPr/>
        <a:lstStyle/>
        <a:p>
          <a:endParaRPr lang="en-US"/>
        </a:p>
      </dgm:t>
    </dgm:pt>
    <dgm:pt modelId="{4C47DDD7-06A1-454C-96DE-A5A0BAA6E5C0}" type="sibTrans" cxnId="{C895133C-BAD6-45C7-AFEE-F16B0BF68900}">
      <dgm:prSet/>
      <dgm:spPr>
        <a:solidFill>
          <a:schemeClr val="tx1"/>
        </a:solidFill>
      </dgm:spPr>
      <dgm:t>
        <a:bodyPr/>
        <a:lstStyle/>
        <a:p>
          <a:endParaRPr lang="en-US"/>
        </a:p>
      </dgm:t>
    </dgm:pt>
    <dgm:pt modelId="{7A244B2A-52E2-4C68-B58B-0791F910360F}">
      <dgm:prSet>
        <dgm:style>
          <a:lnRef idx="2">
            <a:schemeClr val="dk1"/>
          </a:lnRef>
          <a:fillRef idx="1">
            <a:schemeClr val="lt1"/>
          </a:fillRef>
          <a:effectRef idx="0">
            <a:schemeClr val="dk1"/>
          </a:effectRef>
          <a:fontRef idx="minor">
            <a:schemeClr val="dk1"/>
          </a:fontRef>
        </dgm:style>
      </dgm:prSet>
      <dgm:spPr/>
      <dgm:t>
        <a:bodyPr/>
        <a:lstStyle/>
        <a:p>
          <a:pPr>
            <a:buFont typeface="+mj-lt"/>
            <a:buAutoNum type="alphaLcPeriod"/>
          </a:pPr>
          <a:r>
            <a:rPr lang="id-ID" u="none">
              <a:latin typeface="Times New Roman" panose="02020603050405020304" pitchFamily="18" charset="0"/>
              <a:cs typeface="Times New Roman" panose="02020603050405020304" pitchFamily="18" charset="0"/>
            </a:rPr>
            <a:t>Uji coba instrumen untuk memperoleh data validitas butir dan reliabilitas</a:t>
          </a:r>
          <a:endParaRPr lang="en-US" u="none">
            <a:latin typeface="Times New Roman" panose="02020603050405020304" pitchFamily="18" charset="0"/>
            <a:cs typeface="Times New Roman" panose="02020603050405020304" pitchFamily="18" charset="0"/>
          </a:endParaRPr>
        </a:p>
      </dgm:t>
    </dgm:pt>
    <dgm:pt modelId="{BFA0F21E-A96F-4F27-BAC9-E02716BA17EE}" type="parTrans" cxnId="{6485967E-1421-4600-B5FC-195743ACF20E}">
      <dgm:prSet/>
      <dgm:spPr/>
      <dgm:t>
        <a:bodyPr/>
        <a:lstStyle/>
        <a:p>
          <a:endParaRPr lang="en-US"/>
        </a:p>
      </dgm:t>
    </dgm:pt>
    <dgm:pt modelId="{1A41AA23-5498-4737-9CC7-7B3A82562D31}" type="sibTrans" cxnId="{6485967E-1421-4600-B5FC-195743ACF20E}">
      <dgm:prSet/>
      <dgm:spPr/>
      <dgm:t>
        <a:bodyPr/>
        <a:lstStyle/>
        <a:p>
          <a:endParaRPr lang="en-US"/>
        </a:p>
      </dgm:t>
    </dgm:pt>
    <dgm:pt modelId="{ECB9DC74-9B59-4EBD-9BDF-3D2F8C6A64D5}" type="pres">
      <dgm:prSet presAssocID="{33D3E9D5-5741-46D2-889C-47EA688233AB}" presName="Name0" presStyleCnt="0">
        <dgm:presLayoutVars>
          <dgm:dir/>
          <dgm:resizeHandles val="exact"/>
        </dgm:presLayoutVars>
      </dgm:prSet>
      <dgm:spPr/>
    </dgm:pt>
    <dgm:pt modelId="{2A546A13-2721-461B-957C-DC20E0C86F9F}" type="pres">
      <dgm:prSet presAssocID="{7A16BEBD-996F-4F39-8128-59B3A5F0CD45}" presName="node" presStyleLbl="node1" presStyleIdx="0" presStyleCnt="4">
        <dgm:presLayoutVars>
          <dgm:bulletEnabled val="1"/>
        </dgm:presLayoutVars>
      </dgm:prSet>
      <dgm:spPr/>
    </dgm:pt>
    <dgm:pt modelId="{43F7E01B-5CA8-4255-8A1F-E16EA9B4888E}" type="pres">
      <dgm:prSet presAssocID="{8F144BDC-CD30-429E-BB98-2433AB9ACE8F}" presName="sibTrans" presStyleLbl="sibTrans2D1" presStyleIdx="0" presStyleCnt="3"/>
      <dgm:spPr/>
    </dgm:pt>
    <dgm:pt modelId="{61557422-234F-4823-BCA4-B7E5ECE9701F}" type="pres">
      <dgm:prSet presAssocID="{8F144BDC-CD30-429E-BB98-2433AB9ACE8F}" presName="connectorText" presStyleLbl="sibTrans2D1" presStyleIdx="0" presStyleCnt="3"/>
      <dgm:spPr/>
    </dgm:pt>
    <dgm:pt modelId="{8A0E7226-CC70-427E-84AC-2659C9108619}" type="pres">
      <dgm:prSet presAssocID="{C7F16A37-F26F-4544-9804-6DDEE75B2B82}" presName="node" presStyleLbl="node1" presStyleIdx="1" presStyleCnt="4">
        <dgm:presLayoutVars>
          <dgm:bulletEnabled val="1"/>
        </dgm:presLayoutVars>
      </dgm:prSet>
      <dgm:spPr/>
    </dgm:pt>
    <dgm:pt modelId="{72F2C7E1-8F48-4630-B763-A864E161EE34}" type="pres">
      <dgm:prSet presAssocID="{D612CC00-EAC0-42E6-9749-D6154FC043E8}" presName="sibTrans" presStyleLbl="sibTrans2D1" presStyleIdx="1" presStyleCnt="3"/>
      <dgm:spPr/>
    </dgm:pt>
    <dgm:pt modelId="{033495BA-380C-42C7-88CD-EC1592115878}" type="pres">
      <dgm:prSet presAssocID="{D612CC00-EAC0-42E6-9749-D6154FC043E8}" presName="connectorText" presStyleLbl="sibTrans2D1" presStyleIdx="1" presStyleCnt="3"/>
      <dgm:spPr/>
    </dgm:pt>
    <dgm:pt modelId="{C35320B1-2210-4FE6-9914-1849C527590C}" type="pres">
      <dgm:prSet presAssocID="{01786F2D-01F2-4A75-93DD-90AA6635815F}" presName="node" presStyleLbl="node1" presStyleIdx="2" presStyleCnt="4">
        <dgm:presLayoutVars>
          <dgm:bulletEnabled val="1"/>
        </dgm:presLayoutVars>
      </dgm:prSet>
      <dgm:spPr/>
    </dgm:pt>
    <dgm:pt modelId="{3A1B75C5-A056-47A9-A6A2-3DE1582B5C94}" type="pres">
      <dgm:prSet presAssocID="{4C47DDD7-06A1-454C-96DE-A5A0BAA6E5C0}" presName="sibTrans" presStyleLbl="sibTrans2D1" presStyleIdx="2" presStyleCnt="3"/>
      <dgm:spPr/>
    </dgm:pt>
    <dgm:pt modelId="{8A94AAFD-0C60-41F8-AD18-8A60160022CC}" type="pres">
      <dgm:prSet presAssocID="{4C47DDD7-06A1-454C-96DE-A5A0BAA6E5C0}" presName="connectorText" presStyleLbl="sibTrans2D1" presStyleIdx="2" presStyleCnt="3"/>
      <dgm:spPr/>
    </dgm:pt>
    <dgm:pt modelId="{414082AE-92EA-468D-BEDB-C0C18FA65101}" type="pres">
      <dgm:prSet presAssocID="{7A244B2A-52E2-4C68-B58B-0791F910360F}" presName="node" presStyleLbl="node1" presStyleIdx="3" presStyleCnt="4">
        <dgm:presLayoutVars>
          <dgm:bulletEnabled val="1"/>
        </dgm:presLayoutVars>
      </dgm:prSet>
      <dgm:spPr/>
    </dgm:pt>
  </dgm:ptLst>
  <dgm:cxnLst>
    <dgm:cxn modelId="{53357502-0BFA-4DA0-AAE5-5F6BD784CF85}" type="presOf" srcId="{D612CC00-EAC0-42E6-9749-D6154FC043E8}" destId="{033495BA-380C-42C7-88CD-EC1592115878}" srcOrd="1" destOrd="0" presId="urn:microsoft.com/office/officeart/2005/8/layout/process1"/>
    <dgm:cxn modelId="{8A203E08-ACF2-4226-A538-EBE336771E47}" srcId="{33D3E9D5-5741-46D2-889C-47EA688233AB}" destId="{C7F16A37-F26F-4544-9804-6DDEE75B2B82}" srcOrd="1" destOrd="0" parTransId="{9B6D0A0B-7C8B-46C6-8DFF-15A1055BE28E}" sibTransId="{D612CC00-EAC0-42E6-9749-D6154FC043E8}"/>
    <dgm:cxn modelId="{6608A909-6F99-41A2-9759-9CB75CEAAEC6}" type="presOf" srcId="{C7F16A37-F26F-4544-9804-6DDEE75B2B82}" destId="{8A0E7226-CC70-427E-84AC-2659C9108619}" srcOrd="0" destOrd="0" presId="urn:microsoft.com/office/officeart/2005/8/layout/process1"/>
    <dgm:cxn modelId="{581FCD1E-0B96-44C3-A5FE-C3E1C3B12A2B}" type="presOf" srcId="{D612CC00-EAC0-42E6-9749-D6154FC043E8}" destId="{72F2C7E1-8F48-4630-B763-A864E161EE34}" srcOrd="0" destOrd="0" presId="urn:microsoft.com/office/officeart/2005/8/layout/process1"/>
    <dgm:cxn modelId="{99640124-97D8-42B7-94FD-A8BEC86DE0D1}" type="presOf" srcId="{7A16BEBD-996F-4F39-8128-59B3A5F0CD45}" destId="{2A546A13-2721-461B-957C-DC20E0C86F9F}" srcOrd="0" destOrd="0" presId="urn:microsoft.com/office/officeart/2005/8/layout/process1"/>
    <dgm:cxn modelId="{E1669424-7956-431A-9635-B52EF38BD90F}" type="presOf" srcId="{4C47DDD7-06A1-454C-96DE-A5A0BAA6E5C0}" destId="{3A1B75C5-A056-47A9-A6A2-3DE1582B5C94}" srcOrd="0" destOrd="0" presId="urn:microsoft.com/office/officeart/2005/8/layout/process1"/>
    <dgm:cxn modelId="{C895133C-BAD6-45C7-AFEE-F16B0BF68900}" srcId="{33D3E9D5-5741-46D2-889C-47EA688233AB}" destId="{01786F2D-01F2-4A75-93DD-90AA6635815F}" srcOrd="2" destOrd="0" parTransId="{330BE521-679B-470A-8DF1-10A0341F1238}" sibTransId="{4C47DDD7-06A1-454C-96DE-A5A0BAA6E5C0}"/>
    <dgm:cxn modelId="{4323EE46-106D-4C5D-8028-9819942805B2}" type="presOf" srcId="{7A244B2A-52E2-4C68-B58B-0791F910360F}" destId="{414082AE-92EA-468D-BEDB-C0C18FA65101}" srcOrd="0" destOrd="0" presId="urn:microsoft.com/office/officeart/2005/8/layout/process1"/>
    <dgm:cxn modelId="{E761A267-8093-4103-9D02-5E2F24656AC5}" type="presOf" srcId="{01786F2D-01F2-4A75-93DD-90AA6635815F}" destId="{C35320B1-2210-4FE6-9914-1849C527590C}" srcOrd="0" destOrd="0" presId="urn:microsoft.com/office/officeart/2005/8/layout/process1"/>
    <dgm:cxn modelId="{CFE8A87C-ED74-4F5A-9A66-F99AC6245321}" srcId="{33D3E9D5-5741-46D2-889C-47EA688233AB}" destId="{7A16BEBD-996F-4F39-8128-59B3A5F0CD45}" srcOrd="0" destOrd="0" parTransId="{F2D679EC-588E-4B6B-BA10-EC04E4EF91CB}" sibTransId="{8F144BDC-CD30-429E-BB98-2433AB9ACE8F}"/>
    <dgm:cxn modelId="{6485967E-1421-4600-B5FC-195743ACF20E}" srcId="{33D3E9D5-5741-46D2-889C-47EA688233AB}" destId="{7A244B2A-52E2-4C68-B58B-0791F910360F}" srcOrd="3" destOrd="0" parTransId="{BFA0F21E-A96F-4F27-BAC9-E02716BA17EE}" sibTransId="{1A41AA23-5498-4737-9CC7-7B3A82562D31}"/>
    <dgm:cxn modelId="{858BFA98-306F-4275-B1FB-CEBFE8767D02}" type="presOf" srcId="{8F144BDC-CD30-429E-BB98-2433AB9ACE8F}" destId="{43F7E01B-5CA8-4255-8A1F-E16EA9B4888E}" srcOrd="0" destOrd="0" presId="urn:microsoft.com/office/officeart/2005/8/layout/process1"/>
    <dgm:cxn modelId="{4EE460BE-923B-4A1E-B4E1-F99C01C7E367}" type="presOf" srcId="{8F144BDC-CD30-429E-BB98-2433AB9ACE8F}" destId="{61557422-234F-4823-BCA4-B7E5ECE9701F}" srcOrd="1" destOrd="0" presId="urn:microsoft.com/office/officeart/2005/8/layout/process1"/>
    <dgm:cxn modelId="{54267AC3-6DF9-4C41-AAC6-9027683A4F57}" type="presOf" srcId="{4C47DDD7-06A1-454C-96DE-A5A0BAA6E5C0}" destId="{8A94AAFD-0C60-41F8-AD18-8A60160022CC}" srcOrd="1" destOrd="0" presId="urn:microsoft.com/office/officeart/2005/8/layout/process1"/>
    <dgm:cxn modelId="{60B4FAC5-AD02-405F-BEDB-CB4823494DCD}" type="presOf" srcId="{33D3E9D5-5741-46D2-889C-47EA688233AB}" destId="{ECB9DC74-9B59-4EBD-9BDF-3D2F8C6A64D5}" srcOrd="0" destOrd="0" presId="urn:microsoft.com/office/officeart/2005/8/layout/process1"/>
    <dgm:cxn modelId="{1A69D3CE-AE42-4447-8E96-B524F8FBC913}" type="presParOf" srcId="{ECB9DC74-9B59-4EBD-9BDF-3D2F8C6A64D5}" destId="{2A546A13-2721-461B-957C-DC20E0C86F9F}" srcOrd="0" destOrd="0" presId="urn:microsoft.com/office/officeart/2005/8/layout/process1"/>
    <dgm:cxn modelId="{E475B1E2-AE1E-43B7-A945-44461ECD7EF0}" type="presParOf" srcId="{ECB9DC74-9B59-4EBD-9BDF-3D2F8C6A64D5}" destId="{43F7E01B-5CA8-4255-8A1F-E16EA9B4888E}" srcOrd="1" destOrd="0" presId="urn:microsoft.com/office/officeart/2005/8/layout/process1"/>
    <dgm:cxn modelId="{F00DFF8D-B1FA-4BC4-A399-3A71BAA07CD2}" type="presParOf" srcId="{43F7E01B-5CA8-4255-8A1F-E16EA9B4888E}" destId="{61557422-234F-4823-BCA4-B7E5ECE9701F}" srcOrd="0" destOrd="0" presId="urn:microsoft.com/office/officeart/2005/8/layout/process1"/>
    <dgm:cxn modelId="{2E2D1B02-94A7-4CB7-8D78-90FCAFFCBA18}" type="presParOf" srcId="{ECB9DC74-9B59-4EBD-9BDF-3D2F8C6A64D5}" destId="{8A0E7226-CC70-427E-84AC-2659C9108619}" srcOrd="2" destOrd="0" presId="urn:microsoft.com/office/officeart/2005/8/layout/process1"/>
    <dgm:cxn modelId="{E24820A9-D4C8-40AD-A786-84C5A3BF2931}" type="presParOf" srcId="{ECB9DC74-9B59-4EBD-9BDF-3D2F8C6A64D5}" destId="{72F2C7E1-8F48-4630-B763-A864E161EE34}" srcOrd="3" destOrd="0" presId="urn:microsoft.com/office/officeart/2005/8/layout/process1"/>
    <dgm:cxn modelId="{DB5AEE42-5FBC-4877-AB2C-3DCAFEA1EB44}" type="presParOf" srcId="{72F2C7E1-8F48-4630-B763-A864E161EE34}" destId="{033495BA-380C-42C7-88CD-EC1592115878}" srcOrd="0" destOrd="0" presId="urn:microsoft.com/office/officeart/2005/8/layout/process1"/>
    <dgm:cxn modelId="{5218D459-CF55-4846-B100-5164B9AF0A65}" type="presParOf" srcId="{ECB9DC74-9B59-4EBD-9BDF-3D2F8C6A64D5}" destId="{C35320B1-2210-4FE6-9914-1849C527590C}" srcOrd="4" destOrd="0" presId="urn:microsoft.com/office/officeart/2005/8/layout/process1"/>
    <dgm:cxn modelId="{D5377179-44F8-462E-82D2-C2C14761CFA6}" type="presParOf" srcId="{ECB9DC74-9B59-4EBD-9BDF-3D2F8C6A64D5}" destId="{3A1B75C5-A056-47A9-A6A2-3DE1582B5C94}" srcOrd="5" destOrd="0" presId="urn:microsoft.com/office/officeart/2005/8/layout/process1"/>
    <dgm:cxn modelId="{E2C7D1B2-EBC2-463D-8346-4BF268A291D1}" type="presParOf" srcId="{3A1B75C5-A056-47A9-A6A2-3DE1582B5C94}" destId="{8A94AAFD-0C60-41F8-AD18-8A60160022CC}" srcOrd="0" destOrd="0" presId="urn:microsoft.com/office/officeart/2005/8/layout/process1"/>
    <dgm:cxn modelId="{2E1E0BD8-4B3C-4F59-997B-5F760DF5DF0B}" type="presParOf" srcId="{ECB9DC74-9B59-4EBD-9BDF-3D2F8C6A64D5}" destId="{414082AE-92EA-468D-BEDB-C0C18FA65101}" srcOrd="6" destOrd="0" presId="urn:microsoft.com/office/officeart/2005/8/layout/process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3D3E9D5-5741-46D2-889C-47EA688233AB}" type="doc">
      <dgm:prSet loTypeId="urn:microsoft.com/office/officeart/2005/8/layout/process1" loCatId="process" qsTypeId="urn:microsoft.com/office/officeart/2005/8/quickstyle/simple1" qsCatId="simple" csTypeId="urn:microsoft.com/office/officeart/2005/8/colors/accent1_2" csCatId="accent1" phldr="1"/>
      <dgm:spPr/>
    </dgm:pt>
    <dgm:pt modelId="{7A16BEBD-996F-4F39-8128-59B3A5F0CD45}">
      <dgm:prSet phldrT="[Text]" custT="1">
        <dgm:style>
          <a:lnRef idx="2">
            <a:schemeClr val="dk1"/>
          </a:lnRef>
          <a:fillRef idx="1">
            <a:schemeClr val="lt1"/>
          </a:fillRef>
          <a:effectRef idx="0">
            <a:schemeClr val="dk1"/>
          </a:effectRef>
          <a:fontRef idx="minor">
            <a:schemeClr val="dk1"/>
          </a:fontRef>
        </dgm:style>
      </dgm:prSet>
      <dgm:spPr/>
      <dgm:t>
        <a:bodyPr/>
        <a:lstStyle/>
        <a:p>
          <a:pPr algn="ctr">
            <a:buFont typeface="+mj-lt"/>
            <a:buAutoNum type="arabicPeriod"/>
          </a:pPr>
          <a:r>
            <a:rPr lang="id-ID" sz="1050">
              <a:latin typeface="Times New Roman" panose="02020603050405020304" pitchFamily="18" charset="0"/>
              <a:cs typeface="Times New Roman" panose="02020603050405020304" pitchFamily="18" charset="0"/>
            </a:rPr>
            <a:t>Penyusunan kisi-kisi berdasarkan teori pengembangan media pembelajaran (</a:t>
          </a:r>
          <a:r>
            <a:rPr lang="id-ID" sz="1050" i="1">
              <a:latin typeface="Times New Roman" panose="02020603050405020304" pitchFamily="18" charset="0"/>
              <a:cs typeface="Times New Roman" panose="02020603050405020304" pitchFamily="18" charset="0"/>
            </a:rPr>
            <a:t>microlearning</a:t>
          </a:r>
          <a:r>
            <a:rPr lang="id-ID" sz="1050">
              <a:latin typeface="Times New Roman" panose="02020603050405020304" pitchFamily="18" charset="0"/>
              <a:cs typeface="Times New Roman" panose="02020603050405020304" pitchFamily="18" charset="0"/>
            </a:rPr>
            <a:t>) dan teknik Feynman.</a:t>
          </a:r>
          <a:endParaRPr lang="en-US" sz="1050">
            <a:latin typeface="Times New Roman" panose="02020603050405020304" pitchFamily="18" charset="0"/>
            <a:cs typeface="Times New Roman" panose="02020603050405020304" pitchFamily="18" charset="0"/>
          </a:endParaRPr>
        </a:p>
      </dgm:t>
    </dgm:pt>
    <dgm:pt modelId="{F2D679EC-588E-4B6B-BA10-EC04E4EF91CB}" type="parTrans" cxnId="{CFE8A87C-ED74-4F5A-9A66-F99AC6245321}">
      <dgm:prSet/>
      <dgm:spPr/>
      <dgm:t>
        <a:bodyPr/>
        <a:lstStyle/>
        <a:p>
          <a:pPr algn="ctr"/>
          <a:endParaRPr lang="en-US"/>
        </a:p>
      </dgm:t>
    </dgm:pt>
    <dgm:pt modelId="{8F144BDC-CD30-429E-BB98-2433AB9ACE8F}" type="sibTrans" cxnId="{CFE8A87C-ED74-4F5A-9A66-F99AC6245321}">
      <dgm:prSet/>
      <dgm:spPr>
        <a:solidFill>
          <a:schemeClr val="tx1"/>
        </a:solidFill>
      </dgm:spPr>
      <dgm:t>
        <a:bodyPr/>
        <a:lstStyle/>
        <a:p>
          <a:pPr algn="ctr"/>
          <a:endParaRPr lang="en-US"/>
        </a:p>
      </dgm:t>
    </dgm:pt>
    <dgm:pt modelId="{AC73CA46-3F7B-46AC-B3BA-B5BE7484585A}">
      <dgm:prSet custT="1">
        <dgm:style>
          <a:lnRef idx="2">
            <a:schemeClr val="dk1"/>
          </a:lnRef>
          <a:fillRef idx="1">
            <a:schemeClr val="lt1"/>
          </a:fillRef>
          <a:effectRef idx="0">
            <a:schemeClr val="dk1"/>
          </a:effectRef>
          <a:fontRef idx="minor">
            <a:schemeClr val="dk1"/>
          </a:fontRef>
        </dgm:style>
      </dgm:prSet>
      <dgm:spPr/>
      <dgm:t>
        <a:bodyPr/>
        <a:lstStyle/>
        <a:p>
          <a:pPr algn="ctr">
            <a:buFont typeface="+mj-lt"/>
            <a:buAutoNum type="arabicPeriod"/>
          </a:pPr>
          <a:r>
            <a:rPr lang="id-ID" sz="1100">
              <a:latin typeface="Times New Roman" panose="02020603050405020304" pitchFamily="18" charset="0"/>
              <a:cs typeface="Times New Roman" panose="02020603050405020304" pitchFamily="18" charset="0"/>
            </a:rPr>
            <a:t>Penyusunan butir-butir pernyataan sesuai indikator efektivitas media.</a:t>
          </a:r>
          <a:endParaRPr lang="en-US" sz="1100">
            <a:latin typeface="Times New Roman" panose="02020603050405020304" pitchFamily="18" charset="0"/>
            <a:cs typeface="Times New Roman" panose="02020603050405020304" pitchFamily="18" charset="0"/>
          </a:endParaRPr>
        </a:p>
      </dgm:t>
    </dgm:pt>
    <dgm:pt modelId="{A72E40DB-62AA-4B07-A86A-EA6C854355BC}" type="parTrans" cxnId="{03FF5EE8-7B4F-47C3-9E94-AA44074303A2}">
      <dgm:prSet/>
      <dgm:spPr/>
      <dgm:t>
        <a:bodyPr/>
        <a:lstStyle/>
        <a:p>
          <a:pPr algn="ctr"/>
          <a:endParaRPr lang="en-US"/>
        </a:p>
      </dgm:t>
    </dgm:pt>
    <dgm:pt modelId="{05654D4B-B3A3-4D6F-8214-2F8B9E57B402}" type="sibTrans" cxnId="{03FF5EE8-7B4F-47C3-9E94-AA44074303A2}">
      <dgm:prSet/>
      <dgm:spPr>
        <a:solidFill>
          <a:schemeClr val="tx1"/>
        </a:solidFill>
      </dgm:spPr>
      <dgm:t>
        <a:bodyPr/>
        <a:lstStyle/>
        <a:p>
          <a:pPr algn="ctr"/>
          <a:endParaRPr lang="en-US"/>
        </a:p>
      </dgm:t>
    </dgm:pt>
    <dgm:pt modelId="{6663002F-3BB2-49B4-976F-CE1E236F23CD}">
      <dgm:prSet custT="1">
        <dgm:style>
          <a:lnRef idx="2">
            <a:schemeClr val="dk1"/>
          </a:lnRef>
          <a:fillRef idx="1">
            <a:schemeClr val="lt1"/>
          </a:fillRef>
          <a:effectRef idx="0">
            <a:schemeClr val="dk1"/>
          </a:effectRef>
          <a:fontRef idx="minor">
            <a:schemeClr val="dk1"/>
          </a:fontRef>
        </dgm:style>
      </dgm:prSet>
      <dgm:spPr/>
      <dgm:t>
        <a:bodyPr/>
        <a:lstStyle/>
        <a:p>
          <a:pPr algn="ctr">
            <a:buFont typeface="+mj-lt"/>
            <a:buAutoNum type="arabicPeriod"/>
          </a:pPr>
          <a:r>
            <a:rPr lang="id-ID" sz="1100">
              <a:latin typeface="Times New Roman" panose="02020603050405020304" pitchFamily="18" charset="0"/>
              <a:cs typeface="Times New Roman" panose="02020603050405020304" pitchFamily="18" charset="0"/>
            </a:rPr>
            <a:t>Validasi isi oleh ahli media dan ahli bahasa.</a:t>
          </a:r>
          <a:endParaRPr lang="en-US" sz="1100">
            <a:latin typeface="Times New Roman" panose="02020603050405020304" pitchFamily="18" charset="0"/>
            <a:cs typeface="Times New Roman" panose="02020603050405020304" pitchFamily="18" charset="0"/>
          </a:endParaRPr>
        </a:p>
      </dgm:t>
    </dgm:pt>
    <dgm:pt modelId="{270D5A57-9B72-41F5-8C1F-694A29C347F9}" type="parTrans" cxnId="{C81CED5D-65AF-46A6-8F6F-EC971D6A3224}">
      <dgm:prSet/>
      <dgm:spPr/>
      <dgm:t>
        <a:bodyPr/>
        <a:lstStyle/>
        <a:p>
          <a:pPr algn="ctr"/>
          <a:endParaRPr lang="en-US"/>
        </a:p>
      </dgm:t>
    </dgm:pt>
    <dgm:pt modelId="{FFBC30DB-C898-49B2-856D-A5ECB87A68E6}" type="sibTrans" cxnId="{C81CED5D-65AF-46A6-8F6F-EC971D6A3224}">
      <dgm:prSet/>
      <dgm:spPr>
        <a:solidFill>
          <a:schemeClr val="tx1"/>
        </a:solidFill>
      </dgm:spPr>
      <dgm:t>
        <a:bodyPr/>
        <a:lstStyle/>
        <a:p>
          <a:pPr algn="ctr"/>
          <a:endParaRPr lang="en-US"/>
        </a:p>
      </dgm:t>
    </dgm:pt>
    <dgm:pt modelId="{C8BB2BD4-3D1F-4BB5-BB78-CF837081B89B}">
      <dgm:prSet custT="1">
        <dgm:style>
          <a:lnRef idx="2">
            <a:schemeClr val="dk1"/>
          </a:lnRef>
          <a:fillRef idx="1">
            <a:schemeClr val="lt1"/>
          </a:fillRef>
          <a:effectRef idx="0">
            <a:schemeClr val="dk1"/>
          </a:effectRef>
          <a:fontRef idx="minor">
            <a:schemeClr val="dk1"/>
          </a:fontRef>
        </dgm:style>
      </dgm:prSet>
      <dgm:spPr/>
      <dgm:t>
        <a:bodyPr/>
        <a:lstStyle/>
        <a:p>
          <a:pPr algn="ctr">
            <a:buFont typeface="+mj-lt"/>
            <a:buAutoNum type="arabicPeriod"/>
          </a:pPr>
          <a:r>
            <a:rPr lang="id-ID" sz="1100">
              <a:latin typeface="Times New Roman" panose="02020603050405020304" pitchFamily="18" charset="0"/>
              <a:cs typeface="Times New Roman" panose="02020603050405020304" pitchFamily="18" charset="0"/>
            </a:rPr>
            <a:t>Uji coba untuk analisis validitas butir dan reliabilitas.</a:t>
          </a:r>
          <a:endParaRPr lang="en-US" sz="1100">
            <a:latin typeface="Times New Roman" panose="02020603050405020304" pitchFamily="18" charset="0"/>
            <a:cs typeface="Times New Roman" panose="02020603050405020304" pitchFamily="18" charset="0"/>
          </a:endParaRPr>
        </a:p>
      </dgm:t>
    </dgm:pt>
    <dgm:pt modelId="{06901B34-3622-4398-802D-911DE89EF63C}" type="parTrans" cxnId="{D2AFEFD6-0104-484E-9313-24921D54CE0D}">
      <dgm:prSet/>
      <dgm:spPr/>
      <dgm:t>
        <a:bodyPr/>
        <a:lstStyle/>
        <a:p>
          <a:pPr algn="ctr"/>
          <a:endParaRPr lang="en-US"/>
        </a:p>
      </dgm:t>
    </dgm:pt>
    <dgm:pt modelId="{B4BBD6B9-F936-4533-9A50-89CF85DE3C8F}" type="sibTrans" cxnId="{D2AFEFD6-0104-484E-9313-24921D54CE0D}">
      <dgm:prSet/>
      <dgm:spPr/>
      <dgm:t>
        <a:bodyPr/>
        <a:lstStyle/>
        <a:p>
          <a:pPr algn="ctr"/>
          <a:endParaRPr lang="en-US"/>
        </a:p>
      </dgm:t>
    </dgm:pt>
    <dgm:pt modelId="{ECB9DC74-9B59-4EBD-9BDF-3D2F8C6A64D5}" type="pres">
      <dgm:prSet presAssocID="{33D3E9D5-5741-46D2-889C-47EA688233AB}" presName="Name0" presStyleCnt="0">
        <dgm:presLayoutVars>
          <dgm:dir/>
          <dgm:resizeHandles val="exact"/>
        </dgm:presLayoutVars>
      </dgm:prSet>
      <dgm:spPr/>
    </dgm:pt>
    <dgm:pt modelId="{2A546A13-2721-461B-957C-DC20E0C86F9F}" type="pres">
      <dgm:prSet presAssocID="{7A16BEBD-996F-4F39-8128-59B3A5F0CD45}" presName="node" presStyleLbl="node1" presStyleIdx="0" presStyleCnt="4">
        <dgm:presLayoutVars>
          <dgm:bulletEnabled val="1"/>
        </dgm:presLayoutVars>
      </dgm:prSet>
      <dgm:spPr/>
    </dgm:pt>
    <dgm:pt modelId="{43F7E01B-5CA8-4255-8A1F-E16EA9B4888E}" type="pres">
      <dgm:prSet presAssocID="{8F144BDC-CD30-429E-BB98-2433AB9ACE8F}" presName="sibTrans" presStyleLbl="sibTrans2D1" presStyleIdx="0" presStyleCnt="3"/>
      <dgm:spPr/>
    </dgm:pt>
    <dgm:pt modelId="{61557422-234F-4823-BCA4-B7E5ECE9701F}" type="pres">
      <dgm:prSet presAssocID="{8F144BDC-CD30-429E-BB98-2433AB9ACE8F}" presName="connectorText" presStyleLbl="sibTrans2D1" presStyleIdx="0" presStyleCnt="3"/>
      <dgm:spPr/>
    </dgm:pt>
    <dgm:pt modelId="{2851EA60-4A4E-41F6-B849-FDDC6FE62F06}" type="pres">
      <dgm:prSet presAssocID="{AC73CA46-3F7B-46AC-B3BA-B5BE7484585A}" presName="node" presStyleLbl="node1" presStyleIdx="1" presStyleCnt="4">
        <dgm:presLayoutVars>
          <dgm:bulletEnabled val="1"/>
        </dgm:presLayoutVars>
      </dgm:prSet>
      <dgm:spPr/>
    </dgm:pt>
    <dgm:pt modelId="{129A8BA1-24EA-492B-91A2-2575F9B25B34}" type="pres">
      <dgm:prSet presAssocID="{05654D4B-B3A3-4D6F-8214-2F8B9E57B402}" presName="sibTrans" presStyleLbl="sibTrans2D1" presStyleIdx="1" presStyleCnt="3"/>
      <dgm:spPr/>
    </dgm:pt>
    <dgm:pt modelId="{9D114742-EF40-43DA-815F-FF39454FB766}" type="pres">
      <dgm:prSet presAssocID="{05654D4B-B3A3-4D6F-8214-2F8B9E57B402}" presName="connectorText" presStyleLbl="sibTrans2D1" presStyleIdx="1" presStyleCnt="3"/>
      <dgm:spPr/>
    </dgm:pt>
    <dgm:pt modelId="{096968F3-CA2A-4B77-8B61-436D0EF11198}" type="pres">
      <dgm:prSet presAssocID="{6663002F-3BB2-49B4-976F-CE1E236F23CD}" presName="node" presStyleLbl="node1" presStyleIdx="2" presStyleCnt="4">
        <dgm:presLayoutVars>
          <dgm:bulletEnabled val="1"/>
        </dgm:presLayoutVars>
      </dgm:prSet>
      <dgm:spPr/>
    </dgm:pt>
    <dgm:pt modelId="{2EB4CABB-0C83-4999-985B-A059508138A3}" type="pres">
      <dgm:prSet presAssocID="{FFBC30DB-C898-49B2-856D-A5ECB87A68E6}" presName="sibTrans" presStyleLbl="sibTrans2D1" presStyleIdx="2" presStyleCnt="3"/>
      <dgm:spPr/>
    </dgm:pt>
    <dgm:pt modelId="{06B081E2-5CCC-4976-BFC2-2E461882E47D}" type="pres">
      <dgm:prSet presAssocID="{FFBC30DB-C898-49B2-856D-A5ECB87A68E6}" presName="connectorText" presStyleLbl="sibTrans2D1" presStyleIdx="2" presStyleCnt="3"/>
      <dgm:spPr/>
    </dgm:pt>
    <dgm:pt modelId="{49557DB7-A54B-4D95-B9A9-CE760839CC73}" type="pres">
      <dgm:prSet presAssocID="{C8BB2BD4-3D1F-4BB5-BB78-CF837081B89B}" presName="node" presStyleLbl="node1" presStyleIdx="3" presStyleCnt="4">
        <dgm:presLayoutVars>
          <dgm:bulletEnabled val="1"/>
        </dgm:presLayoutVars>
      </dgm:prSet>
      <dgm:spPr/>
    </dgm:pt>
  </dgm:ptLst>
  <dgm:cxnLst>
    <dgm:cxn modelId="{BDE2F60C-1226-4438-9532-7C91D8EFCF2A}" type="presOf" srcId="{FFBC30DB-C898-49B2-856D-A5ECB87A68E6}" destId="{06B081E2-5CCC-4976-BFC2-2E461882E47D}" srcOrd="1" destOrd="0" presId="urn:microsoft.com/office/officeart/2005/8/layout/process1"/>
    <dgm:cxn modelId="{59EFA31D-8F13-4B67-BF31-A3257913FB28}" type="presOf" srcId="{6663002F-3BB2-49B4-976F-CE1E236F23CD}" destId="{096968F3-CA2A-4B77-8B61-436D0EF11198}" srcOrd="0" destOrd="0" presId="urn:microsoft.com/office/officeart/2005/8/layout/process1"/>
    <dgm:cxn modelId="{1B9EEF1D-E97E-4180-A51C-C8D1D3424817}" type="presOf" srcId="{05654D4B-B3A3-4D6F-8214-2F8B9E57B402}" destId="{129A8BA1-24EA-492B-91A2-2575F9B25B34}" srcOrd="0" destOrd="0" presId="urn:microsoft.com/office/officeart/2005/8/layout/process1"/>
    <dgm:cxn modelId="{99640124-97D8-42B7-94FD-A8BEC86DE0D1}" type="presOf" srcId="{7A16BEBD-996F-4F39-8128-59B3A5F0CD45}" destId="{2A546A13-2721-461B-957C-DC20E0C86F9F}" srcOrd="0" destOrd="0" presId="urn:microsoft.com/office/officeart/2005/8/layout/process1"/>
    <dgm:cxn modelId="{C81CED5D-65AF-46A6-8F6F-EC971D6A3224}" srcId="{33D3E9D5-5741-46D2-889C-47EA688233AB}" destId="{6663002F-3BB2-49B4-976F-CE1E236F23CD}" srcOrd="2" destOrd="0" parTransId="{270D5A57-9B72-41F5-8C1F-694A29C347F9}" sibTransId="{FFBC30DB-C898-49B2-856D-A5ECB87A68E6}"/>
    <dgm:cxn modelId="{CFE8A87C-ED74-4F5A-9A66-F99AC6245321}" srcId="{33D3E9D5-5741-46D2-889C-47EA688233AB}" destId="{7A16BEBD-996F-4F39-8128-59B3A5F0CD45}" srcOrd="0" destOrd="0" parTransId="{F2D679EC-588E-4B6B-BA10-EC04E4EF91CB}" sibTransId="{8F144BDC-CD30-429E-BB98-2433AB9ACE8F}"/>
    <dgm:cxn modelId="{858BFA98-306F-4275-B1FB-CEBFE8767D02}" type="presOf" srcId="{8F144BDC-CD30-429E-BB98-2433AB9ACE8F}" destId="{43F7E01B-5CA8-4255-8A1F-E16EA9B4888E}" srcOrd="0" destOrd="0" presId="urn:microsoft.com/office/officeart/2005/8/layout/process1"/>
    <dgm:cxn modelId="{4EE460BE-923B-4A1E-B4E1-F99C01C7E367}" type="presOf" srcId="{8F144BDC-CD30-429E-BB98-2433AB9ACE8F}" destId="{61557422-234F-4823-BCA4-B7E5ECE9701F}" srcOrd="1" destOrd="0" presId="urn:microsoft.com/office/officeart/2005/8/layout/process1"/>
    <dgm:cxn modelId="{60B4FAC5-AD02-405F-BEDB-CB4823494DCD}" type="presOf" srcId="{33D3E9D5-5741-46D2-889C-47EA688233AB}" destId="{ECB9DC74-9B59-4EBD-9BDF-3D2F8C6A64D5}" srcOrd="0" destOrd="0" presId="urn:microsoft.com/office/officeart/2005/8/layout/process1"/>
    <dgm:cxn modelId="{69A090C9-CAB3-429E-98BE-19673EA55DBF}" type="presOf" srcId="{C8BB2BD4-3D1F-4BB5-BB78-CF837081B89B}" destId="{49557DB7-A54B-4D95-B9A9-CE760839CC73}" srcOrd="0" destOrd="0" presId="urn:microsoft.com/office/officeart/2005/8/layout/process1"/>
    <dgm:cxn modelId="{1161A8D5-9EDE-4BAE-B958-027D12C78954}" type="presOf" srcId="{AC73CA46-3F7B-46AC-B3BA-B5BE7484585A}" destId="{2851EA60-4A4E-41F6-B849-FDDC6FE62F06}" srcOrd="0" destOrd="0" presId="urn:microsoft.com/office/officeart/2005/8/layout/process1"/>
    <dgm:cxn modelId="{D2AFEFD6-0104-484E-9313-24921D54CE0D}" srcId="{33D3E9D5-5741-46D2-889C-47EA688233AB}" destId="{C8BB2BD4-3D1F-4BB5-BB78-CF837081B89B}" srcOrd="3" destOrd="0" parTransId="{06901B34-3622-4398-802D-911DE89EF63C}" sibTransId="{B4BBD6B9-F936-4533-9A50-89CF85DE3C8F}"/>
    <dgm:cxn modelId="{0BD405E4-2D54-4E00-8D0F-0C4CC930762F}" type="presOf" srcId="{FFBC30DB-C898-49B2-856D-A5ECB87A68E6}" destId="{2EB4CABB-0C83-4999-985B-A059508138A3}" srcOrd="0" destOrd="0" presId="urn:microsoft.com/office/officeart/2005/8/layout/process1"/>
    <dgm:cxn modelId="{2F61E5E6-BCFA-4FCA-ADFA-7D789438C3AB}" type="presOf" srcId="{05654D4B-B3A3-4D6F-8214-2F8B9E57B402}" destId="{9D114742-EF40-43DA-815F-FF39454FB766}" srcOrd="1" destOrd="0" presId="urn:microsoft.com/office/officeart/2005/8/layout/process1"/>
    <dgm:cxn modelId="{03FF5EE8-7B4F-47C3-9E94-AA44074303A2}" srcId="{33D3E9D5-5741-46D2-889C-47EA688233AB}" destId="{AC73CA46-3F7B-46AC-B3BA-B5BE7484585A}" srcOrd="1" destOrd="0" parTransId="{A72E40DB-62AA-4B07-A86A-EA6C854355BC}" sibTransId="{05654D4B-B3A3-4D6F-8214-2F8B9E57B402}"/>
    <dgm:cxn modelId="{1A69D3CE-AE42-4447-8E96-B524F8FBC913}" type="presParOf" srcId="{ECB9DC74-9B59-4EBD-9BDF-3D2F8C6A64D5}" destId="{2A546A13-2721-461B-957C-DC20E0C86F9F}" srcOrd="0" destOrd="0" presId="urn:microsoft.com/office/officeart/2005/8/layout/process1"/>
    <dgm:cxn modelId="{E475B1E2-AE1E-43B7-A945-44461ECD7EF0}" type="presParOf" srcId="{ECB9DC74-9B59-4EBD-9BDF-3D2F8C6A64D5}" destId="{43F7E01B-5CA8-4255-8A1F-E16EA9B4888E}" srcOrd="1" destOrd="0" presId="urn:microsoft.com/office/officeart/2005/8/layout/process1"/>
    <dgm:cxn modelId="{F00DFF8D-B1FA-4BC4-A399-3A71BAA07CD2}" type="presParOf" srcId="{43F7E01B-5CA8-4255-8A1F-E16EA9B4888E}" destId="{61557422-234F-4823-BCA4-B7E5ECE9701F}" srcOrd="0" destOrd="0" presId="urn:microsoft.com/office/officeart/2005/8/layout/process1"/>
    <dgm:cxn modelId="{58CCE871-535B-47D0-AD44-04CB018D7941}" type="presParOf" srcId="{ECB9DC74-9B59-4EBD-9BDF-3D2F8C6A64D5}" destId="{2851EA60-4A4E-41F6-B849-FDDC6FE62F06}" srcOrd="2" destOrd="0" presId="urn:microsoft.com/office/officeart/2005/8/layout/process1"/>
    <dgm:cxn modelId="{25B1C2ED-7AE7-403A-B74F-3895D185DE02}" type="presParOf" srcId="{ECB9DC74-9B59-4EBD-9BDF-3D2F8C6A64D5}" destId="{129A8BA1-24EA-492B-91A2-2575F9B25B34}" srcOrd="3" destOrd="0" presId="urn:microsoft.com/office/officeart/2005/8/layout/process1"/>
    <dgm:cxn modelId="{B818CB1F-7E2F-4F72-B314-F7CC637EEEEB}" type="presParOf" srcId="{129A8BA1-24EA-492B-91A2-2575F9B25B34}" destId="{9D114742-EF40-43DA-815F-FF39454FB766}" srcOrd="0" destOrd="0" presId="urn:microsoft.com/office/officeart/2005/8/layout/process1"/>
    <dgm:cxn modelId="{95B37D0D-DD0D-4E16-BF3A-D3F0B567AFB2}" type="presParOf" srcId="{ECB9DC74-9B59-4EBD-9BDF-3D2F8C6A64D5}" destId="{096968F3-CA2A-4B77-8B61-436D0EF11198}" srcOrd="4" destOrd="0" presId="urn:microsoft.com/office/officeart/2005/8/layout/process1"/>
    <dgm:cxn modelId="{3B7943B0-8CDD-4147-96E5-63F9470BE145}" type="presParOf" srcId="{ECB9DC74-9B59-4EBD-9BDF-3D2F8C6A64D5}" destId="{2EB4CABB-0C83-4999-985B-A059508138A3}" srcOrd="5" destOrd="0" presId="urn:microsoft.com/office/officeart/2005/8/layout/process1"/>
    <dgm:cxn modelId="{EFE47CC2-F61A-41C3-937D-1FDFAFB42173}" type="presParOf" srcId="{2EB4CABB-0C83-4999-985B-A059508138A3}" destId="{06B081E2-5CCC-4976-BFC2-2E461882E47D}" srcOrd="0" destOrd="0" presId="urn:microsoft.com/office/officeart/2005/8/layout/process1"/>
    <dgm:cxn modelId="{667DB772-D5D5-4C82-8B0F-581755E9358E}" type="presParOf" srcId="{ECB9DC74-9B59-4EBD-9BDF-3D2F8C6A64D5}" destId="{49557DB7-A54B-4D95-B9A9-CE760839CC73}" srcOrd="6" destOrd="0" presId="urn:microsoft.com/office/officeart/2005/8/layout/process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layout5.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92A5413-5838-4C6D-BBCB-4016CFFF0C6D}"/>
      </w:docPartPr>
      <w:docPartBody>
        <w:p w:rsidR="00A374EF" w:rsidRDefault="00A374EF">
          <w:r w:rsidRPr="004000A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SemiBold">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EF"/>
    <w:rsid w:val="00066E62"/>
    <w:rsid w:val="000B1E48"/>
    <w:rsid w:val="000C0501"/>
    <w:rsid w:val="000C3A0D"/>
    <w:rsid w:val="000C6336"/>
    <w:rsid w:val="001A01BA"/>
    <w:rsid w:val="00253088"/>
    <w:rsid w:val="0029436C"/>
    <w:rsid w:val="002B3DCC"/>
    <w:rsid w:val="00393F82"/>
    <w:rsid w:val="00444215"/>
    <w:rsid w:val="007E2C7C"/>
    <w:rsid w:val="008E0969"/>
    <w:rsid w:val="008E3B46"/>
    <w:rsid w:val="008E553D"/>
    <w:rsid w:val="00937D4E"/>
    <w:rsid w:val="00A374EF"/>
    <w:rsid w:val="00AC5575"/>
    <w:rsid w:val="00BB3011"/>
    <w:rsid w:val="00C027D9"/>
    <w:rsid w:val="00C46BDA"/>
    <w:rsid w:val="00C729DA"/>
    <w:rsid w:val="00D418DA"/>
    <w:rsid w:val="00D45D5A"/>
    <w:rsid w:val="00D75FF9"/>
    <w:rsid w:val="00DA37DD"/>
    <w:rsid w:val="00F01903"/>
    <w:rsid w:val="00F42F5F"/>
    <w:rsid w:val="00F463FF"/>
    <w:rsid w:val="00FA218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37D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678</TotalTime>
  <Application>LibreOffice/26.2.5.2$Linux_X86_64 LibreOffice_project/6d2b0d33fb0f5da53a12f98bed3e9973e56ff1f0</Application>
  <AppVersion>15.0000</AppVersion>
  <Pages>309</Pages>
  <Words>48941</Words>
  <Characters>328947</Characters>
  <CharactersWithSpaces>370771</CharactersWithSpaces>
  <Paragraphs>7041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2025-12-22T05:41:00Z</dcterms:created>
  <dc:creator>Reviewer</dc:creator>
  <dc:description/>
  <dc:language>id-ID</dc:language>
  <cp:lastModifiedBy>Reviewer 2</cp:lastModifiedBy>
  <cp:lastPrinted>2026-06-26T05:14:00Z</cp:lastPrinted>
  <dcterms:modified xsi:type="dcterms:W3CDTF">2026-08-06T11:32:30Z</dcterms:modified>
  <cp:revision>1522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6th/7th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12th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Name 8_1">
    <vt:lpwstr>Modern Language Association 9th edition</vt:lpwstr>
  </property>
  <property fmtid="{D5CDD505-2E9C-101B-9397-08002B2CF9AE}" pid="23" name="Mendeley Recent Style Name 9_1">
    <vt:lpwstr>Nature</vt:lpwstr>
  </property>
  <property fmtid="{D5CDD505-2E9C-101B-9397-08002B2CF9AE}" pid="24" name="Mendeley Unique User Id_1">
    <vt:lpwstr>2463d31d-5a9c-3d1f-9eda-6e29f6b05967</vt:lpwstr>
  </property>
</Properties>
</file>