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20" w:lineRule="auto"/>
        <w:ind w:hanging="90"/>
        <w:rPr/>
      </w:pPr>
      <w:r w:rsidDel="00000000" w:rsidR="00000000" w:rsidRPr="00000000">
        <w:rPr>
          <w:rtl w:val="0"/>
        </w:rPr>
        <w:t xml:space="preserve">N O T A   D I N A S</w:t>
      </w:r>
    </w:p>
    <w:p w:rsidR="00000000" w:rsidDel="00000000" w:rsidP="00000000" w:rsidRDefault="00000000" w:rsidRPr="00000000" w14:paraId="00000003">
      <w:pPr>
        <w:tabs>
          <w:tab w:val="left" w:pos="4140"/>
        </w:tabs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Nomor : 61/DOT/III/2022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tabs>
          <w:tab w:val="left" w:pos="2410"/>
        </w:tabs>
        <w:spacing w:after="60" w:lineRule="auto"/>
        <w:ind w:left="1985" w:hanging="155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Kepada </w:t>
        <w:tab/>
        <w:t xml:space="preserve">:</w:t>
        <w:tab/>
        <w:t xml:space="preserve">Yth. Direktur Keuangan dan Umum</w:t>
      </w:r>
    </w:p>
    <w:p w:rsidR="00000000" w:rsidDel="00000000" w:rsidP="00000000" w:rsidRDefault="00000000" w:rsidRPr="00000000" w14:paraId="00000006">
      <w:pPr>
        <w:tabs>
          <w:tab w:val="left" w:pos="2410"/>
        </w:tabs>
        <w:spacing w:after="60" w:lineRule="auto"/>
        <w:ind w:left="1985" w:hanging="155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Dari</w:t>
        <w:tab/>
        <w:t xml:space="preserve">:  </w:t>
        <w:tab/>
        <w:t xml:space="preserve">Direktur Operasi dan Teknik </w:t>
      </w:r>
    </w:p>
    <w:p w:rsidR="00000000" w:rsidDel="00000000" w:rsidP="00000000" w:rsidRDefault="00000000" w:rsidRPr="00000000" w14:paraId="00000007">
      <w:pPr>
        <w:tabs>
          <w:tab w:val="left" w:pos="1988"/>
        </w:tabs>
        <w:spacing w:after="60" w:lineRule="auto"/>
        <w:ind w:left="2408" w:hanging="198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Perihal</w:t>
        <w:tab/>
        <w:t xml:space="preserve">:  </w:t>
        <w:tab/>
        <w:t xml:space="preserve">Permintaan Pembayaran Pekerjaan Pengadaan Tenaga Kerja Monitoring CCTV di Lingkungan PT Prima Terminal Petikemas Bulan Februari 2022</w:t>
      </w:r>
    </w:p>
    <w:p w:rsidR="00000000" w:rsidDel="00000000" w:rsidP="00000000" w:rsidRDefault="00000000" w:rsidRPr="00000000" w14:paraId="00000008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Menunjuk: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410"/>
        </w:tabs>
        <w:ind w:left="784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Perjanjian antara PT Prima Terminal Petikemas dengan PT Prima Madani Perkasa Nomor : UM.54/3/25/PTP-21 tanggal 01 Maret 2021 tentang Pengadaan Tenaga Kerja Monitoring CCTV di Lingkungan PT Prima Terminal Petikemas dan addendum III Nomor: UM.54/1/2/PTP-2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tanggal 03 Januari 2022;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410"/>
        </w:tabs>
        <w:ind w:left="784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Surat PT Prima Madani Perkasa Nomor: 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5/Srt/III/PMP-22 tanggal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Maret 2022 Perihal Tagihan Jasa Tenaga Kerja Monitoring CCTV bulan </w:t>
      </w:r>
      <w:r w:rsidDel="00000000" w:rsidR="00000000" w:rsidRPr="00000000">
        <w:rPr>
          <w:sz w:val="24"/>
          <w:szCs w:val="24"/>
          <w:rtl w:val="0"/>
        </w:rPr>
        <w:t xml:space="preserve">Februari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2022.</w:t>
      </w:r>
    </w:p>
    <w:p w:rsidR="00000000" w:rsidDel="00000000" w:rsidP="00000000" w:rsidRDefault="00000000" w:rsidRPr="00000000" w14:paraId="0000000C">
      <w:pPr>
        <w:ind w:left="198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Sehubungan dengan hal tersebut di atas, diharapkan bantuan dan kerjasamanya untuk dapat melakukan pembayaran pekerjaan Pengadaan Tenaga Kerja Monitoring CCTV di Lingkungan PT Prima Terminal Petikemas sebesar Rp 17.606.758,- (tujuh belas juta enam ratus enam ribu tujuh ratus lima puluh delapan rupiah) termasuk pajak-pajak yang berlaku.</w:t>
      </w:r>
    </w:p>
    <w:p w:rsidR="00000000" w:rsidDel="00000000" w:rsidP="00000000" w:rsidRDefault="00000000" w:rsidRPr="00000000" w14:paraId="0000000E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Pembayaran tagihan di atas dilakukan kepada PT Prima Madani Perkasa dengan cara transfer melalui Bank Mandiri dengan nomor rekening 106-00-1236059-3 a.n PT Prima Madani Perkasa. (Kelengkapan dokumen pembayaran terlampir)</w:t>
      </w:r>
    </w:p>
    <w:p w:rsidR="00000000" w:rsidDel="00000000" w:rsidP="00000000" w:rsidRDefault="00000000" w:rsidRPr="00000000" w14:paraId="00000010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disampaikan, atas bantuan dan kerjasamanya kami ucapkan terima kasih. </w:t>
      </w:r>
    </w:p>
    <w:p w:rsidR="00000000" w:rsidDel="00000000" w:rsidP="00000000" w:rsidRDefault="00000000" w:rsidRPr="00000000" w14:paraId="00000012">
      <w:pPr>
        <w:tabs>
          <w:tab w:val="left" w:pos="709"/>
          <w:tab w:val="left" w:pos="7185"/>
        </w:tabs>
        <w:ind w:left="1985" w:right="86" w:firstLine="561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ind w:left="58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Medan, 18 Maret 2022</w:t>
      </w:r>
    </w:p>
    <w:p w:rsidR="00000000" w:rsidDel="00000000" w:rsidP="00000000" w:rsidRDefault="00000000" w:rsidRPr="00000000" w14:paraId="00000014">
      <w:pPr>
        <w:ind w:left="581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8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DIREKTUR OPERASI &amp; TEKNIK</w:t>
      </w:r>
    </w:p>
    <w:p w:rsidR="00000000" w:rsidDel="00000000" w:rsidP="00000000" w:rsidRDefault="00000000" w:rsidRPr="00000000" w14:paraId="00000016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5812" w:firstLine="0"/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81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AGUS WILARSO</w:t>
      </w:r>
    </w:p>
    <w:sectPr>
      <w:headerReference r:id="rId7" w:type="default"/>
      <w:footerReference r:id="rId8" w:type="default"/>
      <w:pgSz w:h="16834" w:w="11909" w:orient="portrait"/>
      <w:pgMar w:bottom="284" w:top="1134" w:left="1361" w:right="992" w:header="0" w:footer="5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Grha Pelindo Satu, Gedung B Lt. 2, Jl. Lingkar Pelabuhan No. 1 Belawan, Indonesia</w:t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left="-567" w:right="-284" w:firstLine="0"/>
      <w:jc w:val="center"/>
      <w:rPr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color w:val="000000"/>
        <w:sz w:val="18"/>
        <w:szCs w:val="18"/>
        <w:rtl w:val="0"/>
      </w:rPr>
      <w:t xml:space="preserve">Email</w:t>
    </w: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 : </w:t>
    </w:r>
    <w:hyperlink r:id="rId1"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u w:val="single"/>
          <w:rtl w:val="0"/>
        </w:rPr>
        <w:t xml:space="preserve">prima@primatpk.co.id</w:t>
      </w:r>
    </w:hyperlink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, </w:t>
    </w:r>
    <w:r w:rsidDel="00000000" w:rsidR="00000000" w:rsidRPr="00000000">
      <w:rPr>
        <w:rFonts w:ascii="Calibri" w:cs="Calibri" w:eastAsia="Calibri" w:hAnsi="Calibri"/>
        <w:i w:val="1"/>
        <w:color w:val="000000"/>
        <w:sz w:val="18"/>
        <w:szCs w:val="18"/>
        <w:rtl w:val="0"/>
      </w:rPr>
      <w:t xml:space="preserve">Website</w:t>
    </w:r>
    <w:r w:rsidDel="00000000" w:rsidR="00000000" w:rsidRPr="00000000">
      <w:rPr>
        <w:rFonts w:ascii="Calibri" w:cs="Calibri" w:eastAsia="Calibri" w:hAnsi="Calibri"/>
        <w:color w:val="000000"/>
        <w:sz w:val="18"/>
        <w:szCs w:val="18"/>
        <w:rtl w:val="0"/>
      </w:rPr>
      <w:t xml:space="preserve"> : http://www.primatpk.co.id</w:t>
    </w:r>
    <w:r w:rsidDel="00000000" w:rsidR="00000000" w:rsidRPr="00000000">
      <w:rPr>
        <w:color w:val="000000"/>
        <w:sz w:val="16"/>
        <w:szCs w:val="16"/>
        <w:rtl w:val="0"/>
      </w:rPr>
      <w:t xml:space="preserve">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8"/>
        <w:szCs w:val="28"/>
        <w:rtl w:val="0"/>
      </w:rPr>
      <w:t xml:space="preserve">   </w:t>
    </w:r>
    <w:r w:rsidDel="00000000" w:rsidR="00000000" w:rsidRPr="00000000">
      <w:rPr>
        <w:b w:val="1"/>
        <w:color w:val="000000"/>
        <w:sz w:val="28"/>
        <w:szCs w:val="28"/>
      </w:rPr>
      <w:drawing>
        <wp:inline distB="0" distT="0" distL="0" distR="0">
          <wp:extent cx="2771775" cy="647700"/>
          <wp:effectExtent b="0" l="0" r="0" t="0"/>
          <wp:docPr descr="PrimaTP letterheadslogo" id="11" name="image1.jpg"/>
          <a:graphic>
            <a:graphicData uri="http://schemas.openxmlformats.org/drawingml/2006/picture">
              <pic:pic>
                <pic:nvPicPr>
                  <pic:cNvPr descr="PrimaTP letterheadslog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636" w:hanging="360"/>
      </w:pPr>
      <w:rPr/>
    </w:lvl>
    <w:lvl w:ilvl="1">
      <w:start w:val="1"/>
      <w:numFmt w:val="lowerLetter"/>
      <w:lvlText w:val="%2."/>
      <w:lvlJc w:val="left"/>
      <w:pPr>
        <w:ind w:left="2356" w:hanging="360"/>
      </w:pPr>
      <w:rPr/>
    </w:lvl>
    <w:lvl w:ilvl="2">
      <w:start w:val="1"/>
      <w:numFmt w:val="lowerRoman"/>
      <w:lvlText w:val="%3."/>
      <w:lvlJc w:val="right"/>
      <w:pPr>
        <w:ind w:left="3076" w:hanging="180"/>
      </w:pPr>
      <w:rPr/>
    </w:lvl>
    <w:lvl w:ilvl="3">
      <w:start w:val="1"/>
      <w:numFmt w:val="decimal"/>
      <w:lvlText w:val="%4."/>
      <w:lvlJc w:val="left"/>
      <w:pPr>
        <w:ind w:left="3796" w:hanging="360"/>
      </w:pPr>
      <w:rPr/>
    </w:lvl>
    <w:lvl w:ilvl="4">
      <w:start w:val="1"/>
      <w:numFmt w:val="lowerLetter"/>
      <w:lvlText w:val="%5."/>
      <w:lvlJc w:val="left"/>
      <w:pPr>
        <w:ind w:left="4516" w:hanging="360"/>
      </w:pPr>
      <w:rPr/>
    </w:lvl>
    <w:lvl w:ilvl="5">
      <w:start w:val="1"/>
      <w:numFmt w:val="lowerRoman"/>
      <w:lvlText w:val="%6."/>
      <w:lvlJc w:val="right"/>
      <w:pPr>
        <w:ind w:left="5236" w:hanging="180"/>
      </w:pPr>
      <w:rPr/>
    </w:lvl>
    <w:lvl w:ilvl="6">
      <w:start w:val="1"/>
      <w:numFmt w:val="decimal"/>
      <w:lvlText w:val="%7."/>
      <w:lvlJc w:val="left"/>
      <w:pPr>
        <w:ind w:left="5956" w:hanging="360"/>
      </w:pPr>
      <w:rPr/>
    </w:lvl>
    <w:lvl w:ilvl="7">
      <w:start w:val="1"/>
      <w:numFmt w:val="lowerLetter"/>
      <w:lvlText w:val="%8."/>
      <w:lvlJc w:val="left"/>
      <w:pPr>
        <w:ind w:left="6676" w:hanging="360"/>
      </w:pPr>
      <w:rPr/>
    </w:lvl>
    <w:lvl w:ilvl="8">
      <w:start w:val="1"/>
      <w:numFmt w:val="lowerRoman"/>
      <w:lvlText w:val="%9."/>
      <w:lvlJc w:val="right"/>
      <w:pPr>
        <w:ind w:left="7396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40"/>
      <w:szCs w:val="40"/>
      <w:vertAlign w:val="subscript"/>
    </w:rPr>
  </w:style>
  <w:style w:type="paragraph" w:styleId="Heading2">
    <w:name w:val="heading 2"/>
    <w:basedOn w:val="Normal"/>
    <w:next w:val="Normal"/>
    <w:pPr>
      <w:keepNext w:val="1"/>
      <w:ind w:left="-90"/>
      <w:jc w:val="center"/>
    </w:pPr>
    <w:rPr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ind w:left="4320" w:right="40"/>
      <w:jc w:val="center"/>
    </w:pPr>
    <w:rPr>
      <w:sz w:val="40"/>
      <w:szCs w:val="40"/>
      <w:vertAlign w:val="subscript"/>
    </w:rPr>
  </w:style>
  <w:style w:type="paragraph" w:styleId="Heading4">
    <w:name w:val="heading 4"/>
    <w:basedOn w:val="Normal"/>
    <w:next w:val="Normal"/>
    <w:pPr>
      <w:keepNext w:val="1"/>
      <w:tabs>
        <w:tab w:val="left" w:pos="709"/>
        <w:tab w:val="left" w:pos="6210"/>
      </w:tabs>
      <w:ind w:left="709" w:right="40"/>
      <w:jc w:val="both"/>
    </w:pPr>
    <w:rPr>
      <w:sz w:val="40"/>
      <w:szCs w:val="40"/>
      <w:vertAlign w:val="subscript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ind w:left="-90"/>
      <w:jc w:val="center"/>
      <w:outlineLvl w:val="1"/>
    </w:pPr>
    <w:rPr>
      <w:b w:val="1"/>
      <w:sz w:val="24"/>
      <w:u w:val="single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eastAsia="x-none" w:val="en-GB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5A777B"/>
    <w:rPr>
      <w:rFonts w:ascii="Tahoma" w:cs="Tahoma" w:hAnsi="Tahoma"/>
      <w:sz w:val="16"/>
      <w:szCs w:val="16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E77268"/>
    <w:pPr>
      <w:ind w:left="720"/>
    </w:pPr>
  </w:style>
  <w:style w:type="character" w:styleId="FooterChar" w:customStyle="1">
    <w:name w:val="Footer Char"/>
    <w:link w:val="Footer"/>
    <w:uiPriority w:val="99"/>
    <w:rsid w:val="00E82788"/>
    <w:rPr>
      <w:sz w:val="24"/>
      <w:lang w:val="en-GB"/>
    </w:rPr>
  </w:style>
  <w:style w:type="character" w:styleId="HeaderChar" w:customStyle="1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oHtGVhjXLL/vnELpjpBX0xBwA==">AMUW2mVpWwvpEwRaxkvvqXjQS7nQkLYEphCv9ssVIyhCmS/NIf9i+HBOUJz8dGzzVA1y/fAhS+G1YCM5LbVv0EyuE1hAlOZe0Ps7uoDWBUvxKHpJNjdk9BA=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2021-06-15T02:37:00Z</dcterms:created>
  <dc:creator>R. Marla</dc:creator>
</cp:coreProperties>
</file>