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SCHOOL ACCOUNTING MODULE</w:t>
      </w:r>
    </w:p>
    <w:p>
      <w:pPr>
        <w:spacing w:after="100"/>
        <w:jc w:val="center"/>
      </w:pPr>
      <w:r>
        <w:rPr>
          <w:rFonts w:ascii="Arial" w:cs="Arial" w:eastAsia="Arial" w:hAnsi="Arial"/>
          <w:color w:val="2E86C1"/>
          <w:sz w:val="28"/>
          <w:szCs w:val="28"/>
        </w:rPr>
        <w:t xml:space="preserve">Inspired by Tally Prime — Built for Laravel</w:t>
      </w:r>
    </w:p>
    <w:p>
      <w:pPr>
        <w:spacing w:after="600"/>
        <w:jc w:val="center"/>
      </w:pPr>
      <w:r>
        <w:rPr>
          <w:rFonts w:ascii="Arial" w:cs="Arial" w:eastAsia="Arial" w:hAnsi="Arial"/>
          <w:color w:val="2C3E50"/>
          <w:sz w:val="22"/>
          <w:szCs w:val="22"/>
        </w:rPr>
        <w:t xml:space="preserve">Complete Feature Specification, Wireframe Descriptions &amp; Database Schema</w:t>
      </w:r>
    </w:p>
    <w:p>
      <w:pPr>
        <w:pBdr>
          <w:bottom w:val="single" w:color="2E86C1" w:sz="6" w:space="1"/>
        </w:pBdr>
        <w:spacing w:after="80"/>
        <w:jc w:val="center"/>
      </w:pPr>
    </w:p>
    <w:p>
      <w:pPr>
        <w:spacing w:before="400"/>
      </w:pPr>
    </w:p>
    <w:p>
      <w:pPr>
        <w:spacing w:after="60"/>
        <w:jc w:val="center"/>
      </w:pPr>
      <w:r>
        <w:rPr>
          <w:rFonts w:ascii="Arial" w:cs="Arial" w:eastAsia="Arial" w:hAnsi="Arial"/>
          <w:color w:val="2C3E50"/>
          <w:sz w:val="22"/>
          <w:szCs w:val="22"/>
        </w:rPr>
        <w:t xml:space="preserve">Project: School Management CRM</w:t>
      </w:r>
    </w:p>
    <w:p>
      <w:pPr>
        <w:spacing w:after="60"/>
        <w:jc w:val="center"/>
      </w:pPr>
      <w:r>
        <w:rPr>
          <w:rFonts w:ascii="Arial" w:cs="Arial" w:eastAsia="Arial" w:hAnsi="Arial"/>
          <w:color w:val="2C3E50"/>
          <w:sz w:val="22"/>
          <w:szCs w:val="22"/>
        </w:rPr>
        <w:t xml:space="preserve">Stack: Laravel + stancl/tenancy v3 + MySQL + Nginx</w:t>
      </w:r>
    </w:p>
    <w:p>
      <w:pPr>
        <w:spacing w:after="60"/>
        <w:jc w:val="center"/>
      </w:pPr>
      <w:r>
        <w:rPr>
          <w:rFonts w:ascii="Arial" w:cs="Arial" w:eastAsia="Arial" w:hAnsi="Arial"/>
          <w:color w:val="2C3E50"/>
          <w:sz w:val="22"/>
          <w:szCs w:val="22"/>
        </w:rPr>
        <w:t xml:space="preserve">Version: 1.0 — March 2026</w:t>
      </w:r>
    </w:p>
    <w:p>
      <w:pPr>
        <w:spacing w:after="60"/>
        <w:jc w:val="center"/>
      </w:pPr>
      <w:r>
        <w:rPr>
          <w:rFonts w:ascii="Arial" w:cs="Arial" w:eastAsia="Arial" w:hAnsi="Arial"/>
          <w:color w:val="2C3E50"/>
          <w:sz w:val="22"/>
          <w:szCs w:val="22"/>
        </w:rPr>
        <w:t xml:space="preserve">Author: Tarun (Independent Laravel Developer)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of Contents</w:t>
      </w:r>
    </w:p>
    <w:p>
      <w:pPr>
        <w:spacing w:after="120"/>
      </w:pPr>
      <w:r>
        <w:rPr>
          <w:rFonts w:ascii="Arial" w:cs="Arial" w:eastAsia="Arial" w:hAnsi="Arial"/>
          <w:color w:val="2C3E50"/>
          <w:sz w:val="21"/>
          <w:szCs w:val="21"/>
        </w:rPr>
        <w:t xml:space="preserve">(Update Table of Contents after opening in Word: Right-click &gt; Update Field &gt; Update Entire Table)</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1"/>
          <w:szCs w:val="21"/>
        </w:rPr>
        <w:t xml:space="preserve">This document specifies the complete architecture for a School Accounting Module inspired by Tally Prime, to be built as a native Laravel module within the existing multi-tenant school management CRM. The module covers four major domains: Double-Entry Accounting with full Chart of Accounts, Fee Collection integration with the existing StudentFee module, Staff Payroll processing with Indian statutory compliance (PF, ESI, PT, TDS), and School Inventory management (uniforms, stationery, lab supplies, sports equipment).</w:t>
      </w:r>
    </w:p>
    <w:p>
      <w:pPr>
        <w:spacing w:after="120"/>
      </w:pPr>
      <w:r>
        <w:rPr>
          <w:rFonts w:ascii="Arial" w:cs="Arial" w:eastAsia="Arial" w:hAnsi="Arial"/>
          <w:color w:val="2C3E50"/>
          <w:sz w:val="21"/>
          <w:szCs w:val="21"/>
        </w:rPr>
        <w:t xml:space="preserve">The design philosophy adapts Tally Prime’s powerful accounting engine — its voucher-based transaction system, 28 predefined account groups, hierarchical ledger structure, and 400+ report templates — into a modern, web-friendly interface with responsive design, keyboard shortcuts, real-time dashboards, and role-based access control.</w:t>
      </w:r>
    </w:p>
    <w:p>
      <w:pPr>
        <w:spacing w:after="120"/>
      </w:pPr>
      <w:r>
        <w:rPr>
          <w:rFonts w:ascii="Arial" w:cs="Arial" w:eastAsia="Arial" w:hAnsi="Arial"/>
          <w:color w:val="2C3E50"/>
          <w:sz w:val="21"/>
          <w:szCs w:val="21"/>
        </w:rPr>
        <w:t xml:space="preserve">Unlike Tally’s desktop-first approach, this module will be built as a first-class web application with Bootstrap 5 UI, AJAX-powered forms, progressive enhancement, and full multi-tenant isolation via stancl/tenancy v3.</w:t>
      </w:r>
    </w:p>
    <w:p>
      <w:r>
        <w:br w:type="page"/>
      </w:r>
    </w:p>
    <w:p>
      <w:pPr>
        <w:pStyle w:val="Heading1"/>
        <w:spacing w:after="200" w:before="360"/>
      </w:pPr>
      <w:r>
        <w:rPr>
          <w:rFonts w:ascii="Arial" w:cs="Arial" w:eastAsia="Arial" w:hAnsi="Arial"/>
          <w:b/>
          <w:bCs/>
          <w:color w:val="1B4F72"/>
          <w:sz w:val="32"/>
          <w:szCs w:val="32"/>
        </w:rPr>
        <w:t xml:space="preserve">2. Tally Prime Feature Analysis</w:t>
      </w:r>
    </w:p>
    <w:p>
      <w:pPr>
        <w:pStyle w:val="Heading2"/>
        <w:spacing w:after="160" w:before="280"/>
      </w:pPr>
      <w:r>
        <w:rPr>
          <w:rFonts w:ascii="Arial" w:cs="Arial" w:eastAsia="Arial" w:hAnsi="Arial"/>
          <w:b/>
          <w:bCs/>
          <w:color w:val="2E86C1"/>
          <w:sz w:val="26"/>
          <w:szCs w:val="26"/>
        </w:rPr>
        <w:t xml:space="preserve">2.1 Core Accounting Engine</w:t>
      </w:r>
    </w:p>
    <w:p>
      <w:pPr>
        <w:spacing w:after="120"/>
      </w:pPr>
      <w:r>
        <w:rPr>
          <w:rFonts w:ascii="Arial" w:cs="Arial" w:eastAsia="Arial" w:hAnsi="Arial"/>
          <w:color w:val="2C3E50"/>
          <w:sz w:val="21"/>
          <w:szCs w:val="21"/>
        </w:rPr>
        <w:t xml:space="preserve">Tally Prime uses a double-entry bookkeeping system with 28 predefined account groups (15 primary, 13 sub-groups). Every transaction is recorded via Vouchers, which automatically update ledgers, group balances, and financial statements in real-time. The system provides over 400 built-in reports.</w:t>
      </w:r>
    </w:p>
    <w:p>
      <w:pPr>
        <w:spacing w:after="120" w:before="200"/>
      </w:pPr>
      <w:r>
        <w:rPr>
          <w:rFonts w:ascii="Arial" w:cs="Arial" w:eastAsia="Arial" w:hAnsi="Arial"/>
          <w:b/>
          <w:bCs/>
          <w:color w:val="2C3E50"/>
          <w:sz w:val="22"/>
          <w:szCs w:val="22"/>
        </w:rPr>
        <w:t xml:space="preserve">Tally’s 15 Primary Account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Capital Account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Owner equity and capital reserves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Current Assets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 bank, debtors, stock, deposits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Current Liabilities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Creditors, provisions, duties &amp; taxes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Fixed Assets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Land, building, furniture, vehicles, equipment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Investments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FD, shares, bonds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Loans (Liability)</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Secured and unsecured loans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Branch/Divisions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Multi-branch accounting</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Suspense Account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Unclassified transactions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Misc Expenses (Asset)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Pre-operative, incorporation expenses</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Sales Account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All income/revenue accounts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 Account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All procurement accounts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 Income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Fee income, tuition, transport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 Expenses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Salaries, materials, consumables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Indirect Income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Interest, misc income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Indirect Expenses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Admin, rent, utilities, marketing</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bl>
    <w:p>
      <w:pPr>
        <w:pStyle w:val="Heading2"/>
        <w:spacing w:after="160" w:before="280"/>
      </w:pPr>
      <w:r>
        <w:rPr>
          <w:rFonts w:ascii="Arial" w:cs="Arial" w:eastAsia="Arial" w:hAnsi="Arial"/>
          <w:b/>
          <w:bCs/>
          <w:color w:val="2E86C1"/>
          <w:sz w:val="26"/>
          <w:szCs w:val="26"/>
        </w:rPr>
        <w:t xml:space="preserve">2.2 Voucher System</w:t>
      </w:r>
    </w:p>
    <w:p>
      <w:pPr>
        <w:spacing w:after="120"/>
      </w:pPr>
      <w:r>
        <w:rPr>
          <w:rFonts w:ascii="Arial" w:cs="Arial" w:eastAsia="Arial" w:hAnsi="Arial"/>
          <w:color w:val="2C3E50"/>
          <w:sz w:val="21"/>
          <w:szCs w:val="21"/>
        </w:rPr>
        <w:t xml:space="preserve">Tally uses 24 pre-defined voucher types across four categories. For our school context, we adapt the most relevant ones:</w:t>
      </w:r>
    </w:p>
    <w:p>
      <w:pPr>
        <w:spacing w:after="120" w:before="200"/>
      </w:pPr>
      <w:r>
        <w:rPr>
          <w:rFonts w:ascii="Arial" w:cs="Arial" w:eastAsia="Arial" w:hAnsi="Arial"/>
          <w:b/>
          <w:bCs/>
          <w:color w:val="2C3E50"/>
          <w:sz w:val="22"/>
          <w:szCs w:val="22"/>
        </w:rPr>
        <w:t xml:space="preserve">Accounting Vouchers (School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Payment Voucher (F5)</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Salary payments, vendor payments, utility bills, petty cash</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Receipt Voucher (F6)</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Fee collection, donation receipts, grants, misc income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Contra Voucher (F4)</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 deposit to bank, bank withdrawal, inter-bank transfer</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Journal Voucher (F7)</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Adjustments, provisions, accruals, depreciation entries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Sales Voucher (F8)</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Fee invoicing, uniform sales, transport billing</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 Voucher (F9)</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Stationery, lab equipment, furniture purchases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Credit Note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Fee refunds, concession adjustments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Debit Note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 returns, vendor adjustments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bl>
    <w:p>
      <w:pPr>
        <w:spacing w:after="120" w:before="200"/>
      </w:pPr>
      <w:r>
        <w:rPr>
          <w:rFonts w:ascii="Arial" w:cs="Arial" w:eastAsia="Arial" w:hAnsi="Arial"/>
          <w:b/>
          <w:bCs/>
          <w:color w:val="2C3E50"/>
          <w:sz w:val="22"/>
          <w:szCs w:val="22"/>
        </w:rPr>
        <w:t xml:space="preserve">Inventory Vouchers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Journal</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Inter-godown transfer, stock adjustments, manufacturing</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Physical Stock Voucher</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verification and reconciliation</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Delivery Note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Issue of uniforms, stationery to students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Receipt Note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Goods received from suppliers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bl>
    <w:p>
      <w:pPr>
        <w:spacing w:after="120" w:before="200"/>
      </w:pPr>
      <w:r>
        <w:rPr>
          <w:rFonts w:ascii="Arial" w:cs="Arial" w:eastAsia="Arial" w:hAnsi="Arial"/>
          <w:b/>
          <w:bCs/>
          <w:color w:val="2C3E50"/>
          <w:sz w:val="22"/>
          <w:szCs w:val="22"/>
        </w:rPr>
        <w:t xml:space="preserve">Payroll Vouchers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Payroll Voucher</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Monthly salary processing with auto-calculated deductions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Attendance Voucher</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Staff attendance tracking for salary computation</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bl>
    <w:p>
      <w:pPr>
        <w:pStyle w:val="Heading2"/>
        <w:spacing w:after="160" w:before="280"/>
      </w:pPr>
      <w:r>
        <w:rPr>
          <w:rFonts w:ascii="Arial" w:cs="Arial" w:eastAsia="Arial" w:hAnsi="Arial"/>
          <w:b/>
          <w:bCs/>
          <w:color w:val="2E86C1"/>
          <w:sz w:val="26"/>
          <w:szCs w:val="26"/>
        </w:rPr>
        <w:t xml:space="preserve">2.3 Financial Reports (Tally Offers 400+)</w:t>
      </w:r>
    </w:p>
    <w:p>
      <w:pPr>
        <w:spacing w:after="120"/>
      </w:pPr>
      <w:r>
        <w:rPr>
          <w:rFonts w:ascii="Arial" w:cs="Arial" w:eastAsia="Arial" w:hAnsi="Arial"/>
          <w:color w:val="2C3E50"/>
          <w:sz w:val="21"/>
          <w:szCs w:val="21"/>
        </w:rPr>
        <w:t xml:space="preserve">We will implement the following priority reports adapted for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38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Trial Balance</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Account-wise debit/credit summary for a period</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Profit &amp; Loss (Income &amp; Expenditure)</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Revenue vs expenses for schools (non-profit format)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Balance Sheet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Assets, liabilities, and fund position</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 Flow Statement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 inflows and outflows by activity</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Day Book</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All transactions for a date/range, drillable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Cash/Bank Book</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Transaction register for cash and bank accounts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 Reports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Individual account history with running balance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Outstanding Receivables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Fee dues, parent-wise outstanding</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Outstanding Payables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Vendor/supplier pending payments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 Reconciliation Statement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Match book entries with bank statement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Budget vs Actual</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Budget variance analysis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Ratio Analysis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Key financial ratios</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Fund Flow Statement</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Changes in working capital</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Cost Center Reports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Department/activity-wise cost analysis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Summary</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Current inventory position with valuation</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Aging Analysis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Receivable/payable aging breakdown</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Payroll Statements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 sheet, payslips, PF/ESI reports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TDS Reports</w:t>
            </w:r>
          </w:p>
        </w:tc>
        <w:tc>
          <w:tcPr>
            <w:tcW w:type="dxa" w:w="3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TDS register, Form 16/16A data</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bl>
    <w:p>
      <w:pPr>
        <w:pStyle w:val="Heading2"/>
        <w:spacing w:after="160" w:before="280"/>
      </w:pPr>
      <w:r>
        <w:rPr>
          <w:rFonts w:ascii="Arial" w:cs="Arial" w:eastAsia="Arial" w:hAnsi="Arial"/>
          <w:b/>
          <w:bCs/>
          <w:color w:val="2E86C1"/>
          <w:sz w:val="26"/>
          <w:szCs w:val="26"/>
        </w:rPr>
        <w:t xml:space="preserve">2.4 Inventory Management Features</w:t>
      </w:r>
    </w:p>
    <w:p>
      <w:pPr>
        <w:spacing w:after="120"/>
      </w:pPr>
      <w:r>
        <w:rPr>
          <w:rFonts w:ascii="Arial" w:cs="Arial" w:eastAsia="Arial" w:hAnsi="Arial"/>
          <w:color w:val="2C3E50"/>
          <w:sz w:val="21"/>
          <w:szCs w:val="21"/>
        </w:rPr>
        <w:t xml:space="preserve">Adapted for school inventory (uniforms, stationery, lab supplies, sports equipment, library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Groups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Categorize: Uniforms, Stationery, Lab, Sports, IT Equipment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Items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Individual items with units, rates, tax, HSN/SAC</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Godowns/Locations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Main Store, Lab Store, Sports Room, Library, Branch stores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Units of Measure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Pcs, Kg, Ltr, Box, Set, Ream, etc.</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Valuation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FIFO, Weighted Average, Last Purchase Cost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Reorder Levels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Auto-alert when stock falls below threshold</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Batch Tracking</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 items with expiry (lab chemicals, medicines)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Bill of Materials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Kit composition (e.g., Science Kit = beaker + flask + ...)</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 Transfer</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Inter-location movement with journal entries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Physical Verification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Periodic stock count with variance report</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bl>
    <w:p>
      <w:pPr>
        <w:pStyle w:val="Heading2"/>
        <w:spacing w:after="160" w:before="280"/>
      </w:pPr>
      <w:r>
        <w:rPr>
          <w:rFonts w:ascii="Arial" w:cs="Arial" w:eastAsia="Arial" w:hAnsi="Arial"/>
          <w:b/>
          <w:bCs/>
          <w:color w:val="2E86C1"/>
          <w:sz w:val="26"/>
          <w:szCs w:val="26"/>
        </w:rPr>
        <w:t xml:space="preserve">2.5 Payroll Features</w:t>
      </w:r>
    </w:p>
    <w:p>
      <w:pPr>
        <w:spacing w:after="120"/>
      </w:pPr>
      <w:r>
        <w:rPr>
          <w:rFonts w:ascii="Arial" w:cs="Arial" w:eastAsia="Arial" w:hAnsi="Arial"/>
          <w:color w:val="2C3E50"/>
          <w:sz w:val="21"/>
          <w:szCs w:val="21"/>
        </w:rPr>
        <w:t xml:space="preserve">Staff salary management with Indian statutory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 Master</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Personal details, designation, department, salary structure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 Groups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Teaching, Non-teaching, Admin, Contract, Management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 Heads (Earnings)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Basic, DA, HRA, Conveyance, Special Allowance, Bonus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 Heads (Deductions)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 ESI, PT, TDS, Advance Recovery, Loan EMI</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Salary Structures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Template-based salary composition per group</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Attendance Integration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Present days, LWP, overtime for salary calc</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Payroll Processing</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Bulk monthly salary computation</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Payslip Generation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Detailed earnings/deductions breakdown per employee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PF/ESI Computation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Auto-calculation based on current rates/slabs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Professional Tax</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State-wise slab configuration (HP, etc.)</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TDS on Salary</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Income tax computation with Section 80C, 80D deductions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Loan Management</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Staff loans with EMI auto-deduction</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Arrear Calculation</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Salary revision with back-dated arrear processing</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Gratuity</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Tenure-based gratuity computation</w:t>
            </w:r>
          </w:p>
        </w:tc>
        <w:tc>
          <w:tcPr>
            <w:tcW w:type="dxa" w:w="2000"/>
            <w:tcBorders>
              <w:top w:val="single" w:color="D5D8DC" w:sz="1"/>
              <w:left w:val="single" w:color="D5D8DC" w:sz="1"/>
              <w:bottom w:val="single" w:color="D5D8DC" w:sz="1"/>
              <w:right w:val="single" w:color="D5D8DC" w:sz="1"/>
            </w:tcBorders>
            <w:shd w:fill="E8F8F5" w:val="clear"/>
            <w:tcMar>
              <w:top w:type="dxa" w:w="60"/>
              <w:left w:type="dxa" w:w="100"/>
              <w:bottom w:type="dxa" w:w="60"/>
              <w:right w:type="dxa" w:w="100"/>
            </w:tcMar>
          </w:tcPr>
          <w:p>
            <w:r>
              <w:rPr>
                <w:rFonts w:ascii="Arial" w:cs="Arial" w:eastAsia="Arial" w:hAnsi="Arial"/>
                <w:color w:val="2C3E50"/>
                <w:sz w:val="19"/>
                <w:szCs w:val="19"/>
              </w:rPr>
              <w:t xml:space="preserve">Nice-to-Have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Statutory Reports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 Challan, ESI Return, PT Return, Form 16</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bl>
    <w:p>
      <w:pPr>
        <w:pStyle w:val="Heading2"/>
        <w:spacing w:after="160" w:before="280"/>
      </w:pPr>
      <w:r>
        <w:rPr>
          <w:rFonts w:ascii="Arial" w:cs="Arial" w:eastAsia="Arial" w:hAnsi="Arial"/>
          <w:b/>
          <w:bCs/>
          <w:color w:val="2E86C1"/>
          <w:sz w:val="26"/>
          <w:szCs w:val="26"/>
        </w:rPr>
        <w:t xml:space="preserve">2.6 UX Patterns Adapted from Tally</w:t>
      </w:r>
    </w:p>
    <w:p>
      <w:pPr>
        <w:spacing w:after="120"/>
      </w:pPr>
      <w:r>
        <w:rPr>
          <w:rFonts w:ascii="Arial" w:cs="Arial" w:eastAsia="Arial" w:hAnsi="Arial"/>
          <w:color w:val="2C3E50"/>
          <w:sz w:val="21"/>
          <w:szCs w:val="21"/>
        </w:rPr>
        <w:t xml:space="preserve">Tally is famous for its keyboard-driven interface. We adapt key patterns for the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Keyboard Shortcuts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F4-Contra, F5-Payment, F6-Receipt, F7-Journal, F8-Sales, F9-Purchase</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Quick Create (Alt+C)</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 new ledger/item inline during voucher entry</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Drill-Down Reports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Click any figure to see underlying transactions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Change Mode (Ctrl+H)</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Switch between voucher/invoice/as-voucher view</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Go To (Alt+G)</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Universal search/navigation bar</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Multi-Tasking</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 multiple vouchers/reports in tabs</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Auto-Complete Ledgers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Type-ahead search when selecting accounts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Narration Field</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Transaction description/memo on every voucher</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Print/PDF/Email</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Generate PDF, print, or email any voucher/report</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Dashboard (Gateway)</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Central command hub with real-time KPIs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bl>
    <w:p>
      <w:r>
        <w:br w:type="page"/>
      </w:r>
    </w:p>
    <w:p>
      <w:pPr>
        <w:pStyle w:val="Heading1"/>
        <w:spacing w:after="200" w:before="360"/>
      </w:pPr>
      <w:r>
        <w:rPr>
          <w:rFonts w:ascii="Arial" w:cs="Arial" w:eastAsia="Arial" w:hAnsi="Arial"/>
          <w:b/>
          <w:bCs/>
          <w:color w:val="1B4F72"/>
          <w:sz w:val="32"/>
          <w:szCs w:val="32"/>
        </w:rPr>
        <w:t xml:space="preserve">3. Module Architecture &amp; Integration</w:t>
      </w:r>
    </w:p>
    <w:p>
      <w:pPr>
        <w:pStyle w:val="Heading2"/>
        <w:spacing w:after="160" w:before="280"/>
      </w:pPr>
      <w:r>
        <w:rPr>
          <w:rFonts w:ascii="Arial" w:cs="Arial" w:eastAsia="Arial" w:hAnsi="Arial"/>
          <w:b/>
          <w:bCs/>
          <w:color w:val="2E86C1"/>
          <w:sz w:val="26"/>
          <w:szCs w:val="26"/>
        </w:rPr>
        <w:t xml:space="preserve">3.1 Module Structure (Native Laravel)</w:t>
      </w:r>
    </w:p>
    <w:p>
      <w:pPr>
        <w:spacing w:after="120"/>
      </w:pPr>
      <w:r>
        <w:rPr>
          <w:rFonts w:ascii="Arial" w:cs="Arial" w:eastAsia="Arial" w:hAnsi="Arial"/>
          <w:color w:val="2C3E50"/>
          <w:sz w:val="21"/>
          <w:szCs w:val="21"/>
        </w:rPr>
        <w:t xml:space="preserve">Following the project’s native module convention (no nwidart/laravel-modules):</w:t>
      </w:r>
    </w:p>
    <w:p>
      <w:pPr>
        <w:spacing w:after="120"/>
      </w:pPr>
      <w:r>
        <w:rPr>
          <w:rFonts w:ascii="Arial" w:cs="Arial" w:eastAsia="Arial" w:hAnsi="Arial"/>
          <w:b/>
          <w:bCs/>
          <w:color w:val="2C3E50"/>
          <w:sz w:val="21"/>
          <w:szCs w:val="21"/>
        </w:rPr>
        <w:t xml:space="preserve">app/Modules/SchoolAccounting/</w:t>
      </w:r>
    </w:p>
    <w:p>
      <w:pPr>
        <w:spacing w:after="120"/>
      </w:pPr>
      <w:r>
        <w:rPr>
          <w:rFonts w:ascii="Arial" w:cs="Arial" w:eastAsia="Arial" w:hAnsi="Arial"/>
          <w:color w:val="2C3E50"/>
          <w:sz w:val="21"/>
          <w:szCs w:val="21"/>
        </w:rPr>
        <w:t xml:space="preserve">  Controllers/ — VoucherController, LedgerController, ReportController, PayrollController, InventoryController, BankReconciliationController, DashboardController</w:t>
      </w:r>
    </w:p>
    <w:p>
      <w:pPr>
        <w:spacing w:after="120"/>
      </w:pPr>
      <w:r>
        <w:rPr>
          <w:rFonts w:ascii="Arial" w:cs="Arial" w:eastAsia="Arial" w:hAnsi="Arial"/>
          <w:color w:val="2C3E50"/>
          <w:sz w:val="21"/>
          <w:szCs w:val="21"/>
        </w:rPr>
        <w:t xml:space="preserve">  Models/ — AccountGroup, Ledger, Voucher, VoucherItem, CostCenter, Budget, Employee, PayHead, SalaryStructure, PayrollVoucher, StockGroup, StockItem, Godown, StockJournal, BankReconciliation</w:t>
      </w:r>
    </w:p>
    <w:p>
      <w:pPr>
        <w:spacing w:after="120"/>
      </w:pPr>
      <w:r>
        <w:rPr>
          <w:rFonts w:ascii="Arial" w:cs="Arial" w:eastAsia="Arial" w:hAnsi="Arial"/>
          <w:color w:val="2C3E50"/>
          <w:sz w:val="21"/>
          <w:szCs w:val="21"/>
        </w:rPr>
        <w:t xml:space="preserve">  Services/ — AccountingService, VoucherService, ReportService, PayrollService, InventoryService, TaxService, ReconciliationService</w:t>
      </w:r>
    </w:p>
    <w:p>
      <w:pPr>
        <w:spacing w:after="120"/>
      </w:pPr>
      <w:r>
        <w:rPr>
          <w:rFonts w:ascii="Arial" w:cs="Arial" w:eastAsia="Arial" w:hAnsi="Arial"/>
          <w:color w:val="2C3E50"/>
          <w:sz w:val="21"/>
          <w:szCs w:val="21"/>
        </w:rPr>
        <w:t xml:space="preserve">  Requests/ — Form request validators for each controller action</w:t>
      </w:r>
    </w:p>
    <w:p>
      <w:pPr>
        <w:spacing w:after="120"/>
      </w:pPr>
      <w:r>
        <w:rPr>
          <w:rFonts w:ascii="Arial" w:cs="Arial" w:eastAsia="Arial" w:hAnsi="Arial"/>
          <w:color w:val="2C3E50"/>
          <w:sz w:val="21"/>
          <w:szCs w:val="21"/>
        </w:rPr>
        <w:t xml:space="preserve">  Resources/ — views/schoolaccounting/ (Blade templates with Bootstrap 5)</w:t>
      </w:r>
    </w:p>
    <w:p>
      <w:pPr>
        <w:spacing w:after="120"/>
      </w:pPr>
      <w:r>
        <w:rPr>
          <w:rFonts w:ascii="Arial" w:cs="Arial" w:eastAsia="Arial" w:hAnsi="Arial"/>
          <w:color w:val="2C3E50"/>
          <w:sz w:val="21"/>
          <w:szCs w:val="21"/>
        </w:rPr>
        <w:t xml:space="preserve">  Routes/ — web.php, api.php (tenant-scoped)</w:t>
      </w:r>
    </w:p>
    <w:p>
      <w:pPr>
        <w:spacing w:after="120"/>
      </w:pPr>
      <w:r>
        <w:rPr>
          <w:rFonts w:ascii="Arial" w:cs="Arial" w:eastAsia="Arial" w:hAnsi="Arial"/>
          <w:color w:val="2C3E50"/>
          <w:sz w:val="21"/>
          <w:szCs w:val="21"/>
        </w:rPr>
        <w:t xml:space="preserve">  Database/Migrations/ — All tenant-level migrations</w:t>
      </w:r>
    </w:p>
    <w:p>
      <w:pPr>
        <w:spacing w:after="120"/>
      </w:pPr>
      <w:r>
        <w:rPr>
          <w:rFonts w:ascii="Arial" w:cs="Arial" w:eastAsia="Arial" w:hAnsi="Arial"/>
          <w:color w:val="2C3E50"/>
          <w:sz w:val="21"/>
          <w:szCs w:val="21"/>
        </w:rPr>
        <w:t xml:space="preserve">  Config/ — schoolaccounting.php (defaults, tax rates, statutory rates)</w:t>
      </w:r>
    </w:p>
    <w:p>
      <w:pPr>
        <w:pStyle w:val="Heading2"/>
        <w:spacing w:after="160" w:before="280"/>
      </w:pPr>
      <w:r>
        <w:rPr>
          <w:rFonts w:ascii="Arial" w:cs="Arial" w:eastAsia="Arial" w:hAnsi="Arial"/>
          <w:b/>
          <w:bCs/>
          <w:color w:val="2E86C1"/>
          <w:sz w:val="26"/>
          <w:szCs w:val="26"/>
        </w:rPr>
        <w:t xml:space="preserve">3.2 Integration Points</w:t>
      </w:r>
    </w:p>
    <w:p>
      <w:pPr>
        <w:spacing w:after="120" w:before="200"/>
      </w:pPr>
      <w:r>
        <w:rPr>
          <w:rFonts w:ascii="Arial" w:cs="Arial" w:eastAsia="Arial" w:hAnsi="Arial"/>
          <w:b/>
          <w:bCs/>
          <w:color w:val="2C3E50"/>
          <w:sz w:val="22"/>
          <w:szCs w:val="22"/>
        </w:rPr>
        <w:t xml:space="preserve">StudentFee Module Integration</w:t>
      </w:r>
    </w:p>
    <w:p>
      <w:pPr>
        <w:spacing w:after="120"/>
      </w:pPr>
      <w:r>
        <w:rPr>
          <w:rFonts w:ascii="Arial" w:cs="Arial" w:eastAsia="Arial" w:hAnsi="Arial"/>
          <w:color w:val="2C3E50"/>
          <w:sz w:val="21"/>
          <w:szCs w:val="21"/>
        </w:rPr>
        <w:t xml:space="preserve">The existing StudentFee module (fee_structure_masters, fee_student_assignments, fee_fine_rules) integrates via event-driven double-entry posting. When a fee is collected, the Receipt Voucher auto-generates: Debit Bank/Cash A/c, Credit Fee Income A/c (by head). Fee concessions post as Journal Vouchers. Fine calculations from fee_fine_rules generate debit entries against student ledgers.</w:t>
      </w:r>
    </w:p>
    <w:p>
      <w:pPr>
        <w:spacing w:after="120" w:before="200"/>
      </w:pPr>
      <w:r>
        <w:rPr>
          <w:rFonts w:ascii="Arial" w:cs="Arial" w:eastAsia="Arial" w:hAnsi="Arial"/>
          <w:b/>
          <w:bCs/>
          <w:color w:val="2C3E50"/>
          <w:sz w:val="22"/>
          <w:szCs w:val="22"/>
        </w:rPr>
        <w:t xml:space="preserve">Student Profile Module Integration</w:t>
      </w:r>
    </w:p>
    <w:p>
      <w:pPr>
        <w:spacing w:after="120"/>
      </w:pPr>
      <w:r>
        <w:rPr>
          <w:rFonts w:ascii="Arial" w:cs="Arial" w:eastAsia="Arial" w:hAnsi="Arial"/>
          <w:color w:val="2C3E50"/>
          <w:sz w:val="21"/>
          <w:szCs w:val="21"/>
        </w:rPr>
        <w:t xml:space="preserve">Student ledgers auto-create from std_students. Guardian contact details link to Sundry Debtors for parent-wise outstanding tracking. Academic session from std_student_academic_sessions drives fee period context.</w:t>
      </w:r>
    </w:p>
    <w:p>
      <w:pPr>
        <w:spacing w:after="120" w:before="200"/>
      </w:pPr>
      <w:r>
        <w:rPr>
          <w:rFonts w:ascii="Arial" w:cs="Arial" w:eastAsia="Arial" w:hAnsi="Arial"/>
          <w:b/>
          <w:bCs/>
          <w:color w:val="2C3E50"/>
          <w:sz w:val="22"/>
          <w:szCs w:val="22"/>
        </w:rPr>
        <w:t xml:space="preserve">SmartTimetable Module Integration</w:t>
      </w:r>
    </w:p>
    <w:p>
      <w:pPr>
        <w:spacing w:after="120"/>
      </w:pPr>
      <w:r>
        <w:rPr>
          <w:rFonts w:ascii="Arial" w:cs="Arial" w:eastAsia="Arial" w:hAnsi="Arial"/>
          <w:color w:val="2C3E50"/>
          <w:sz w:val="21"/>
          <w:szCs w:val="21"/>
        </w:rPr>
        <w:t xml:space="preserve">Teacher records from tt_teacher_assignment_roles map to Employee masters for payroll. Workload data can feed into overtime/incentive calculations.</w:t>
      </w:r>
    </w:p>
    <w:p>
      <w:pPr>
        <w:pStyle w:val="Heading2"/>
        <w:spacing w:after="160" w:before="280"/>
      </w:pPr>
      <w:r>
        <w:rPr>
          <w:rFonts w:ascii="Arial" w:cs="Arial" w:eastAsia="Arial" w:hAnsi="Arial"/>
          <w:b/>
          <w:bCs/>
          <w:color w:val="2E86C1"/>
          <w:sz w:val="26"/>
          <w:szCs w:val="26"/>
        </w:rPr>
        <w:t xml:space="preserve">3.3 Multi-Tenant Considerations</w:t>
      </w:r>
    </w:p>
    <w:p>
      <w:pPr>
        <w:spacing w:after="120"/>
      </w:pPr>
      <w:r>
        <w:rPr>
          <w:rFonts w:ascii="Arial" w:cs="Arial" w:eastAsia="Arial" w:hAnsi="Arial"/>
          <w:color w:val="2C3E50"/>
          <w:sz w:val="21"/>
          <w:szCs w:val="21"/>
        </w:rPr>
        <w:t xml:space="preserve">All accounting tables are tenant-scoped via stancl/tenancy v3. The Chart of Accounts is seeded per-tenant with school-specific defaults during tenant creation. Financial year configuration is tenant-level. Cross-tenant reporting (for school groups) uses the existing prm_tenant group mechanism. Global lookup tables (tax slabs, PF rates, ESI limits) reside in global_master_mysql and are referenced via cross-DB FK.</w:t>
      </w:r>
    </w:p>
    <w:p>
      <w:r>
        <w:br w:type="page"/>
      </w:r>
    </w:p>
    <w:p>
      <w:pPr>
        <w:pStyle w:val="Heading1"/>
        <w:spacing w:after="200" w:before="360"/>
      </w:pPr>
      <w:r>
        <w:rPr>
          <w:rFonts w:ascii="Arial" w:cs="Arial" w:eastAsia="Arial" w:hAnsi="Arial"/>
          <w:b/>
          <w:bCs/>
          <w:color w:val="1B4F72"/>
          <w:sz w:val="32"/>
          <w:szCs w:val="32"/>
        </w:rPr>
        <w:t xml:space="preserve">4. Database Schema (Laravel Migrations)</w:t>
      </w:r>
    </w:p>
    <w:p>
      <w:pPr>
        <w:spacing w:after="120"/>
      </w:pPr>
      <w:r>
        <w:rPr>
          <w:rFonts w:ascii="Arial" w:cs="Arial" w:eastAsia="Arial" w:hAnsi="Arial"/>
          <w:color w:val="2C3E50"/>
          <w:sz w:val="21"/>
          <w:szCs w:val="21"/>
        </w:rPr>
        <w:t xml:space="preserve">All migrations use foreignId()-&gt;constrained()-&gt;nullOnDelete() or restrictOnDelete() per project convention. Tables are tenant-scoped.</w:t>
      </w:r>
    </w:p>
    <w:p>
      <w:pPr>
        <w:pStyle w:val="Heading2"/>
        <w:spacing w:after="160" w:before="280"/>
      </w:pPr>
      <w:r>
        <w:rPr>
          <w:rFonts w:ascii="Arial" w:cs="Arial" w:eastAsia="Arial" w:hAnsi="Arial"/>
          <w:b/>
          <w:bCs/>
          <w:color w:val="2E86C1"/>
          <w:sz w:val="26"/>
          <w:szCs w:val="26"/>
        </w:rPr>
        <w:t xml:space="preserve">4.1 Core Accounting Tables</w:t>
      </w:r>
    </w:p>
    <w:p>
      <w:pPr>
        <w:spacing w:after="120" w:before="200"/>
      </w:pPr>
      <w:r>
        <w:rPr>
          <w:rFonts w:ascii="Arial" w:cs="Arial" w:eastAsia="Arial" w:hAnsi="Arial"/>
          <w:b/>
          <w:bCs/>
          <w:color w:val="2C3E50"/>
          <w:sz w:val="22"/>
          <w:szCs w:val="22"/>
        </w:rPr>
        <w:t xml:space="preserve">acc_financial_years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2025-26</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start_date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Financial year start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end_date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Financial year end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is_locked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 prevents edits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Laravel timestamps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 delete</w:t>
            </w:r>
          </w:p>
        </w:tc>
      </w:tr>
    </w:tbl>
    <w:p>
      <w:pPr>
        <w:spacing w:after="200"/>
      </w:pPr>
    </w:p>
    <w:p>
      <w:pPr>
        <w:spacing w:after="120" w:before="200"/>
      </w:pPr>
      <w:r>
        <w:rPr>
          <w:rFonts w:ascii="Arial" w:cs="Arial" w:eastAsia="Arial" w:hAnsi="Arial"/>
          <w:b/>
          <w:bCs/>
          <w:color w:val="2C3E50"/>
          <w:sz w:val="22"/>
          <w:szCs w:val="22"/>
        </w:rPr>
        <w:t xml:space="preserve">acc_account_groups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Group name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alias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Alternative name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Self-referencing FK,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nature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asset, liability, income, expense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affects_gross_profit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Direct/Indirect classification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is_system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true = cannot delete (seeded groups)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is_subledger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Behaves like sub-ledger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sequence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Display order in reports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acc_ledgers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 name, unique per tenant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alias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Alternative name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account_group_id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acc_account_groups,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opening_balance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0.00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opening_balance_type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Dr or Cr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is_bank_account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bank_name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 bank account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bank_account_number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 bank account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ifsc_code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 bank account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is_cash_account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is_system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true for Profit &amp; Loss, Cash</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student_id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std_students,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acc_employees,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gst_registration_type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Regular, Composition, etc.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gstin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address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acc_voucher_types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string(80)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Payment, Receipt, Journal</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PAYMENT, RECEIPT, CONTRA, JOURNAL, SALES, PURCHASE, CREDIT_NOTE, DEBIT_NOTE, STOCK_JOURNAL, PAYROLL</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category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accounting, inventory, payroll, order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prefix</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 number prefix</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auto_numbering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last_number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is_system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acc_vouchers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Auto-generated, unique per FY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voucher_type_id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acc_voucher_types,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financial_year_id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acc_financial_years,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Transaction date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reference_number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Cheque no, receipt no, etc.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reference_date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Cheque date, etc.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narration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Transaction description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total_amount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 voucher amount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is_post_dated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is_optional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 (memorandum voucher)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is_cancelled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cancelled_reason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cost_center_id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acc_cost_centers,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source_type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Polymorphic: App\Modules\StudentFee\Models\FeePayment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source_id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unsignedBigInteger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Polymorphic source ID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created_by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users,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approved_by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users,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status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draft, posted, approved, cancelled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acc_voucher_items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acc_vouchers,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acc_ledgers,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debit or credit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Line amount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narration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Per-ledger narration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cost_center_id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acc_cost_centers,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bill_reference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Against invoice/bill</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acc_cost_centers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Primary Wing, Senior Wing, Transport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Self-referencing,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category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Department, Activity, Project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financial_year_id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cost_center_id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budget_amount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Planned amount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budget_type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on_net_transactions, on_closing_balance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period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annual, quarterly, monthly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acc_bank_reconciliations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voucher_item_id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acc_voucher_items,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 cleared by bank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instrument_number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Cheque/DD/NEFT ref</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instrument_date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is_reconciled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reconciled_at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reconciled_by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users,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pStyle w:val="Heading2"/>
        <w:spacing w:after="160" w:before="280"/>
      </w:pPr>
      <w:r>
        <w:rPr>
          <w:rFonts w:ascii="Arial" w:cs="Arial" w:eastAsia="Arial" w:hAnsi="Arial"/>
          <w:b/>
          <w:bCs/>
          <w:color w:val="2E86C1"/>
          <w:sz w:val="26"/>
          <w:szCs w:val="26"/>
        </w:rPr>
        <w:t xml:space="preserve">4.2 Payroll Tables</w:t>
      </w:r>
    </w:p>
    <w:p>
      <w:pPr>
        <w:spacing w:after="120" w:before="200"/>
      </w:pPr>
      <w:r>
        <w:rPr>
          <w:rFonts w:ascii="Arial" w:cs="Arial" w:eastAsia="Arial" w:hAnsi="Arial"/>
          <w:b/>
          <w:bCs/>
          <w:color w:val="2C3E50"/>
          <w:sz w:val="22"/>
          <w:szCs w:val="22"/>
        </w:rPr>
        <w:t xml:space="preserve">acc_employees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Unique staff code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Full name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employee_group_id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acc_employee_groups,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designation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department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date_of_birth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date_of_joining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date_of_leaving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gender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male, female, other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PAN number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aadhaar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Aadhaar number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bank_account_number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bank_name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ifsc_code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 account number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esi_number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ESI IP number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uan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Universal Account Number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esi_applicable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pt_applicable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tds_applicable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Auto-created ledger,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acc_employee_groups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string(80)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Teaching, Non-teaching, Admin, etc.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Self-referencing,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Group-level default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esi_applicable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Group-level default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pt_applicable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Group-level default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acc_pay_heads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Basic Salary, HRA, PF Employee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earning, deduction, employer_contribution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calculation_type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flat_amount, percentage, on_attendance, computed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computation_formula</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JSON formula definition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percentage_of</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 head name it’s % of</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percentage_value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decimal(6,2)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12.00 for PF</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statutory_type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pf, esi, pt, tds, nps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affects_net_salary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ledger_id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acc_ledgers,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sequence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Display order in payslip</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acc_salary_structures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Teaching Staff Grade-1</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employee_group_id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effective_from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acc_salary_structure_items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salary_structure_id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pay_head_id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acc_pay_heads,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default_amount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value if flat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formula_override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Override formula</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sequence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Order in payslip</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acc_payroll_runs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financial_year_id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month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tinyInteger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1-12</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year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smallInteger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e.g., 2026</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run_date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Processing date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total_gross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Sum of all gross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total_deductions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Sum of all deductions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total_net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Sum of all net pay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employee_count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status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draft, processed, posted, paid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acc_vouchers,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processed_by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users,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acc_payroll_entries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payroll_run_id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acc_employees,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pay_head_id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acc_pay_heads,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Calculated amount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pay_head_type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earning, deduction, employer_contribution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days_worked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If attendance-based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acc_employee_attendance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month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tinyInteger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1-12</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year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smallInteger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total_days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Working days in month</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present_days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leave_with_pay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leave_without_pay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overtime_hours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decimal(6,2)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pStyle w:val="Heading2"/>
        <w:spacing w:after="160" w:before="280"/>
      </w:pPr>
      <w:r>
        <w:rPr>
          <w:rFonts w:ascii="Arial" w:cs="Arial" w:eastAsia="Arial" w:hAnsi="Arial"/>
          <w:b/>
          <w:bCs/>
          <w:color w:val="2E86C1"/>
          <w:sz w:val="26"/>
          <w:szCs w:val="26"/>
        </w:rPr>
        <w:t xml:space="preserve">4.3 Inventory Tables</w:t>
      </w:r>
    </w:p>
    <w:p>
      <w:pPr>
        <w:spacing w:after="120" w:before="200"/>
      </w:pPr>
      <w:r>
        <w:rPr>
          <w:rFonts w:ascii="Arial" w:cs="Arial" w:eastAsia="Arial" w:hAnsi="Arial"/>
          <w:b/>
          <w:bCs/>
          <w:color w:val="2C3E50"/>
          <w:sz w:val="22"/>
          <w:szCs w:val="22"/>
        </w:rPr>
        <w:t xml:space="preserve">acc_stock_groups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Uniforms, Stationery, Lab Supplies, etc.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Self-referencing,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acc_units_of_measure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Pieces, Kg, Litre, Box, Ream, Set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symbol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Pcs, Kg, Ltr, Box</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decimal_places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tinyInteger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acc_stock_items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Item name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SKU/item code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stock_group_id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acc_units_of_measure,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hsn_sac_code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 HSN/SAC</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gst_rate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 percentage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purchase_rate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Standard purchase price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selling_rate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Standard selling price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reorder_level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minimum_order_qty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valuation_method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fifo, weighted_avg, last_purchase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has_batch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has_expiry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false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opening_qty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opening_rate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opening_value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deleted_at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softDeletes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acc_godowns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string(100)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Main Store, Lab Store, Sports Room</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Self-referencing, nullOnDelete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address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text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is_active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boolean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default true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pPr>
        <w:spacing w:after="120" w:before="200"/>
      </w:pPr>
      <w:r>
        <w:rPr>
          <w:rFonts w:ascii="Arial" w:cs="Arial" w:eastAsia="Arial" w:hAnsi="Arial"/>
          <w:b/>
          <w:bCs/>
          <w:color w:val="2C3E50"/>
          <w:sz w:val="22"/>
          <w:szCs w:val="22"/>
        </w:rPr>
        <w:t xml:space="preserve">acc_stock_entries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Nullable</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bigIncrements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PK</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acc_vouchers, cascadeOnDelete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stock_item_id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acc_stock_items,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godown_id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foreignId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FK to acc_godowns, restrictOnDelete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type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enum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inward or outward</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quantity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amount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decimal(15,2)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No</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batch_number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string(50)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manufacturing_date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expiry_date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created_at / updated_at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timestamps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Yes</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
            </w:r>
          </w:p>
        </w:tc>
      </w:tr>
    </w:tbl>
    <w:p>
      <w:pPr>
        <w:spacing w:after="200"/>
      </w:pPr>
    </w:p>
    <w:p>
      <w:r>
        <w:br w:type="page"/>
      </w:r>
    </w:p>
    <w:p>
      <w:pPr>
        <w:pStyle w:val="Heading1"/>
        <w:spacing w:after="200" w:before="360"/>
      </w:pPr>
      <w:r>
        <w:rPr>
          <w:rFonts w:ascii="Arial" w:cs="Arial" w:eastAsia="Arial" w:hAnsi="Arial"/>
          <w:b/>
          <w:bCs/>
          <w:color w:val="1B4F72"/>
          <w:sz w:val="32"/>
          <w:szCs w:val="32"/>
        </w:rPr>
        <w:t xml:space="preserve">5. Screen-by-Screen Wireframe Descriptions</w:t>
      </w:r>
    </w:p>
    <w:p>
      <w:pPr>
        <w:spacing w:after="120"/>
      </w:pPr>
      <w:r>
        <w:rPr>
          <w:rFonts w:ascii="Arial" w:cs="Arial" w:eastAsia="Arial" w:hAnsi="Arial"/>
          <w:color w:val="2C3E50"/>
          <w:sz w:val="21"/>
          <w:szCs w:val="21"/>
        </w:rPr>
        <w:t xml:space="preserve">Each screen is described with layout structure, key elements, and interaction patterns. Companion HTML wireframe sketches are provided separately.</w:t>
      </w:r>
    </w:p>
    <w:p>
      <w:pPr>
        <w:pStyle w:val="Heading2"/>
        <w:spacing w:after="160" w:before="280"/>
      </w:pPr>
      <w:r>
        <w:rPr>
          <w:rFonts w:ascii="Arial" w:cs="Arial" w:eastAsia="Arial" w:hAnsi="Arial"/>
          <w:b/>
          <w:bCs/>
          <w:color w:val="2E86C1"/>
          <w:sz w:val="26"/>
          <w:szCs w:val="26"/>
        </w:rPr>
        <w:t xml:space="preserve">5.1 Accounting Gateway (Dashboard)</w:t>
      </w:r>
    </w:p>
    <w:p>
      <w:pPr>
        <w:spacing w:after="120" w:before="200"/>
      </w:pPr>
      <w:r>
        <w:rPr>
          <w:rFonts w:ascii="Arial" w:cs="Arial" w:eastAsia="Arial" w:hAnsi="Arial"/>
          <w:b/>
          <w:bCs/>
          <w:color w:val="2C3E50"/>
          <w:sz w:val="22"/>
          <w:szCs w:val="22"/>
        </w:rPr>
        <w:t xml:space="preserve">Layout: Full-width dashboard with sidebar navigation</w:t>
      </w:r>
    </w:p>
    <w:p>
      <w:pPr>
        <w:spacing w:after="100"/>
      </w:pPr>
      <w:r>
        <w:rPr>
          <w:rFonts w:ascii="Arial" w:cs="Arial" w:eastAsia="Arial" w:hAnsi="Arial"/>
          <w:b/>
          <w:bCs/>
          <w:color w:val="2C3E50"/>
          <w:sz w:val="21"/>
          <w:szCs w:val="21"/>
        </w:rPr>
        <w:t xml:space="preserve">Top Bar: </w:t>
      </w:r>
      <w:r>
        <w:rPr>
          <w:rFonts w:ascii="Arial" w:cs="Arial" w:eastAsia="Arial" w:hAnsi="Arial"/>
          <w:color w:val="2C3E50"/>
          <w:sz w:val="21"/>
          <w:szCs w:val="21"/>
        </w:rPr>
        <w:t xml:space="preserve">School name, financial year selector (dropdown), quick search (Alt+G), notification bell, user avatar.</w:t>
      </w:r>
    </w:p>
    <w:p>
      <w:pPr>
        <w:spacing w:after="100"/>
      </w:pPr>
      <w:r>
        <w:rPr>
          <w:rFonts w:ascii="Arial" w:cs="Arial" w:eastAsia="Arial" w:hAnsi="Arial"/>
          <w:b/>
          <w:bCs/>
          <w:color w:val="2C3E50"/>
          <w:sz w:val="21"/>
          <w:szCs w:val="21"/>
        </w:rPr>
        <w:t xml:space="preserve">Left Sidebar: </w:t>
      </w:r>
      <w:r>
        <w:rPr>
          <w:rFonts w:ascii="Arial" w:cs="Arial" w:eastAsia="Arial" w:hAnsi="Arial"/>
          <w:color w:val="2C3E50"/>
          <w:sz w:val="21"/>
          <w:szCs w:val="21"/>
        </w:rPr>
        <w:t xml:space="preserve">Collapsible menu: Dashboard, Masters (Groups, Ledgers, Cost Centers), Vouchers (by type), Reports, Payroll, Inventory, Bank, Settings.</w:t>
      </w:r>
    </w:p>
    <w:p>
      <w:pPr>
        <w:spacing w:after="100"/>
      </w:pPr>
      <w:r>
        <w:rPr>
          <w:rFonts w:ascii="Arial" w:cs="Arial" w:eastAsia="Arial" w:hAnsi="Arial"/>
          <w:b/>
          <w:bCs/>
          <w:color w:val="2C3E50"/>
          <w:sz w:val="21"/>
          <w:szCs w:val="21"/>
        </w:rPr>
        <w:t xml:space="preserve">Main Area — Row 1 (KPI Cards): </w:t>
      </w:r>
      <w:r>
        <w:rPr>
          <w:rFonts w:ascii="Arial" w:cs="Arial" w:eastAsia="Arial" w:hAnsi="Arial"/>
          <w:color w:val="2C3E50"/>
          <w:sz w:val="21"/>
          <w:szCs w:val="21"/>
        </w:rPr>
        <w:t xml:space="preserve">4 cards — Total Fee Collected (MTD), Total Expenses (MTD), Bank Balance, Outstanding Receivables. Each card has value, trend arrow, and sparkline.</w:t>
      </w:r>
    </w:p>
    <w:p>
      <w:pPr>
        <w:spacing w:after="100"/>
      </w:pPr>
      <w:r>
        <w:rPr>
          <w:rFonts w:ascii="Arial" w:cs="Arial" w:eastAsia="Arial" w:hAnsi="Arial"/>
          <w:b/>
          <w:bCs/>
          <w:color w:val="2C3E50"/>
          <w:sz w:val="21"/>
          <w:szCs w:val="21"/>
        </w:rPr>
        <w:t xml:space="preserve">Main Area — Row 2 (Charts): </w:t>
      </w:r>
      <w:r>
        <w:rPr>
          <w:rFonts w:ascii="Arial" w:cs="Arial" w:eastAsia="Arial" w:hAnsi="Arial"/>
          <w:color w:val="2C3E50"/>
          <w:sz w:val="21"/>
          <w:szCs w:val="21"/>
        </w:rPr>
        <w:t xml:space="preserve">Left: Income vs Expense bar chart (monthly, 6-month view). Right: Fee Collection pie chart (by head).</w:t>
      </w:r>
    </w:p>
    <w:p>
      <w:pPr>
        <w:spacing w:after="100"/>
      </w:pPr>
      <w:r>
        <w:rPr>
          <w:rFonts w:ascii="Arial" w:cs="Arial" w:eastAsia="Arial" w:hAnsi="Arial"/>
          <w:b/>
          <w:bCs/>
          <w:color w:val="2C3E50"/>
          <w:sz w:val="21"/>
          <w:szCs w:val="21"/>
        </w:rPr>
        <w:t xml:space="preserve">Main Area — Row 3: </w:t>
      </w:r>
      <w:r>
        <w:rPr>
          <w:rFonts w:ascii="Arial" w:cs="Arial" w:eastAsia="Arial" w:hAnsi="Arial"/>
          <w:color w:val="2C3E50"/>
          <w:sz w:val="21"/>
          <w:szCs w:val="21"/>
        </w:rPr>
        <w:t xml:space="preserve">Left: Recent Vouchers table (last 10, with drill-down). Right: Action shortcuts grid (New Payment, New Receipt, Day Book, Trial Balance, Bank Recon).</w:t>
      </w:r>
    </w:p>
    <w:p>
      <w:pPr>
        <w:spacing w:after="100"/>
      </w:pPr>
      <w:r>
        <w:rPr>
          <w:rFonts w:ascii="Arial" w:cs="Arial" w:eastAsia="Arial" w:hAnsi="Arial"/>
          <w:b/>
          <w:bCs/>
          <w:color w:val="2C3E50"/>
          <w:sz w:val="21"/>
          <w:szCs w:val="21"/>
        </w:rPr>
        <w:t xml:space="preserve">Footer: </w:t>
      </w:r>
      <w:r>
        <w:rPr>
          <w:rFonts w:ascii="Arial" w:cs="Arial" w:eastAsia="Arial" w:hAnsi="Arial"/>
          <w:color w:val="2C3E50"/>
          <w:sz w:val="21"/>
          <w:szCs w:val="21"/>
        </w:rPr>
        <w:t xml:space="preserve">Quick-access keyboard shortcut legend strip.</w:t>
      </w:r>
    </w:p>
    <w:p>
      <w:pPr>
        <w:pStyle w:val="Heading2"/>
        <w:spacing w:after="160" w:before="280"/>
      </w:pPr>
      <w:r>
        <w:rPr>
          <w:rFonts w:ascii="Arial" w:cs="Arial" w:eastAsia="Arial" w:hAnsi="Arial"/>
          <w:b/>
          <w:bCs/>
          <w:color w:val="2E86C1"/>
          <w:sz w:val="26"/>
          <w:szCs w:val="26"/>
        </w:rPr>
        <w:t xml:space="preserve">5.2 Chart of Accounts / Group Management</w:t>
      </w:r>
    </w:p>
    <w:p>
      <w:pPr>
        <w:spacing w:after="120" w:before="200"/>
      </w:pPr>
      <w:r>
        <w:rPr>
          <w:rFonts w:ascii="Arial" w:cs="Arial" w:eastAsia="Arial" w:hAnsi="Arial"/>
          <w:b/>
          <w:bCs/>
          <w:color w:val="2C3E50"/>
          <w:sz w:val="22"/>
          <w:szCs w:val="22"/>
        </w:rPr>
        <w:t xml:space="preserve">Layout: Tree view with detail panel</w:t>
      </w:r>
    </w:p>
    <w:p>
      <w:pPr>
        <w:spacing w:after="100"/>
      </w:pPr>
      <w:r>
        <w:rPr>
          <w:rFonts w:ascii="Arial" w:cs="Arial" w:eastAsia="Arial" w:hAnsi="Arial"/>
          <w:b/>
          <w:bCs/>
          <w:color w:val="2C3E50"/>
          <w:sz w:val="21"/>
          <w:szCs w:val="21"/>
        </w:rPr>
        <w:t xml:space="preserve">Left Panel (60%): </w:t>
      </w:r>
      <w:r>
        <w:rPr>
          <w:rFonts w:ascii="Arial" w:cs="Arial" w:eastAsia="Arial" w:hAnsi="Arial"/>
          <w:color w:val="2C3E50"/>
          <w:sz w:val="21"/>
          <w:szCs w:val="21"/>
        </w:rPr>
        <w:t xml:space="preserve">Expandable/collapsible tree showing all 28+ account groups in hierarchy. Each node shows: Group name, nature badge (Asset/Liability/Income/Expense), ledger count. Drag-and-drop reordering. Right-click context menu: Create Sub-Group, Create Ledger, Delete.</w:t>
      </w:r>
    </w:p>
    <w:p>
      <w:pPr>
        <w:spacing w:after="100"/>
      </w:pPr>
      <w:r>
        <w:rPr>
          <w:rFonts w:ascii="Arial" w:cs="Arial" w:eastAsia="Arial" w:hAnsi="Arial"/>
          <w:b/>
          <w:bCs/>
          <w:color w:val="2C3E50"/>
          <w:sz w:val="21"/>
          <w:szCs w:val="21"/>
        </w:rPr>
        <w:t xml:space="preserve">Right Panel (40%): </w:t>
      </w:r>
      <w:r>
        <w:rPr>
          <w:rFonts w:ascii="Arial" w:cs="Arial" w:eastAsia="Arial" w:hAnsi="Arial"/>
          <w:color w:val="2C3E50"/>
          <w:sz w:val="21"/>
          <w:szCs w:val="21"/>
        </w:rPr>
        <w:t xml:space="preserve">Selected group detail form — Name, Alias, Parent Group, Nature, Affects Gross Profit toggle, Sub-Ledger behavior toggle. Save/Cancel buttons.</w:t>
      </w:r>
    </w:p>
    <w:p>
      <w:pPr>
        <w:spacing w:after="100"/>
      </w:pPr>
      <w:r>
        <w:rPr>
          <w:rFonts w:ascii="Arial" w:cs="Arial" w:eastAsia="Arial" w:hAnsi="Arial"/>
          <w:b/>
          <w:bCs/>
          <w:color w:val="2C3E50"/>
          <w:sz w:val="21"/>
          <w:szCs w:val="21"/>
        </w:rPr>
        <w:t xml:space="preserve">Top Action Bar: </w:t>
      </w:r>
      <w:r>
        <w:rPr>
          <w:rFonts w:ascii="Arial" w:cs="Arial" w:eastAsia="Arial" w:hAnsi="Arial"/>
          <w:color w:val="2C3E50"/>
          <w:sz w:val="21"/>
          <w:szCs w:val="21"/>
        </w:rPr>
        <w:t xml:space="preserve">Create Group button, Search/filter, Expand All / Collapse All, Print Chart of Accounts.</w:t>
      </w:r>
    </w:p>
    <w:p>
      <w:pPr>
        <w:pStyle w:val="Heading2"/>
        <w:spacing w:after="160" w:before="280"/>
      </w:pPr>
      <w:r>
        <w:rPr>
          <w:rFonts w:ascii="Arial" w:cs="Arial" w:eastAsia="Arial" w:hAnsi="Arial"/>
          <w:b/>
          <w:bCs/>
          <w:color w:val="2E86C1"/>
          <w:sz w:val="26"/>
          <w:szCs w:val="26"/>
        </w:rPr>
        <w:t xml:space="preserve">5.3 Ledger Master</w:t>
      </w:r>
    </w:p>
    <w:p>
      <w:pPr>
        <w:spacing w:after="120" w:before="200"/>
      </w:pPr>
      <w:r>
        <w:rPr>
          <w:rFonts w:ascii="Arial" w:cs="Arial" w:eastAsia="Arial" w:hAnsi="Arial"/>
          <w:b/>
          <w:bCs/>
          <w:color w:val="2C3E50"/>
          <w:sz w:val="22"/>
          <w:szCs w:val="22"/>
        </w:rPr>
        <w:t xml:space="preserve">Layout: List view with slide-out create/edit panel</w:t>
      </w:r>
    </w:p>
    <w:p>
      <w:pPr>
        <w:spacing w:after="100"/>
      </w:pPr>
      <w:r>
        <w:rPr>
          <w:rFonts w:ascii="Arial" w:cs="Arial" w:eastAsia="Arial" w:hAnsi="Arial"/>
          <w:b/>
          <w:bCs/>
          <w:color w:val="2C3E50"/>
          <w:sz w:val="21"/>
          <w:szCs w:val="21"/>
        </w:rPr>
        <w:t xml:space="preserve">Main List: </w:t>
      </w:r>
      <w:r>
        <w:rPr>
          <w:rFonts w:ascii="Arial" w:cs="Arial" w:eastAsia="Arial" w:hAnsi="Arial"/>
          <w:color w:val="2C3E50"/>
          <w:sz w:val="21"/>
          <w:szCs w:val="21"/>
        </w:rPr>
        <w:t xml:space="preserve">Paginated table — Ledger Name, Group, Opening Balance (Dr/Cr), Current Balance, Status badge. Sortable columns. Search + Group filter dropdown.</w:t>
      </w:r>
    </w:p>
    <w:p>
      <w:pPr>
        <w:spacing w:after="100"/>
      </w:pPr>
      <w:r>
        <w:rPr>
          <w:rFonts w:ascii="Arial" w:cs="Arial" w:eastAsia="Arial" w:hAnsi="Arial"/>
          <w:b/>
          <w:bCs/>
          <w:color w:val="2C3E50"/>
          <w:sz w:val="21"/>
          <w:szCs w:val="21"/>
        </w:rPr>
        <w:t xml:space="preserve">Slide-Out Panel: </w:t>
      </w:r>
      <w:r>
        <w:rPr>
          <w:rFonts w:ascii="Arial" w:cs="Arial" w:eastAsia="Arial" w:hAnsi="Arial"/>
          <w:color w:val="2C3E50"/>
          <w:sz w:val="21"/>
          <w:szCs w:val="21"/>
        </w:rPr>
        <w:t xml:space="preserve">Create/Edit form with tabs: Basic (Name, Alias, Group, Opening Balance), Bank Details (if bank account — Bank Name, A/c No, IFSC), Tax Details (GST Type, GSTIN, PAN), Address. Auto-link options: Link to Student, Link to Employee.</w:t>
      </w:r>
    </w:p>
    <w:p>
      <w:pPr>
        <w:spacing w:after="100"/>
      </w:pPr>
      <w:r>
        <w:rPr>
          <w:rFonts w:ascii="Arial" w:cs="Arial" w:eastAsia="Arial" w:hAnsi="Arial"/>
          <w:b/>
          <w:bCs/>
          <w:color w:val="2C3E50"/>
          <w:sz w:val="21"/>
          <w:szCs w:val="21"/>
        </w:rPr>
        <w:t xml:space="preserve">Interactions: </w:t>
      </w:r>
      <w:r>
        <w:rPr>
          <w:rFonts w:ascii="Arial" w:cs="Arial" w:eastAsia="Arial" w:hAnsi="Arial"/>
          <w:color w:val="2C3E50"/>
          <w:sz w:val="21"/>
          <w:szCs w:val="21"/>
        </w:rPr>
        <w:t xml:space="preserve">Click row to edit. Inline balance display. Quick-create from voucher entry (Alt+C pattern).</w:t>
      </w:r>
    </w:p>
    <w:p>
      <w:pPr>
        <w:pStyle w:val="Heading2"/>
        <w:spacing w:after="160" w:before="280"/>
      </w:pPr>
      <w:r>
        <w:rPr>
          <w:rFonts w:ascii="Arial" w:cs="Arial" w:eastAsia="Arial" w:hAnsi="Arial"/>
          <w:b/>
          <w:bCs/>
          <w:color w:val="2E86C1"/>
          <w:sz w:val="26"/>
          <w:szCs w:val="26"/>
        </w:rPr>
        <w:t xml:space="preserve">5.4 Voucher Entry Screen</w:t>
      </w:r>
    </w:p>
    <w:p>
      <w:pPr>
        <w:spacing w:after="120" w:before="200"/>
      </w:pPr>
      <w:r>
        <w:rPr>
          <w:rFonts w:ascii="Arial" w:cs="Arial" w:eastAsia="Arial" w:hAnsi="Arial"/>
          <w:b/>
          <w:bCs/>
          <w:color w:val="2C3E50"/>
          <w:sz w:val="22"/>
          <w:szCs w:val="22"/>
        </w:rPr>
        <w:t xml:space="preserve">Layout: Full-page form (Tally-inspired)</w:t>
      </w:r>
    </w:p>
    <w:p>
      <w:pPr>
        <w:spacing w:after="100"/>
      </w:pPr>
      <w:r>
        <w:rPr>
          <w:rFonts w:ascii="Arial" w:cs="Arial" w:eastAsia="Arial" w:hAnsi="Arial"/>
          <w:b/>
          <w:bCs/>
          <w:color w:val="2C3E50"/>
          <w:sz w:val="21"/>
          <w:szCs w:val="21"/>
        </w:rPr>
        <w:t xml:space="preserve">Header Section: </w:t>
      </w:r>
      <w:r>
        <w:rPr>
          <w:rFonts w:ascii="Arial" w:cs="Arial" w:eastAsia="Arial" w:hAnsi="Arial"/>
          <w:color w:val="2C3E50"/>
          <w:sz w:val="21"/>
          <w:szCs w:val="21"/>
        </w:rPr>
        <w:t xml:space="preserve">Voucher Type selector (tabs or dropdown), Date picker (F2 to change), Voucher Number (auto/manual), Reference Number, Reference Date.</w:t>
      </w:r>
    </w:p>
    <w:p>
      <w:pPr>
        <w:spacing w:after="100"/>
      </w:pPr>
      <w:r>
        <w:rPr>
          <w:rFonts w:ascii="Arial" w:cs="Arial" w:eastAsia="Arial" w:hAnsi="Arial"/>
          <w:b/>
          <w:bCs/>
          <w:color w:val="2C3E50"/>
          <w:sz w:val="21"/>
          <w:szCs w:val="21"/>
        </w:rPr>
        <w:t xml:space="preserve">Party/Account Section: </w:t>
      </w:r>
      <w:r>
        <w:rPr>
          <w:rFonts w:ascii="Arial" w:cs="Arial" w:eastAsia="Arial" w:hAnsi="Arial"/>
          <w:color w:val="2C3E50"/>
          <w:sz w:val="21"/>
          <w:szCs w:val="21"/>
        </w:rPr>
        <w:t xml:space="preserve">Primary account selector with type-ahead. For Payment: Dr account first. For Receipt: Cr account first. Shows current balance beside selected ledger.</w:t>
      </w:r>
    </w:p>
    <w:p>
      <w:pPr>
        <w:spacing w:after="100"/>
      </w:pPr>
      <w:r>
        <w:rPr>
          <w:rFonts w:ascii="Arial" w:cs="Arial" w:eastAsia="Arial" w:hAnsi="Arial"/>
          <w:b/>
          <w:bCs/>
          <w:color w:val="2C3E50"/>
          <w:sz w:val="21"/>
          <w:szCs w:val="21"/>
        </w:rPr>
        <w:t xml:space="preserve">Line Items Grid: </w:t>
      </w:r>
      <w:r>
        <w:rPr>
          <w:rFonts w:ascii="Arial" w:cs="Arial" w:eastAsia="Arial" w:hAnsi="Arial"/>
          <w:color w:val="2C3E50"/>
          <w:sz w:val="21"/>
          <w:szCs w:val="21"/>
        </w:rPr>
        <w:t xml:space="preserve">Editable table — Account (type-ahead), Debit, Credit, Cost Center (optional), Narration. Running total row at bottom. Debit total must equal Credit total (validation). Add row with Tab from last row.</w:t>
      </w:r>
    </w:p>
    <w:p>
      <w:pPr>
        <w:spacing w:after="100"/>
      </w:pPr>
      <w:r>
        <w:rPr>
          <w:rFonts w:ascii="Arial" w:cs="Arial" w:eastAsia="Arial" w:hAnsi="Arial"/>
          <w:b/>
          <w:bCs/>
          <w:color w:val="2C3E50"/>
          <w:sz w:val="21"/>
          <w:szCs w:val="21"/>
        </w:rPr>
        <w:t xml:space="preserve">Inventory Section (if applicable): </w:t>
      </w:r>
      <w:r>
        <w:rPr>
          <w:rFonts w:ascii="Arial" w:cs="Arial" w:eastAsia="Arial" w:hAnsi="Arial"/>
          <w:color w:val="2C3E50"/>
          <w:sz w:val="21"/>
          <w:szCs w:val="21"/>
        </w:rPr>
        <w:t xml:space="preserve">Stock item selector, Godown, Quantity, Rate, Amount. Auto-fills from purchase/sales rate.</w:t>
      </w:r>
    </w:p>
    <w:p>
      <w:pPr>
        <w:spacing w:after="100"/>
      </w:pPr>
      <w:r>
        <w:rPr>
          <w:rFonts w:ascii="Arial" w:cs="Arial" w:eastAsia="Arial" w:hAnsi="Arial"/>
          <w:b/>
          <w:bCs/>
          <w:color w:val="2C3E50"/>
          <w:sz w:val="21"/>
          <w:szCs w:val="21"/>
        </w:rPr>
        <w:t xml:space="preserve">Footer: </w:t>
      </w:r>
      <w:r>
        <w:rPr>
          <w:rFonts w:ascii="Arial" w:cs="Arial" w:eastAsia="Arial" w:hAnsi="Arial"/>
          <w:color w:val="2C3E50"/>
          <w:sz w:val="21"/>
          <w:szCs w:val="21"/>
        </w:rPr>
        <w:t xml:space="preserve">Narration textarea (full voucher narration), Keyboard shortcut bar, Save (Ctrl+A), Save &amp; New, Save &amp; Print, Cancel (Esc).</w:t>
      </w:r>
    </w:p>
    <w:p>
      <w:pPr>
        <w:spacing w:after="100"/>
      </w:pPr>
      <w:r>
        <w:rPr>
          <w:rFonts w:ascii="Arial" w:cs="Arial" w:eastAsia="Arial" w:hAnsi="Arial"/>
          <w:b/>
          <w:bCs/>
          <w:color w:val="2C3E50"/>
          <w:sz w:val="21"/>
          <w:szCs w:val="21"/>
        </w:rPr>
        <w:t xml:space="preserve">Modes: </w:t>
      </w:r>
      <w:r>
        <w:rPr>
          <w:rFonts w:ascii="Arial" w:cs="Arial" w:eastAsia="Arial" w:hAnsi="Arial"/>
          <w:color w:val="2C3E50"/>
          <w:sz w:val="21"/>
          <w:szCs w:val="21"/>
        </w:rPr>
        <w:t xml:space="preserve">As Voucher (Dr/Cr view), As Invoice (invoice-style view), Item Invoice (with inventory). Toggle via Ctrl+H.</w:t>
      </w:r>
    </w:p>
    <w:p>
      <w:pPr>
        <w:pStyle w:val="Heading2"/>
        <w:spacing w:after="160" w:before="280"/>
      </w:pPr>
      <w:r>
        <w:rPr>
          <w:rFonts w:ascii="Arial" w:cs="Arial" w:eastAsia="Arial" w:hAnsi="Arial"/>
          <w:b/>
          <w:bCs/>
          <w:color w:val="2E86C1"/>
          <w:sz w:val="26"/>
          <w:szCs w:val="26"/>
        </w:rPr>
        <w:t xml:space="preserve">5.5 Day Book</w:t>
      </w:r>
    </w:p>
    <w:p>
      <w:pPr>
        <w:spacing w:after="120" w:before="200"/>
      </w:pPr>
      <w:r>
        <w:rPr>
          <w:rFonts w:ascii="Arial" w:cs="Arial" w:eastAsia="Arial" w:hAnsi="Arial"/>
          <w:b/>
          <w:bCs/>
          <w:color w:val="2C3E50"/>
          <w:sz w:val="22"/>
          <w:szCs w:val="22"/>
        </w:rPr>
        <w:t xml:space="preserve">Layout: Transaction register with drill-down</w:t>
      </w:r>
    </w:p>
    <w:p>
      <w:pPr>
        <w:spacing w:after="100"/>
      </w:pPr>
      <w:r>
        <w:rPr>
          <w:rFonts w:ascii="Arial" w:cs="Arial" w:eastAsia="Arial" w:hAnsi="Arial"/>
          <w:b/>
          <w:bCs/>
          <w:color w:val="2C3E50"/>
          <w:sz w:val="21"/>
          <w:szCs w:val="21"/>
        </w:rPr>
        <w:t xml:space="preserve">Filter Bar: </w:t>
      </w:r>
      <w:r>
        <w:rPr>
          <w:rFonts w:ascii="Arial" w:cs="Arial" w:eastAsia="Arial" w:hAnsi="Arial"/>
          <w:color w:val="2C3E50"/>
          <w:sz w:val="21"/>
          <w:szCs w:val="21"/>
        </w:rPr>
        <w:t xml:space="preserve">Date range picker (From/To), Voucher type filter, Amount range filter, Search narration.</w:t>
      </w:r>
    </w:p>
    <w:p>
      <w:pPr>
        <w:spacing w:after="100"/>
      </w:pPr>
      <w:r>
        <w:rPr>
          <w:rFonts w:ascii="Arial" w:cs="Arial" w:eastAsia="Arial" w:hAnsi="Arial"/>
          <w:b/>
          <w:bCs/>
          <w:color w:val="2C3E50"/>
          <w:sz w:val="21"/>
          <w:szCs w:val="21"/>
        </w:rPr>
        <w:t xml:space="preserve">Transaction List: </w:t>
      </w:r>
      <w:r>
        <w:rPr>
          <w:rFonts w:ascii="Arial" w:cs="Arial" w:eastAsia="Arial" w:hAnsi="Arial"/>
          <w:color w:val="2C3E50"/>
          <w:sz w:val="21"/>
          <w:szCs w:val="21"/>
        </w:rPr>
        <w:t xml:space="preserve">Chronological table — Date, Voucher No, Type (color-coded badge), Account, Debit, Credit, Narration (truncated). Click row to drill down to voucher detail.</w:t>
      </w:r>
    </w:p>
    <w:p>
      <w:pPr>
        <w:spacing w:after="100"/>
      </w:pPr>
      <w:r>
        <w:rPr>
          <w:rFonts w:ascii="Arial" w:cs="Arial" w:eastAsia="Arial" w:hAnsi="Arial"/>
          <w:b/>
          <w:bCs/>
          <w:color w:val="2C3E50"/>
          <w:sz w:val="21"/>
          <w:szCs w:val="21"/>
        </w:rPr>
        <w:t xml:space="preserve">Summary Footer: </w:t>
      </w:r>
      <w:r>
        <w:rPr>
          <w:rFonts w:ascii="Arial" w:cs="Arial" w:eastAsia="Arial" w:hAnsi="Arial"/>
          <w:color w:val="2C3E50"/>
          <w:sz w:val="21"/>
          <w:szCs w:val="21"/>
        </w:rPr>
        <w:t xml:space="preserve">Total Debits, Total Credits, Period opening/closing balance.</w:t>
      </w:r>
    </w:p>
    <w:p>
      <w:pPr>
        <w:spacing w:after="100"/>
      </w:pPr>
      <w:r>
        <w:rPr>
          <w:rFonts w:ascii="Arial" w:cs="Arial" w:eastAsia="Arial" w:hAnsi="Arial"/>
          <w:b/>
          <w:bCs/>
          <w:color w:val="2C3E50"/>
          <w:sz w:val="21"/>
          <w:szCs w:val="21"/>
        </w:rPr>
        <w:t xml:space="preserve">Actions: </w:t>
      </w:r>
      <w:r>
        <w:rPr>
          <w:rFonts w:ascii="Arial" w:cs="Arial" w:eastAsia="Arial" w:hAnsi="Arial"/>
          <w:color w:val="2C3E50"/>
          <w:sz w:val="21"/>
          <w:szCs w:val="21"/>
        </w:rPr>
        <w:t xml:space="preserve">Print, Export PDF/Excel, Email report.</w:t>
      </w:r>
    </w:p>
    <w:p>
      <w:pPr>
        <w:pStyle w:val="Heading2"/>
        <w:spacing w:after="160" w:before="280"/>
      </w:pPr>
      <w:r>
        <w:rPr>
          <w:rFonts w:ascii="Arial" w:cs="Arial" w:eastAsia="Arial" w:hAnsi="Arial"/>
          <w:b/>
          <w:bCs/>
          <w:color w:val="2E86C1"/>
          <w:sz w:val="26"/>
          <w:szCs w:val="26"/>
        </w:rPr>
        <w:t xml:space="preserve">5.6 Financial Reports</w:t>
      </w:r>
    </w:p>
    <w:p>
      <w:pPr>
        <w:spacing w:after="120" w:before="200"/>
      </w:pPr>
      <w:r>
        <w:rPr>
          <w:rFonts w:ascii="Arial" w:cs="Arial" w:eastAsia="Arial" w:hAnsi="Arial"/>
          <w:b/>
          <w:bCs/>
          <w:color w:val="2C3E50"/>
          <w:sz w:val="22"/>
          <w:szCs w:val="22"/>
        </w:rPr>
        <w:t xml:space="preserve">Trial Balance</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Hierarchical group-wise trial balance. Expandable groups showing ledgers. Columns: Account Name, Debit Balance, Credit Balance. Click any figure to drill down to ledger transactions. Date range selector. Comparative view (current vs previous period).</w:t>
      </w:r>
    </w:p>
    <w:p>
      <w:pPr>
        <w:spacing w:after="120" w:before="200"/>
      </w:pPr>
      <w:r>
        <w:rPr>
          <w:rFonts w:ascii="Arial" w:cs="Arial" w:eastAsia="Arial" w:hAnsi="Arial"/>
          <w:b/>
          <w:bCs/>
          <w:color w:val="2C3E50"/>
          <w:sz w:val="22"/>
          <w:szCs w:val="22"/>
        </w:rPr>
        <w:t xml:space="preserve">Profit &amp; Loss / Income &amp; Expenditure</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Two-column format — Left: Income (Fee Income, Grants, Other Income), Right: Expenditure (Salaries, Admin, Maintenance). Gross surplus, Net surplus at bottom. Period comparison toggle.</w:t>
      </w:r>
    </w:p>
    <w:p>
      <w:pPr>
        <w:spacing w:after="120" w:before="200"/>
      </w:pPr>
      <w:r>
        <w:rPr>
          <w:rFonts w:ascii="Arial" w:cs="Arial" w:eastAsia="Arial" w:hAnsi="Arial"/>
          <w:b/>
          <w:bCs/>
          <w:color w:val="2C3E50"/>
          <w:sz w:val="22"/>
          <w:szCs w:val="22"/>
        </w:rPr>
        <w:t xml:space="preserve">Balance Sheet</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Two-column — Left: Liabilities &amp; Fund (Capital, Loans, Current Liabilities), Right: Assets (Fixed Assets, Current Assets, Investments). Group-wise drill-down. As-on-date selector.</w:t>
      </w:r>
    </w:p>
    <w:p>
      <w:pPr>
        <w:pStyle w:val="Heading2"/>
        <w:spacing w:after="160" w:before="280"/>
      </w:pPr>
      <w:r>
        <w:rPr>
          <w:rFonts w:ascii="Arial" w:cs="Arial" w:eastAsia="Arial" w:hAnsi="Arial"/>
          <w:b/>
          <w:bCs/>
          <w:color w:val="2E86C1"/>
          <w:sz w:val="26"/>
          <w:szCs w:val="26"/>
        </w:rPr>
        <w:t xml:space="preserve">5.7 Payroll Screens</w:t>
      </w:r>
    </w:p>
    <w:p>
      <w:pPr>
        <w:spacing w:after="120" w:before="200"/>
      </w:pPr>
      <w:r>
        <w:rPr>
          <w:rFonts w:ascii="Arial" w:cs="Arial" w:eastAsia="Arial" w:hAnsi="Arial"/>
          <w:b/>
          <w:bCs/>
          <w:color w:val="2C3E50"/>
          <w:sz w:val="22"/>
          <w:szCs w:val="22"/>
        </w:rPr>
        <w:t xml:space="preserve">Employee Master</w:t>
      </w:r>
    </w:p>
    <w:p>
      <w:pPr>
        <w:spacing w:after="100"/>
      </w:pPr>
      <w:r>
        <w:rPr>
          <w:rFonts w:ascii="Arial" w:cs="Arial" w:eastAsia="Arial" w:hAnsi="Arial"/>
          <w:b/>
          <w:bCs/>
          <w:color w:val="2C3E50"/>
          <w:sz w:val="21"/>
          <w:szCs w:val="21"/>
        </w:rPr>
        <w:t xml:space="preserve">List View: </w:t>
      </w:r>
      <w:r>
        <w:rPr>
          <w:rFonts w:ascii="Arial" w:cs="Arial" w:eastAsia="Arial" w:hAnsi="Arial"/>
          <w:color w:val="2C3E50"/>
          <w:sz w:val="21"/>
          <w:szCs w:val="21"/>
        </w:rPr>
        <w:t xml:space="preserve">Filterable table — Employee Code, Name, Designation, Department, Group, Status. Search + Group filter. Click to open detail.</w:t>
      </w:r>
    </w:p>
    <w:p>
      <w:pPr>
        <w:spacing w:after="100"/>
      </w:pPr>
      <w:r>
        <w:rPr>
          <w:rFonts w:ascii="Arial" w:cs="Arial" w:eastAsia="Arial" w:hAnsi="Arial"/>
          <w:b/>
          <w:bCs/>
          <w:color w:val="2C3E50"/>
          <w:sz w:val="21"/>
          <w:szCs w:val="21"/>
        </w:rPr>
        <w:t xml:space="preserve">Detail View: </w:t>
      </w:r>
      <w:r>
        <w:rPr>
          <w:rFonts w:ascii="Arial" w:cs="Arial" w:eastAsia="Arial" w:hAnsi="Arial"/>
          <w:color w:val="2C3E50"/>
          <w:sz w:val="21"/>
          <w:szCs w:val="21"/>
        </w:rPr>
        <w:t xml:space="preserve">Tabbed form — Personal (Name, DOB, Gender, DOJ), Statutory (PAN, Aadhaar, PF No, ESI No, UAN), Salary Structure (assigned structure with overrides), Bank Details, Documents.</w:t>
      </w:r>
    </w:p>
    <w:p>
      <w:pPr>
        <w:spacing w:after="120" w:before="200"/>
      </w:pPr>
      <w:r>
        <w:rPr>
          <w:rFonts w:ascii="Arial" w:cs="Arial" w:eastAsia="Arial" w:hAnsi="Arial"/>
          <w:b/>
          <w:bCs/>
          <w:color w:val="2C3E50"/>
          <w:sz w:val="22"/>
          <w:szCs w:val="22"/>
        </w:rPr>
        <w:t xml:space="preserve">Payroll Processing</w:t>
      </w:r>
    </w:p>
    <w:p>
      <w:pPr>
        <w:spacing w:after="100"/>
      </w:pPr>
      <w:r>
        <w:rPr>
          <w:rFonts w:ascii="Arial" w:cs="Arial" w:eastAsia="Arial" w:hAnsi="Arial"/>
          <w:b/>
          <w:bCs/>
          <w:color w:val="2C3E50"/>
          <w:sz w:val="21"/>
          <w:szCs w:val="21"/>
        </w:rPr>
        <w:t xml:space="preserve">Step 1: </w:t>
      </w:r>
      <w:r>
        <w:rPr>
          <w:rFonts w:ascii="Arial" w:cs="Arial" w:eastAsia="Arial" w:hAnsi="Arial"/>
          <w:color w:val="2C3E50"/>
          <w:sz w:val="21"/>
          <w:szCs w:val="21"/>
        </w:rPr>
        <w:t xml:space="preserve">Select Month/Year. View attendance summary. Bulk attendance entry grid if needed.</w:t>
      </w:r>
    </w:p>
    <w:p>
      <w:pPr>
        <w:spacing w:after="100"/>
      </w:pPr>
      <w:r>
        <w:rPr>
          <w:rFonts w:ascii="Arial" w:cs="Arial" w:eastAsia="Arial" w:hAnsi="Arial"/>
          <w:b/>
          <w:bCs/>
          <w:color w:val="2C3E50"/>
          <w:sz w:val="21"/>
          <w:szCs w:val="21"/>
        </w:rPr>
        <w:t xml:space="preserve">Step 2: </w:t>
      </w:r>
      <w:r>
        <w:rPr>
          <w:rFonts w:ascii="Arial" w:cs="Arial" w:eastAsia="Arial" w:hAnsi="Arial"/>
          <w:color w:val="2C3E50"/>
          <w:sz w:val="21"/>
          <w:szCs w:val="21"/>
        </w:rPr>
        <w:t xml:space="preserve">Click ‘Process Payroll’. System computes salary for all active employees. Shows processing log.</w:t>
      </w:r>
    </w:p>
    <w:p>
      <w:pPr>
        <w:spacing w:after="100"/>
      </w:pPr>
      <w:r>
        <w:rPr>
          <w:rFonts w:ascii="Arial" w:cs="Arial" w:eastAsia="Arial" w:hAnsi="Arial"/>
          <w:b/>
          <w:bCs/>
          <w:color w:val="2C3E50"/>
          <w:sz w:val="21"/>
          <w:szCs w:val="21"/>
        </w:rPr>
        <w:t xml:space="preserve">Step 3: </w:t>
      </w:r>
      <w:r>
        <w:rPr>
          <w:rFonts w:ascii="Arial" w:cs="Arial" w:eastAsia="Arial" w:hAnsi="Arial"/>
          <w:color w:val="2C3E50"/>
          <w:sz w:val="21"/>
          <w:szCs w:val="21"/>
        </w:rPr>
        <w:t xml:space="preserve">Review screen — Table with Employee, Gross, each Deduction column, Net Pay. Edit individual entries if needed. Highlight exceptions (new joiners, leavers, LWP).</w:t>
      </w:r>
    </w:p>
    <w:p>
      <w:pPr>
        <w:spacing w:after="100"/>
      </w:pPr>
      <w:r>
        <w:rPr>
          <w:rFonts w:ascii="Arial" w:cs="Arial" w:eastAsia="Arial" w:hAnsi="Arial"/>
          <w:b/>
          <w:bCs/>
          <w:color w:val="2C3E50"/>
          <w:sz w:val="21"/>
          <w:szCs w:val="21"/>
        </w:rPr>
        <w:t xml:space="preserve">Step 4: </w:t>
      </w:r>
      <w:r>
        <w:rPr>
          <w:rFonts w:ascii="Arial" w:cs="Arial" w:eastAsia="Arial" w:hAnsi="Arial"/>
          <w:color w:val="2C3E50"/>
          <w:sz w:val="21"/>
          <w:szCs w:val="21"/>
        </w:rPr>
        <w:t xml:space="preserve">Approve &amp; Post. Creates Payroll Voucher in accounting. Option to generate bank transfer file (CSV). Option to generate payslips (PDF).</w:t>
      </w:r>
    </w:p>
    <w:p>
      <w:pPr>
        <w:spacing w:after="120" w:before="200"/>
      </w:pPr>
      <w:r>
        <w:rPr>
          <w:rFonts w:ascii="Arial" w:cs="Arial" w:eastAsia="Arial" w:hAnsi="Arial"/>
          <w:b/>
          <w:bCs/>
          <w:color w:val="2C3E50"/>
          <w:sz w:val="22"/>
          <w:szCs w:val="22"/>
        </w:rPr>
        <w:t xml:space="preserve">Payslip</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A5-size printable payslip. School header/logo. Employee details block. Earnings table (left) and Deductions table (right). Net Pay in bold. YTD summary row. Digital signature placeholder.</w:t>
      </w:r>
    </w:p>
    <w:p>
      <w:pPr>
        <w:pStyle w:val="Heading2"/>
        <w:spacing w:after="160" w:before="280"/>
      </w:pPr>
      <w:r>
        <w:rPr>
          <w:rFonts w:ascii="Arial" w:cs="Arial" w:eastAsia="Arial" w:hAnsi="Arial"/>
          <w:b/>
          <w:bCs/>
          <w:color w:val="2E86C1"/>
          <w:sz w:val="26"/>
          <w:szCs w:val="26"/>
        </w:rPr>
        <w:t xml:space="preserve">5.8 Inventory Screens</w:t>
      </w:r>
    </w:p>
    <w:p>
      <w:pPr>
        <w:spacing w:after="120" w:before="200"/>
      </w:pPr>
      <w:r>
        <w:rPr>
          <w:rFonts w:ascii="Arial" w:cs="Arial" w:eastAsia="Arial" w:hAnsi="Arial"/>
          <w:b/>
          <w:bCs/>
          <w:color w:val="2C3E50"/>
          <w:sz w:val="22"/>
          <w:szCs w:val="22"/>
        </w:rPr>
        <w:t xml:space="preserve">Stock Dashboard</w:t>
      </w:r>
    </w:p>
    <w:p>
      <w:pPr>
        <w:spacing w:after="100"/>
      </w:pPr>
      <w:r>
        <w:rPr>
          <w:rFonts w:ascii="Arial" w:cs="Arial" w:eastAsia="Arial" w:hAnsi="Arial"/>
          <w:b/>
          <w:bCs/>
          <w:color w:val="2C3E50"/>
          <w:sz w:val="21"/>
          <w:szCs w:val="21"/>
        </w:rPr>
        <w:t xml:space="preserve">KPI Row: </w:t>
      </w:r>
      <w:r>
        <w:rPr>
          <w:rFonts w:ascii="Arial" w:cs="Arial" w:eastAsia="Arial" w:hAnsi="Arial"/>
          <w:color w:val="2C3E50"/>
          <w:sz w:val="21"/>
          <w:szCs w:val="21"/>
        </w:rPr>
        <w:t xml:space="preserve">Total Stock Value, Items Below Reorder, Pending Purchase Orders, Recent Issues.</w:t>
      </w:r>
    </w:p>
    <w:p>
      <w:pPr>
        <w:spacing w:after="100"/>
      </w:pPr>
      <w:r>
        <w:rPr>
          <w:rFonts w:ascii="Arial" w:cs="Arial" w:eastAsia="Arial" w:hAnsi="Arial"/>
          <w:b/>
          <w:bCs/>
          <w:color w:val="2C3E50"/>
          <w:sz w:val="21"/>
          <w:szCs w:val="21"/>
        </w:rPr>
        <w:t xml:space="preserve">Quick Actions: </w:t>
      </w:r>
      <w:r>
        <w:rPr>
          <w:rFonts w:ascii="Arial" w:cs="Arial" w:eastAsia="Arial" w:hAnsi="Arial"/>
          <w:color w:val="2C3E50"/>
          <w:sz w:val="21"/>
          <w:szCs w:val="21"/>
        </w:rPr>
        <w:t xml:space="preserve">New Stock Item, Issue Stock, Receive Stock, Stock Transfer, Physical Verification.</w:t>
      </w:r>
    </w:p>
    <w:p>
      <w:pPr>
        <w:spacing w:after="120" w:before="200"/>
      </w:pPr>
      <w:r>
        <w:rPr>
          <w:rFonts w:ascii="Arial" w:cs="Arial" w:eastAsia="Arial" w:hAnsi="Arial"/>
          <w:b/>
          <w:bCs/>
          <w:color w:val="2C3E50"/>
          <w:sz w:val="22"/>
          <w:szCs w:val="22"/>
        </w:rPr>
        <w:t xml:space="preserve">Stock Item Master</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Card grid or table view toggle. Name, Group, Current Stock (qty), Valuation, Reorder Level, Status. Create/Edit via slide-out form.</w:t>
      </w:r>
    </w:p>
    <w:p>
      <w:pPr>
        <w:spacing w:after="120" w:before="200"/>
      </w:pPr>
      <w:r>
        <w:rPr>
          <w:rFonts w:ascii="Arial" w:cs="Arial" w:eastAsia="Arial" w:hAnsi="Arial"/>
          <w:b/>
          <w:bCs/>
          <w:color w:val="2C3E50"/>
          <w:sz w:val="22"/>
          <w:szCs w:val="22"/>
        </w:rPr>
        <w:t xml:space="preserve">Stock Issue (to Students/Departments)</w:t>
      </w:r>
    </w:p>
    <w:p>
      <w:pPr>
        <w:spacing w:after="100"/>
      </w:pPr>
      <w:r>
        <w:rPr>
          <w:rFonts w:ascii="Arial" w:cs="Arial" w:eastAsia="Arial" w:hAnsi="Arial"/>
          <w:b/>
          <w:bCs/>
          <w:color w:val="2C3E50"/>
          <w:sz w:val="21"/>
          <w:szCs w:val="21"/>
        </w:rPr>
        <w:t xml:space="preserve">Layout: </w:t>
      </w:r>
      <w:r>
        <w:rPr>
          <w:rFonts w:ascii="Arial" w:cs="Arial" w:eastAsia="Arial" w:hAnsi="Arial"/>
          <w:color w:val="2C3E50"/>
          <w:sz w:val="21"/>
          <w:szCs w:val="21"/>
        </w:rPr>
        <w:t xml:space="preserve">Form — Issue To (Student/Department/Staff), Date, Items grid (Item, Godown, Qty, Rate), Narration. Creates accounting voucher automatically.</w:t>
      </w:r>
    </w:p>
    <w:p>
      <w:pPr>
        <w:pStyle w:val="Heading2"/>
        <w:spacing w:after="160" w:before="280"/>
      </w:pPr>
      <w:r>
        <w:rPr>
          <w:rFonts w:ascii="Arial" w:cs="Arial" w:eastAsia="Arial" w:hAnsi="Arial"/>
          <w:b/>
          <w:bCs/>
          <w:color w:val="2E86C1"/>
          <w:sz w:val="26"/>
          <w:szCs w:val="26"/>
        </w:rPr>
        <w:t xml:space="preserve">5.9 Bank Reconciliation</w:t>
      </w:r>
    </w:p>
    <w:p>
      <w:pPr>
        <w:spacing w:after="120" w:before="200"/>
      </w:pPr>
      <w:r>
        <w:rPr>
          <w:rFonts w:ascii="Arial" w:cs="Arial" w:eastAsia="Arial" w:hAnsi="Arial"/>
          <w:b/>
          <w:bCs/>
          <w:color w:val="2C3E50"/>
          <w:sz w:val="22"/>
          <w:szCs w:val="22"/>
        </w:rPr>
        <w:t xml:space="preserve">Layout: Dual-pane matching interface</w:t>
      </w:r>
    </w:p>
    <w:p>
      <w:pPr>
        <w:spacing w:after="100"/>
      </w:pPr>
      <w:r>
        <w:rPr>
          <w:rFonts w:ascii="Arial" w:cs="Arial" w:eastAsia="Arial" w:hAnsi="Arial"/>
          <w:b/>
          <w:bCs/>
          <w:color w:val="2C3E50"/>
          <w:sz w:val="21"/>
          <w:szCs w:val="21"/>
        </w:rPr>
        <w:t xml:space="preserve">Left Pane: </w:t>
      </w:r>
      <w:r>
        <w:rPr>
          <w:rFonts w:ascii="Arial" w:cs="Arial" w:eastAsia="Arial" w:hAnsi="Arial"/>
          <w:color w:val="2C3E50"/>
          <w:sz w:val="21"/>
          <w:szCs w:val="21"/>
        </w:rPr>
        <w:t xml:space="preserve">Book transactions (from acc_voucher_items for bank ledger). Columns: Date, Voucher No, Particulars, Withdrawal, Deposit, Bank Date.</w:t>
      </w:r>
    </w:p>
    <w:p>
      <w:pPr>
        <w:spacing w:after="100"/>
      </w:pPr>
      <w:r>
        <w:rPr>
          <w:rFonts w:ascii="Arial" w:cs="Arial" w:eastAsia="Arial" w:hAnsi="Arial"/>
          <w:b/>
          <w:bCs/>
          <w:color w:val="2C3E50"/>
          <w:sz w:val="21"/>
          <w:szCs w:val="21"/>
        </w:rPr>
        <w:t xml:space="preserve">Right Pane: </w:t>
      </w:r>
      <w:r>
        <w:rPr>
          <w:rFonts w:ascii="Arial" w:cs="Arial" w:eastAsia="Arial" w:hAnsi="Arial"/>
          <w:color w:val="2C3E50"/>
          <w:sz w:val="21"/>
          <w:szCs w:val="21"/>
        </w:rPr>
        <w:t xml:space="preserve">Imported bank statement entries. Upload CSV/Excel. Columns: Date, Description, Debit, Credit, Balance.</w:t>
      </w:r>
    </w:p>
    <w:p>
      <w:pPr>
        <w:spacing w:after="100"/>
      </w:pPr>
      <w:r>
        <w:rPr>
          <w:rFonts w:ascii="Arial" w:cs="Arial" w:eastAsia="Arial" w:hAnsi="Arial"/>
          <w:b/>
          <w:bCs/>
          <w:color w:val="2C3E50"/>
          <w:sz w:val="21"/>
          <w:szCs w:val="21"/>
        </w:rPr>
        <w:t xml:space="preserve">Matching: </w:t>
      </w:r>
      <w:r>
        <w:rPr>
          <w:rFonts w:ascii="Arial" w:cs="Arial" w:eastAsia="Arial" w:hAnsi="Arial"/>
          <w:color w:val="2C3E50"/>
          <w:sz w:val="21"/>
          <w:szCs w:val="21"/>
        </w:rPr>
        <w:t xml:space="preserve">Auto-match by amount + date proximity. Manual match by selecting rows on both sides and clicking Link. Unmatched items highlighted.</w:t>
      </w:r>
    </w:p>
    <w:p>
      <w:pPr>
        <w:spacing w:after="100"/>
      </w:pPr>
      <w:r>
        <w:rPr>
          <w:rFonts w:ascii="Arial" w:cs="Arial" w:eastAsia="Arial" w:hAnsi="Arial"/>
          <w:b/>
          <w:bCs/>
          <w:color w:val="2C3E50"/>
          <w:sz w:val="21"/>
          <w:szCs w:val="21"/>
        </w:rPr>
        <w:t xml:space="preserve">Summary: </w:t>
      </w:r>
      <w:r>
        <w:rPr>
          <w:rFonts w:ascii="Arial" w:cs="Arial" w:eastAsia="Arial" w:hAnsi="Arial"/>
          <w:color w:val="2C3E50"/>
          <w:sz w:val="21"/>
          <w:szCs w:val="21"/>
        </w:rPr>
        <w:t xml:space="preserve">Balance as per books, Balance as per bank, Reconciliation difference, Unreconciled count.</w:t>
      </w:r>
    </w:p>
    <w:p>
      <w:r>
        <w:br w:type="page"/>
      </w:r>
    </w:p>
    <w:p>
      <w:pPr>
        <w:pStyle w:val="Heading1"/>
        <w:spacing w:after="200" w:before="360"/>
      </w:pPr>
      <w:r>
        <w:rPr>
          <w:rFonts w:ascii="Arial" w:cs="Arial" w:eastAsia="Arial" w:hAnsi="Arial"/>
          <w:b/>
          <w:bCs/>
          <w:color w:val="1B4F72"/>
          <w:sz w:val="32"/>
          <w:szCs w:val="32"/>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School Admin</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Full access to all accounting, payroll, inventory, reports, settings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Accountant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 entry, ledger management, reports, bank reconciliation</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Cashier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Receipt vouchers (fee collection), payment vouchers, cash/bank book</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Payroll Manager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Employee master, salary structures, payroll processing, payslips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Store Keeper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Inventory master, stock entries, issue/receive, stock reports</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Management / Auditor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Read-only access to all reports, dashboards, budget vs actual</w:t>
            </w:r>
          </w:p>
        </w:tc>
        <w:tc>
          <w:tcPr>
            <w:tcW w:type="dxa" w:w="20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color w:val="2C3E50"/>
                <w:sz w:val="19"/>
                <w:szCs w:val="19"/>
              </w:rPr>
              <w:t xml:space="preserve">Must-Have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Class Teacher</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View student fee outstanding for their class (read-only)</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Parent/Student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View own fee ledger, receipts, outstanding (via portal)</w:t>
            </w:r>
          </w:p>
        </w:tc>
        <w:tc>
          <w:tcPr>
            <w:tcW w:type="dxa" w:w="20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color w:val="2C3E50"/>
                <w:sz w:val="19"/>
                <w:szCs w:val="19"/>
              </w:rPr>
              <w:t xml:space="preserve">Should-Have</w:t>
            </w:r>
          </w:p>
        </w:tc>
      </w:tr>
    </w:tbl>
    <w:p>
      <w:r>
        <w:br w:type="page"/>
      </w:r>
    </w:p>
    <w:p>
      <w:pPr>
        <w:pStyle w:val="Heading1"/>
        <w:spacing w:after="200" w:before="360"/>
      </w:pPr>
      <w:r>
        <w:rPr>
          <w:rFonts w:ascii="Arial" w:cs="Arial" w:eastAsia="Arial" w:hAnsi="Arial"/>
          <w:b/>
          <w:bCs/>
          <w:color w:val="1B4F72"/>
          <w:sz w:val="32"/>
          <w:szCs w:val="32"/>
        </w:rPr>
        <w:t xml:space="preserve">7. API Endpoint Suggestions</w:t>
      </w:r>
    </w:p>
    <w:p>
      <w:pPr>
        <w:spacing w:after="120"/>
      </w:pPr>
      <w:r>
        <w:rPr>
          <w:rFonts w:ascii="Arial" w:cs="Arial" w:eastAsia="Arial" w:hAnsi="Arial"/>
          <w:color w:val="2C3E50"/>
          <w:sz w:val="21"/>
          <w:szCs w:val="21"/>
        </w:rPr>
        <w:t xml:space="preserve">All routes are tenant-scoped under /api/v1/accounting/ prefix:</w:t>
      </w:r>
    </w:p>
    <w:p>
      <w:pPr>
        <w:spacing w:after="120" w:before="200"/>
      </w:pPr>
      <w:r>
        <w:rPr>
          <w:rFonts w:ascii="Arial" w:cs="Arial" w:eastAsia="Arial" w:hAnsi="Arial"/>
          <w:b/>
          <w:bCs/>
          <w:color w:val="2C3E50"/>
          <w:sz w:val="22"/>
          <w:szCs w:val="22"/>
        </w:rPr>
        <w:t xml:space="preserve">Masters</w:t>
      </w:r>
    </w:p>
    <w:p>
      <w:pPr>
        <w:spacing w:after="120"/>
      </w:pPr>
      <w:r>
        <w:rPr>
          <w:rFonts w:ascii="Arial" w:cs="Arial" w:eastAsia="Arial" w:hAnsi="Arial"/>
          <w:color w:val="2C3E50"/>
          <w:sz w:val="21"/>
          <w:szCs w:val="21"/>
        </w:rPr>
        <w:t xml:space="preserve">GET|POST /account-groups — List/Create account groups</w:t>
      </w:r>
    </w:p>
    <w:p>
      <w:pPr>
        <w:spacing w:after="120"/>
      </w:pPr>
      <w:r>
        <w:rPr>
          <w:rFonts w:ascii="Arial" w:cs="Arial" w:eastAsia="Arial" w:hAnsi="Arial"/>
          <w:color w:val="2C3E50"/>
          <w:sz w:val="21"/>
          <w:szCs w:val="21"/>
        </w:rPr>
        <w:t xml:space="preserve">GET|PUT|DELETE /account-groups/{id} — Show/Update/Delete group</w:t>
      </w:r>
    </w:p>
    <w:p>
      <w:pPr>
        <w:spacing w:after="120"/>
      </w:pPr>
      <w:r>
        <w:rPr>
          <w:rFonts w:ascii="Arial" w:cs="Arial" w:eastAsia="Arial" w:hAnsi="Arial"/>
          <w:color w:val="2C3E50"/>
          <w:sz w:val="21"/>
          <w:szCs w:val="21"/>
        </w:rPr>
        <w:t xml:space="preserve">GET|POST /ledgers — List/Create ledgers (filter: ?group_id=&amp;search=&amp;is_active=)</w:t>
      </w:r>
    </w:p>
    <w:p>
      <w:pPr>
        <w:spacing w:after="120"/>
      </w:pPr>
      <w:r>
        <w:rPr>
          <w:rFonts w:ascii="Arial" w:cs="Arial" w:eastAsia="Arial" w:hAnsi="Arial"/>
          <w:color w:val="2C3E50"/>
          <w:sz w:val="21"/>
          <w:szCs w:val="21"/>
        </w:rPr>
        <w:t xml:space="preserve">GET|PUT|DELETE /ledgers/{id} — Show/Update/Delete ledger</w:t>
      </w:r>
    </w:p>
    <w:p>
      <w:pPr>
        <w:spacing w:after="120"/>
      </w:pPr>
      <w:r>
        <w:rPr>
          <w:rFonts w:ascii="Arial" w:cs="Arial" w:eastAsia="Arial" w:hAnsi="Arial"/>
          <w:color w:val="2C3E50"/>
          <w:sz w:val="21"/>
          <w:szCs w:val="21"/>
        </w:rPr>
        <w:t xml:space="preserve">GET|POST /cost-centers — List/Create cost centers</w:t>
      </w:r>
    </w:p>
    <w:p>
      <w:pPr>
        <w:spacing w:after="120"/>
      </w:pPr>
      <w:r>
        <w:rPr>
          <w:rFonts w:ascii="Arial" w:cs="Arial" w:eastAsia="Arial" w:hAnsi="Arial"/>
          <w:color w:val="2C3E50"/>
          <w:sz w:val="21"/>
          <w:szCs w:val="21"/>
        </w:rPr>
        <w:t xml:space="preserve">GET|POST /voucher-types — List/Create voucher types</w:t>
      </w:r>
    </w:p>
    <w:p>
      <w:pPr>
        <w:spacing w:after="120" w:before="200"/>
      </w:pPr>
      <w:r>
        <w:rPr>
          <w:rFonts w:ascii="Arial" w:cs="Arial" w:eastAsia="Arial" w:hAnsi="Arial"/>
          <w:b/>
          <w:bCs/>
          <w:color w:val="2C3E50"/>
          <w:sz w:val="22"/>
          <w:szCs w:val="22"/>
        </w:rPr>
        <w:t xml:space="preserve">Vouchers</w:t>
      </w:r>
    </w:p>
    <w:p>
      <w:pPr>
        <w:spacing w:after="120"/>
      </w:pPr>
      <w:r>
        <w:rPr>
          <w:rFonts w:ascii="Arial" w:cs="Arial" w:eastAsia="Arial" w:hAnsi="Arial"/>
          <w:color w:val="2C3E50"/>
          <w:sz w:val="21"/>
          <w:szCs w:val="21"/>
        </w:rPr>
        <w:t xml:space="preserve">GET|POST /vouchers — List/Create vouchers (filter: ?type=&amp;date_from=&amp;date_to=&amp;status=)</w:t>
      </w:r>
    </w:p>
    <w:p>
      <w:pPr>
        <w:spacing w:after="120"/>
      </w:pPr>
      <w:r>
        <w:rPr>
          <w:rFonts w:ascii="Arial" w:cs="Arial" w:eastAsia="Arial" w:hAnsi="Arial"/>
          <w:color w:val="2C3E50"/>
          <w:sz w:val="21"/>
          <w:szCs w:val="21"/>
        </w:rPr>
        <w:t xml:space="preserve">GET|PUT /vouchers/{id} — Show/Update voucher</w:t>
      </w:r>
    </w:p>
    <w:p>
      <w:pPr>
        <w:spacing w:after="120"/>
      </w:pPr>
      <w:r>
        <w:rPr>
          <w:rFonts w:ascii="Arial" w:cs="Arial" w:eastAsia="Arial" w:hAnsi="Arial"/>
          <w:color w:val="2C3E50"/>
          <w:sz w:val="21"/>
          <w:szCs w:val="21"/>
        </w:rPr>
        <w:t xml:space="preserve">POST /vouchers/{id}/cancel — Cancel voucher</w:t>
      </w:r>
    </w:p>
    <w:p>
      <w:pPr>
        <w:spacing w:after="120"/>
      </w:pPr>
      <w:r>
        <w:rPr>
          <w:rFonts w:ascii="Arial" w:cs="Arial" w:eastAsia="Arial" w:hAnsi="Arial"/>
          <w:color w:val="2C3E50"/>
          <w:sz w:val="21"/>
          <w:szCs w:val="21"/>
        </w:rPr>
        <w:t xml:space="preserve">POST /vouchers/{id}/approve — Approve voucher</w:t>
      </w:r>
    </w:p>
    <w:p>
      <w:pPr>
        <w:spacing w:after="120"/>
      </w:pPr>
      <w:r>
        <w:rPr>
          <w:rFonts w:ascii="Arial" w:cs="Arial" w:eastAsia="Arial" w:hAnsi="Arial"/>
          <w:color w:val="2C3E50"/>
          <w:sz w:val="21"/>
          <w:szCs w:val="21"/>
        </w:rPr>
        <w:t xml:space="preserve">GET /vouchers/{id}/print — Generate PDF</w:t>
      </w:r>
    </w:p>
    <w:p>
      <w:pPr>
        <w:spacing w:after="120" w:before="200"/>
      </w:pPr>
      <w:r>
        <w:rPr>
          <w:rFonts w:ascii="Arial" w:cs="Arial" w:eastAsia="Arial" w:hAnsi="Arial"/>
          <w:b/>
          <w:bCs/>
          <w:color w:val="2C3E50"/>
          <w:sz w:val="22"/>
          <w:szCs w:val="22"/>
        </w:rPr>
        <w:t xml:space="preserve">Reports</w:t>
      </w:r>
    </w:p>
    <w:p>
      <w:pPr>
        <w:spacing w:after="120"/>
      </w:pPr>
      <w:r>
        <w:rPr>
          <w:rFonts w:ascii="Arial" w:cs="Arial" w:eastAsia="Arial" w:hAnsi="Arial"/>
          <w:color w:val="2C3E50"/>
          <w:sz w:val="21"/>
          <w:szCs w:val="21"/>
        </w:rPr>
        <w:t xml:space="preserve">GET /reports/trial-balance?as_on=&amp;comparative= — Trial Balance</w:t>
      </w:r>
    </w:p>
    <w:p>
      <w:pPr>
        <w:spacing w:after="120"/>
      </w:pPr>
      <w:r>
        <w:rPr>
          <w:rFonts w:ascii="Arial" w:cs="Arial" w:eastAsia="Arial" w:hAnsi="Arial"/>
          <w:color w:val="2C3E50"/>
          <w:sz w:val="21"/>
          <w:szCs w:val="21"/>
        </w:rPr>
        <w:t xml:space="preserve">GET /reports/profit-loss?from=&amp;to= — Profit &amp; Loss / Income &amp; Expenditure</w:t>
      </w:r>
    </w:p>
    <w:p>
      <w:pPr>
        <w:spacing w:after="120"/>
      </w:pPr>
      <w:r>
        <w:rPr>
          <w:rFonts w:ascii="Arial" w:cs="Arial" w:eastAsia="Arial" w:hAnsi="Arial"/>
          <w:color w:val="2C3E50"/>
          <w:sz w:val="21"/>
          <w:szCs w:val="21"/>
        </w:rPr>
        <w:t xml:space="preserve">GET /reports/balance-sheet?as_on= — Balance Sheet</w:t>
      </w:r>
    </w:p>
    <w:p>
      <w:pPr>
        <w:spacing w:after="120"/>
      </w:pPr>
      <w:r>
        <w:rPr>
          <w:rFonts w:ascii="Arial" w:cs="Arial" w:eastAsia="Arial" w:hAnsi="Arial"/>
          <w:color w:val="2C3E50"/>
          <w:sz w:val="21"/>
          <w:szCs w:val="21"/>
        </w:rPr>
        <w:t xml:space="preserve">GET /reports/cash-flow?from=&amp;to= — Cash Flow Statement</w:t>
      </w:r>
    </w:p>
    <w:p>
      <w:pPr>
        <w:spacing w:after="120"/>
      </w:pPr>
      <w:r>
        <w:rPr>
          <w:rFonts w:ascii="Arial" w:cs="Arial" w:eastAsia="Arial" w:hAnsi="Arial"/>
          <w:color w:val="2C3E50"/>
          <w:sz w:val="21"/>
          <w:szCs w:val="21"/>
        </w:rPr>
        <w:t xml:space="preserve">GET /reports/day-book?date=&amp;voucher_type= — Day Book</w:t>
      </w:r>
    </w:p>
    <w:p>
      <w:pPr>
        <w:spacing w:after="120"/>
      </w:pPr>
      <w:r>
        <w:rPr>
          <w:rFonts w:ascii="Arial" w:cs="Arial" w:eastAsia="Arial" w:hAnsi="Arial"/>
          <w:color w:val="2C3E50"/>
          <w:sz w:val="21"/>
          <w:szCs w:val="21"/>
        </w:rPr>
        <w:t xml:space="preserve">GET /reports/ledger/{id}?from=&amp;to= — Ledger Report</w:t>
      </w:r>
    </w:p>
    <w:p>
      <w:pPr>
        <w:spacing w:after="120"/>
      </w:pPr>
      <w:r>
        <w:rPr>
          <w:rFonts w:ascii="Arial" w:cs="Arial" w:eastAsia="Arial" w:hAnsi="Arial"/>
          <w:color w:val="2C3E50"/>
          <w:sz w:val="21"/>
          <w:szCs w:val="21"/>
        </w:rPr>
        <w:t xml:space="preserve">GET /reports/outstanding?type=receivable|payable — Outstanding Report</w:t>
      </w:r>
    </w:p>
    <w:p>
      <w:pPr>
        <w:spacing w:after="120"/>
      </w:pPr>
      <w:r>
        <w:rPr>
          <w:rFonts w:ascii="Arial" w:cs="Arial" w:eastAsia="Arial" w:hAnsi="Arial"/>
          <w:color w:val="2C3E50"/>
          <w:sz w:val="21"/>
          <w:szCs w:val="21"/>
        </w:rPr>
        <w:t xml:space="preserve">GET /reports/budget-variance?fy_id= — Budget vs Actual</w:t>
      </w:r>
    </w:p>
    <w:p>
      <w:pPr>
        <w:spacing w:after="120" w:before="200"/>
      </w:pPr>
      <w:r>
        <w:rPr>
          <w:rFonts w:ascii="Arial" w:cs="Arial" w:eastAsia="Arial" w:hAnsi="Arial"/>
          <w:b/>
          <w:bCs/>
          <w:color w:val="2C3E50"/>
          <w:sz w:val="22"/>
          <w:szCs w:val="22"/>
        </w:rPr>
        <w:t xml:space="preserve">Payroll</w:t>
      </w:r>
    </w:p>
    <w:p>
      <w:pPr>
        <w:spacing w:after="120"/>
      </w:pPr>
      <w:r>
        <w:rPr>
          <w:rFonts w:ascii="Arial" w:cs="Arial" w:eastAsia="Arial" w:hAnsi="Arial"/>
          <w:color w:val="2C3E50"/>
          <w:sz w:val="21"/>
          <w:szCs w:val="21"/>
        </w:rPr>
        <w:t xml:space="preserve">GET|POST /employees — List/Create employees</w:t>
      </w:r>
    </w:p>
    <w:p>
      <w:pPr>
        <w:spacing w:after="120"/>
      </w:pPr>
      <w:r>
        <w:rPr>
          <w:rFonts w:ascii="Arial" w:cs="Arial" w:eastAsia="Arial" w:hAnsi="Arial"/>
          <w:color w:val="2C3E50"/>
          <w:sz w:val="21"/>
          <w:szCs w:val="21"/>
        </w:rPr>
        <w:t xml:space="preserve">GET|PUT /employees/{id} — Show/Update employee</w:t>
      </w:r>
    </w:p>
    <w:p>
      <w:pPr>
        <w:spacing w:after="120"/>
      </w:pPr>
      <w:r>
        <w:rPr>
          <w:rFonts w:ascii="Arial" w:cs="Arial" w:eastAsia="Arial" w:hAnsi="Arial"/>
          <w:color w:val="2C3E50"/>
          <w:sz w:val="21"/>
          <w:szCs w:val="21"/>
        </w:rPr>
        <w:t xml:space="preserve">GET|POST /pay-heads — List/Create pay heads</w:t>
      </w:r>
    </w:p>
    <w:p>
      <w:pPr>
        <w:spacing w:after="120"/>
      </w:pPr>
      <w:r>
        <w:rPr>
          <w:rFonts w:ascii="Arial" w:cs="Arial" w:eastAsia="Arial" w:hAnsi="Arial"/>
          <w:color w:val="2C3E50"/>
          <w:sz w:val="21"/>
          <w:szCs w:val="21"/>
        </w:rPr>
        <w:t xml:space="preserve">GET|POST /salary-structures — List/Create salary structures</w:t>
      </w:r>
    </w:p>
    <w:p>
      <w:pPr>
        <w:spacing w:after="120"/>
      </w:pPr>
      <w:r>
        <w:rPr>
          <w:rFonts w:ascii="Arial" w:cs="Arial" w:eastAsia="Arial" w:hAnsi="Arial"/>
          <w:color w:val="2C3E50"/>
          <w:sz w:val="21"/>
          <w:szCs w:val="21"/>
        </w:rPr>
        <w:t xml:space="preserve">POST /payroll/process — Process monthly payroll (body: {month, year})</w:t>
      </w:r>
    </w:p>
    <w:p>
      <w:pPr>
        <w:spacing w:after="120"/>
      </w:pPr>
      <w:r>
        <w:rPr>
          <w:rFonts w:ascii="Arial" w:cs="Arial" w:eastAsia="Arial" w:hAnsi="Arial"/>
          <w:color w:val="2C3E50"/>
          <w:sz w:val="21"/>
          <w:szCs w:val="21"/>
        </w:rPr>
        <w:t xml:space="preserve">GET /payroll/runs — List payroll runs</w:t>
      </w:r>
    </w:p>
    <w:p>
      <w:pPr>
        <w:spacing w:after="120"/>
      </w:pPr>
      <w:r>
        <w:rPr>
          <w:rFonts w:ascii="Arial" w:cs="Arial" w:eastAsia="Arial" w:hAnsi="Arial"/>
          <w:color w:val="2C3E50"/>
          <w:sz w:val="21"/>
          <w:szCs w:val="21"/>
        </w:rPr>
        <w:t xml:space="preserve">GET /payroll/runs/{id} — Run detail with employee breakdown</w:t>
      </w:r>
    </w:p>
    <w:p>
      <w:pPr>
        <w:spacing w:after="120"/>
      </w:pPr>
      <w:r>
        <w:rPr>
          <w:rFonts w:ascii="Arial" w:cs="Arial" w:eastAsia="Arial" w:hAnsi="Arial"/>
          <w:color w:val="2C3E50"/>
          <w:sz w:val="21"/>
          <w:szCs w:val="21"/>
        </w:rPr>
        <w:t xml:space="preserve">POST /payroll/runs/{id}/post — Post to accounting</w:t>
      </w:r>
    </w:p>
    <w:p>
      <w:pPr>
        <w:spacing w:after="120"/>
      </w:pPr>
      <w:r>
        <w:rPr>
          <w:rFonts w:ascii="Arial" w:cs="Arial" w:eastAsia="Arial" w:hAnsi="Arial"/>
          <w:color w:val="2C3E50"/>
          <w:sz w:val="21"/>
          <w:szCs w:val="21"/>
        </w:rPr>
        <w:t xml:space="preserve">GET /payroll/payslip/{employee_id}?month=&amp;year= — Generate payslip PDF</w:t>
      </w:r>
    </w:p>
    <w:p>
      <w:pPr>
        <w:spacing w:after="120"/>
      </w:pPr>
      <w:r>
        <w:rPr>
          <w:rFonts w:ascii="Arial" w:cs="Arial" w:eastAsia="Arial" w:hAnsi="Arial"/>
          <w:color w:val="2C3E50"/>
          <w:sz w:val="21"/>
          <w:szCs w:val="21"/>
        </w:rPr>
        <w:t xml:space="preserve">POST /attendance/bulk — Bulk attendance entry</w:t>
      </w:r>
    </w:p>
    <w:p>
      <w:pPr>
        <w:spacing w:after="120" w:before="200"/>
      </w:pPr>
      <w:r>
        <w:rPr>
          <w:rFonts w:ascii="Arial" w:cs="Arial" w:eastAsia="Arial" w:hAnsi="Arial"/>
          <w:b/>
          <w:bCs/>
          <w:color w:val="2C3E50"/>
          <w:sz w:val="22"/>
          <w:szCs w:val="22"/>
        </w:rPr>
        <w:t xml:space="preserve">Inventory</w:t>
      </w:r>
    </w:p>
    <w:p>
      <w:pPr>
        <w:spacing w:after="120"/>
      </w:pPr>
      <w:r>
        <w:rPr>
          <w:rFonts w:ascii="Arial" w:cs="Arial" w:eastAsia="Arial" w:hAnsi="Arial"/>
          <w:color w:val="2C3E50"/>
          <w:sz w:val="21"/>
          <w:szCs w:val="21"/>
        </w:rPr>
        <w:t xml:space="preserve">GET|POST /stock-groups — List/Create stock groups</w:t>
      </w:r>
    </w:p>
    <w:p>
      <w:pPr>
        <w:spacing w:after="120"/>
      </w:pPr>
      <w:r>
        <w:rPr>
          <w:rFonts w:ascii="Arial" w:cs="Arial" w:eastAsia="Arial" w:hAnsi="Arial"/>
          <w:color w:val="2C3E50"/>
          <w:sz w:val="21"/>
          <w:szCs w:val="21"/>
        </w:rPr>
        <w:t xml:space="preserve">GET|POST /stock-items — List/Create stock items</w:t>
      </w:r>
    </w:p>
    <w:p>
      <w:pPr>
        <w:spacing w:after="120"/>
      </w:pPr>
      <w:r>
        <w:rPr>
          <w:rFonts w:ascii="Arial" w:cs="Arial" w:eastAsia="Arial" w:hAnsi="Arial"/>
          <w:color w:val="2C3E50"/>
          <w:sz w:val="21"/>
          <w:szCs w:val="21"/>
        </w:rPr>
        <w:t xml:space="preserve">GET|POST /godowns — List/Create godowns</w:t>
      </w:r>
    </w:p>
    <w:p>
      <w:pPr>
        <w:spacing w:after="120"/>
      </w:pPr>
      <w:r>
        <w:rPr>
          <w:rFonts w:ascii="Arial" w:cs="Arial" w:eastAsia="Arial" w:hAnsi="Arial"/>
          <w:color w:val="2C3E50"/>
          <w:sz w:val="21"/>
          <w:szCs w:val="21"/>
        </w:rPr>
        <w:t xml:space="preserve">POST /stock/issue — Issue stock (creates outward entry + voucher)</w:t>
      </w:r>
    </w:p>
    <w:p>
      <w:pPr>
        <w:spacing w:after="120"/>
      </w:pPr>
      <w:r>
        <w:rPr>
          <w:rFonts w:ascii="Arial" w:cs="Arial" w:eastAsia="Arial" w:hAnsi="Arial"/>
          <w:color w:val="2C3E50"/>
          <w:sz w:val="21"/>
          <w:szCs w:val="21"/>
        </w:rPr>
        <w:t xml:space="preserve">POST /stock/receive — Receive stock (creates inward entry + voucher)</w:t>
      </w:r>
    </w:p>
    <w:p>
      <w:pPr>
        <w:spacing w:after="120"/>
      </w:pPr>
      <w:r>
        <w:rPr>
          <w:rFonts w:ascii="Arial" w:cs="Arial" w:eastAsia="Arial" w:hAnsi="Arial"/>
          <w:color w:val="2C3E50"/>
          <w:sz w:val="21"/>
          <w:szCs w:val="21"/>
        </w:rPr>
        <w:t xml:space="preserve">POST /stock/transfer — Inter-godown transfer</w:t>
      </w:r>
    </w:p>
    <w:p>
      <w:pPr>
        <w:spacing w:after="120"/>
      </w:pPr>
      <w:r>
        <w:rPr>
          <w:rFonts w:ascii="Arial" w:cs="Arial" w:eastAsia="Arial" w:hAnsi="Arial"/>
          <w:color w:val="2C3E50"/>
          <w:sz w:val="21"/>
          <w:szCs w:val="21"/>
        </w:rPr>
        <w:t xml:space="preserve">GET /stock/summary?godown_id=&amp;group_id= — Stock Summary report</w:t>
      </w:r>
    </w:p>
    <w:p>
      <w:pPr>
        <w:spacing w:after="120"/>
      </w:pPr>
      <w:r>
        <w:rPr>
          <w:rFonts w:ascii="Arial" w:cs="Arial" w:eastAsia="Arial" w:hAnsi="Arial"/>
          <w:color w:val="2C3E50"/>
          <w:sz w:val="21"/>
          <w:szCs w:val="21"/>
        </w:rPr>
        <w:t xml:space="preserve">GET /stock/reorder-alerts — Items below reorder level</w:t>
      </w:r>
    </w:p>
    <w:p>
      <w:pPr>
        <w:spacing w:after="120" w:before="200"/>
      </w:pPr>
      <w:r>
        <w:rPr>
          <w:rFonts w:ascii="Arial" w:cs="Arial" w:eastAsia="Arial" w:hAnsi="Arial"/>
          <w:b/>
          <w:bCs/>
          <w:color w:val="2C3E50"/>
          <w:sz w:val="22"/>
          <w:szCs w:val="22"/>
        </w:rPr>
        <w:t xml:space="preserve">Bank</w:t>
      </w:r>
    </w:p>
    <w:p>
      <w:pPr>
        <w:spacing w:after="120"/>
      </w:pPr>
      <w:r>
        <w:rPr>
          <w:rFonts w:ascii="Arial" w:cs="Arial" w:eastAsia="Arial" w:hAnsi="Arial"/>
          <w:color w:val="2C3E50"/>
          <w:sz w:val="21"/>
          <w:szCs w:val="21"/>
        </w:rPr>
        <w:t xml:space="preserve">POST /bank/import-statement — Upload bank CSV/Excel</w:t>
      </w:r>
    </w:p>
    <w:p>
      <w:pPr>
        <w:spacing w:after="120"/>
      </w:pPr>
      <w:r>
        <w:rPr>
          <w:rFonts w:ascii="Arial" w:cs="Arial" w:eastAsia="Arial" w:hAnsi="Arial"/>
          <w:color w:val="2C3E50"/>
          <w:sz w:val="21"/>
          <w:szCs w:val="21"/>
        </w:rPr>
        <w:t xml:space="preserve">GET /bank/reconciliation/{ledger_id} — View reconciliation screen</w:t>
      </w:r>
    </w:p>
    <w:p>
      <w:pPr>
        <w:spacing w:after="120"/>
      </w:pPr>
      <w:r>
        <w:rPr>
          <w:rFonts w:ascii="Arial" w:cs="Arial" w:eastAsia="Arial" w:hAnsi="Arial"/>
          <w:color w:val="2C3E50"/>
          <w:sz w:val="21"/>
          <w:szCs w:val="21"/>
        </w:rPr>
        <w:t xml:space="preserve">POST /bank/reconcile — Mark entries as reconciled</w:t>
      </w:r>
    </w:p>
    <w:p>
      <w:pPr>
        <w:spacing w:after="120"/>
      </w:pPr>
      <w:r>
        <w:rPr>
          <w:rFonts w:ascii="Arial" w:cs="Arial" w:eastAsia="Arial" w:hAnsi="Arial"/>
          <w:color w:val="2C3E50"/>
          <w:sz w:val="21"/>
          <w:szCs w:val="21"/>
        </w:rPr>
        <w:t xml:space="preserve">GET /bank/reconciliation-report/{ledger_id}?as_on= — BRS report</w:t>
      </w:r>
    </w:p>
    <w:p>
      <w:r>
        <w:br w:type="page"/>
      </w:r>
    </w:p>
    <w:p>
      <w:pPr>
        <w:pStyle w:val="Heading1"/>
        <w:spacing w:after="200" w:before="360"/>
      </w:pPr>
      <w:r>
        <w:rPr>
          <w:rFonts w:ascii="Arial" w:cs="Arial" w:eastAsia="Arial" w:hAnsi="Arial"/>
          <w:b/>
          <w:bCs/>
          <w:color w:val="1B4F72"/>
          <w:sz w:val="32"/>
          <w:szCs w:val="32"/>
        </w:rPr>
        <w:t xml:space="preserve">8. Implementation Roadmap</w:t>
      </w:r>
    </w:p>
    <w:p>
      <w:pPr>
        <w:pStyle w:val="Heading2"/>
        <w:spacing w:after="160" w:before="280"/>
      </w:pPr>
      <w:r>
        <w:rPr>
          <w:rFonts w:ascii="Arial" w:cs="Arial" w:eastAsia="Arial" w:hAnsi="Arial"/>
          <w:b/>
          <w:bCs/>
          <w:color w:val="2E86C1"/>
          <w:sz w:val="26"/>
          <w:szCs w:val="26"/>
        </w:rPr>
        <w:t xml:space="preserve">Phase 1: Core Accounting (4-6 weeks)</w:t>
      </w:r>
    </w:p>
    <w:p>
      <w:pPr>
        <w:spacing w:after="120"/>
      </w:pPr>
      <w:r>
        <w:rPr>
          <w:rFonts w:ascii="Arial" w:cs="Arial" w:eastAsia="Arial" w:hAnsi="Arial"/>
          <w:color w:val="2C3E50"/>
          <w:sz w:val="21"/>
          <w:szCs w:val="21"/>
        </w:rPr>
        <w:t xml:space="preserve">Financial year management, Chart of Accounts (seed 28 groups), Ledger CRUD, Voucher system (Payment, Receipt, Contra, Journal), Day Book, Trial Balance, Profit &amp; Loss, Balance Sheet. Dashboard with KPI cards.</w:t>
      </w:r>
    </w:p>
    <w:p>
      <w:pPr>
        <w:pStyle w:val="Heading2"/>
        <w:spacing w:after="160" w:before="280"/>
      </w:pPr>
      <w:r>
        <w:rPr>
          <w:rFonts w:ascii="Arial" w:cs="Arial" w:eastAsia="Arial" w:hAnsi="Arial"/>
          <w:b/>
          <w:bCs/>
          <w:color w:val="2E86C1"/>
          <w:sz w:val="26"/>
          <w:szCs w:val="26"/>
        </w:rPr>
        <w:t xml:space="preserve">Phase 2: Fee Integration + Reports (2-3 weeks)</w:t>
      </w:r>
    </w:p>
    <w:p>
      <w:pPr>
        <w:spacing w:after="120"/>
      </w:pPr>
      <w:r>
        <w:rPr>
          <w:rFonts w:ascii="Arial" w:cs="Arial" w:eastAsia="Arial" w:hAnsi="Arial"/>
          <w:color w:val="2C3E50"/>
          <w:sz w:val="21"/>
          <w:szCs w:val="21"/>
        </w:rPr>
        <w:t xml:space="preserve">Auto-posting from StudentFee module via events. Student ledger auto-creation. Outstanding receivables. Cash/Bank Book. Ledger reports with drill-down. Cost center allocation.</w:t>
      </w:r>
    </w:p>
    <w:p>
      <w:pPr>
        <w:pStyle w:val="Heading2"/>
        <w:spacing w:after="160" w:before="280"/>
      </w:pPr>
      <w:r>
        <w:rPr>
          <w:rFonts w:ascii="Arial" w:cs="Arial" w:eastAsia="Arial" w:hAnsi="Arial"/>
          <w:b/>
          <w:bCs/>
          <w:color w:val="2E86C1"/>
          <w:sz w:val="26"/>
          <w:szCs w:val="26"/>
        </w:rPr>
        <w:t xml:space="preserve">Phase 3: Payroll (3-4 weeks)</w:t>
      </w:r>
    </w:p>
    <w:p>
      <w:pPr>
        <w:spacing w:after="120"/>
      </w:pPr>
      <w:r>
        <w:rPr>
          <w:rFonts w:ascii="Arial" w:cs="Arial" w:eastAsia="Arial" w:hAnsi="Arial"/>
          <w:color w:val="2C3E50"/>
          <w:sz w:val="21"/>
          <w:szCs w:val="21"/>
        </w:rPr>
        <w:t xml:space="preserve">Employee master &amp; groups. Pay heads &amp; salary structures. Attendance tracking. Payroll processing engine. Payslip generation (PDF). PF/ESI/PT auto-calculation. Statutory reports. Payroll-to-accounting posting.</w:t>
      </w:r>
    </w:p>
    <w:p>
      <w:pPr>
        <w:pStyle w:val="Heading2"/>
        <w:spacing w:after="160" w:before="280"/>
      </w:pPr>
      <w:r>
        <w:rPr>
          <w:rFonts w:ascii="Arial" w:cs="Arial" w:eastAsia="Arial" w:hAnsi="Arial"/>
          <w:b/>
          <w:bCs/>
          <w:color w:val="2E86C1"/>
          <w:sz w:val="26"/>
          <w:szCs w:val="26"/>
        </w:rPr>
        <w:t xml:space="preserve">Phase 4: Inventory (2-3 weeks)</w:t>
      </w:r>
    </w:p>
    <w:p>
      <w:pPr>
        <w:spacing w:after="120"/>
      </w:pPr>
      <w:r>
        <w:rPr>
          <w:rFonts w:ascii="Arial" w:cs="Arial" w:eastAsia="Arial" w:hAnsi="Arial"/>
          <w:color w:val="2C3E50"/>
          <w:sz w:val="21"/>
          <w:szCs w:val="21"/>
        </w:rPr>
        <w:t xml:space="preserve">Stock groups, items, godowns, units. Stock journal entries (inward/outward/transfer). Stock summary &amp; valuation. Reorder alerts. Physical verification. Issue-to-student workflow.</w:t>
      </w:r>
    </w:p>
    <w:p>
      <w:pPr>
        <w:pStyle w:val="Heading2"/>
        <w:spacing w:after="160" w:before="280"/>
      </w:pPr>
      <w:r>
        <w:rPr>
          <w:rFonts w:ascii="Arial" w:cs="Arial" w:eastAsia="Arial" w:hAnsi="Arial"/>
          <w:b/>
          <w:bCs/>
          <w:color w:val="2E86C1"/>
          <w:sz w:val="26"/>
          <w:szCs w:val="26"/>
        </w:rPr>
        <w:t xml:space="preserve">Phase 5: Advanced Features (2-3 weeks)</w:t>
      </w:r>
    </w:p>
    <w:p>
      <w:pPr>
        <w:spacing w:after="120"/>
      </w:pPr>
      <w:r>
        <w:rPr>
          <w:rFonts w:ascii="Arial" w:cs="Arial" w:eastAsia="Arial" w:hAnsi="Arial"/>
          <w:color w:val="2C3E50"/>
          <w:sz w:val="21"/>
          <w:szCs w:val="21"/>
        </w:rPr>
        <w:t xml:space="preserve">Bank reconciliation (import + auto-match). Budget management &amp; variance reports. Cash flow statement. Sales/Purchase vouchers with GST. Aging analysis. Multi-currency support (if needed). Audit trail &amp; edit log. Report export (PDF, Excel, Email).</w:t>
      </w:r>
    </w:p>
    <w:p>
      <w:pPr>
        <w:pStyle w:val="Heading2"/>
        <w:spacing w:after="160" w:before="280"/>
      </w:pPr>
      <w:r>
        <w:rPr>
          <w:rFonts w:ascii="Arial" w:cs="Arial" w:eastAsia="Arial" w:hAnsi="Arial"/>
          <w:b/>
          <w:bCs/>
          <w:color w:val="2E86C1"/>
          <w:sz w:val="26"/>
          <w:szCs w:val="26"/>
        </w:rPr>
        <w:t xml:space="preserve">Phase 6: UX Polish &amp; Testing (2 weeks)</w:t>
      </w:r>
    </w:p>
    <w:p>
      <w:pPr>
        <w:spacing w:after="120"/>
      </w:pPr>
      <w:r>
        <w:rPr>
          <w:rFonts w:ascii="Arial" w:cs="Arial" w:eastAsia="Arial" w:hAnsi="Arial"/>
          <w:color w:val="2C3E50"/>
          <w:sz w:val="21"/>
          <w:szCs w:val="21"/>
        </w:rPr>
        <w:t xml:space="preserve">Keyboard shortcuts implementation. Quick-create inline modals. Report drill-down optimization. Role-based access testing. Performance optimization (indexing, query caching). Mobile responsive refinements.</w:t>
      </w:r>
    </w:p>
    <w:p>
      <w:r>
        <w:br w:type="page"/>
      </w:r>
    </w:p>
    <w:p>
      <w:pPr>
        <w:pStyle w:val="Heading1"/>
        <w:spacing w:after="200" w:before="360"/>
      </w:pPr>
      <w:r>
        <w:rPr>
          <w:rFonts w:ascii="Arial" w:cs="Arial" w:eastAsia="Arial" w:hAnsi="Arial"/>
          <w:b/>
          <w:bCs/>
          <w:color w:val="1B4F72"/>
          <w:sz w:val="32"/>
          <w:szCs w:val="32"/>
        </w:rPr>
        <w:t xml:space="preserve">9. Technology Stack &amp; Dependencies</w:t>
      </w:r>
    </w:p>
    <w:p>
      <w:pPr>
        <w:spacing w:after="100"/>
      </w:pPr>
      <w:r>
        <w:rPr>
          <w:rFonts w:ascii="Arial" w:cs="Arial" w:eastAsia="Arial" w:hAnsi="Arial"/>
          <w:b/>
          <w:bCs/>
          <w:color w:val="2C3E50"/>
          <w:sz w:val="21"/>
          <w:szCs w:val="21"/>
        </w:rPr>
        <w:t xml:space="preserve">Backend: </w:t>
      </w:r>
      <w:r>
        <w:rPr>
          <w:rFonts w:ascii="Arial" w:cs="Arial" w:eastAsia="Arial" w:hAnsi="Arial"/>
          <w:color w:val="2C3E50"/>
          <w:sz w:val="21"/>
          <w:szCs w:val="21"/>
        </w:rPr>
        <w:t xml:space="preserve">Laravel (latest), PHP 8.4, MySQL 8, stancl/tenancy v3</w:t>
      </w:r>
    </w:p>
    <w:p>
      <w:pPr>
        <w:spacing w:after="100"/>
      </w:pPr>
      <w:r>
        <w:rPr>
          <w:rFonts w:ascii="Arial" w:cs="Arial" w:eastAsia="Arial" w:hAnsi="Arial"/>
          <w:b/>
          <w:bCs/>
          <w:color w:val="2C3E50"/>
          <w:sz w:val="21"/>
          <w:szCs w:val="21"/>
        </w:rPr>
        <w:t xml:space="preserve">Frontend: </w:t>
      </w:r>
      <w:r>
        <w:rPr>
          <w:rFonts w:ascii="Arial" w:cs="Arial" w:eastAsia="Arial" w:hAnsi="Arial"/>
          <w:color w:val="2C3E50"/>
          <w:sz w:val="21"/>
          <w:szCs w:val="21"/>
        </w:rPr>
        <w:t xml:space="preserve">Bootstrap 5, Alpine.js (for reactivity), Livewire (optional for complex forms), Chart.js (dashboards)</w:t>
      </w:r>
    </w:p>
    <w:p>
      <w:pPr>
        <w:spacing w:after="100"/>
      </w:pPr>
      <w:r>
        <w:rPr>
          <w:rFonts w:ascii="Arial" w:cs="Arial" w:eastAsia="Arial" w:hAnsi="Arial"/>
          <w:b/>
          <w:bCs/>
          <w:color w:val="2C3E50"/>
          <w:sz w:val="21"/>
          <w:szCs w:val="21"/>
        </w:rPr>
        <w:t xml:space="preserve">PDF Generation: </w:t>
      </w:r>
      <w:r>
        <w:rPr>
          <w:rFonts w:ascii="Arial" w:cs="Arial" w:eastAsia="Arial" w:hAnsi="Arial"/>
          <w:color w:val="2C3E50"/>
          <w:sz w:val="21"/>
          <w:szCs w:val="21"/>
        </w:rPr>
        <w:t xml:space="preserve">html2pdf / DomPDF / Snappy (payslips, invoices, reports)</w:t>
      </w:r>
    </w:p>
    <w:p>
      <w:pPr>
        <w:spacing w:after="100"/>
      </w:pPr>
      <w:r>
        <w:rPr>
          <w:rFonts w:ascii="Arial" w:cs="Arial" w:eastAsia="Arial" w:hAnsi="Arial"/>
          <w:b/>
          <w:bCs/>
          <w:color w:val="2C3E50"/>
          <w:sz w:val="21"/>
          <w:szCs w:val="21"/>
        </w:rPr>
        <w:t xml:space="preserve">Excel Import/Export: </w:t>
      </w:r>
      <w:r>
        <w:rPr>
          <w:rFonts w:ascii="Arial" w:cs="Arial" w:eastAsia="Arial" w:hAnsi="Arial"/>
          <w:color w:val="2C3E50"/>
          <w:sz w:val="21"/>
          <w:szCs w:val="21"/>
        </w:rPr>
        <w:t xml:space="preserve">Maatwebsite/Laravel-Excel (bank statements, bulk data)</w:t>
      </w:r>
    </w:p>
    <w:p>
      <w:pPr>
        <w:spacing w:after="100"/>
      </w:pPr>
      <w:r>
        <w:rPr>
          <w:rFonts w:ascii="Arial" w:cs="Arial" w:eastAsia="Arial" w:hAnsi="Arial"/>
          <w:b/>
          <w:bCs/>
          <w:color w:val="2C3E50"/>
          <w:sz w:val="21"/>
          <w:szCs w:val="21"/>
        </w:rPr>
        <w:t xml:space="preserve">Search: </w:t>
      </w:r>
      <w:r>
        <w:rPr>
          <w:rFonts w:ascii="Arial" w:cs="Arial" w:eastAsia="Arial" w:hAnsi="Arial"/>
          <w:color w:val="2C3E50"/>
          <w:sz w:val="21"/>
          <w:szCs w:val="21"/>
        </w:rPr>
        <w:t xml:space="preserve">Laravel Scout or simple LIKE queries (ledger/item search)</w:t>
      </w:r>
    </w:p>
    <w:p>
      <w:pPr>
        <w:spacing w:after="100"/>
      </w:pPr>
      <w:r>
        <w:rPr>
          <w:rFonts w:ascii="Arial" w:cs="Arial" w:eastAsia="Arial" w:hAnsi="Arial"/>
          <w:b/>
          <w:bCs/>
          <w:color w:val="2C3E50"/>
          <w:sz w:val="21"/>
          <w:szCs w:val="21"/>
        </w:rPr>
        <w:t xml:space="preserve">Queue: </w:t>
      </w:r>
      <w:r>
        <w:rPr>
          <w:rFonts w:ascii="Arial" w:cs="Arial" w:eastAsia="Arial" w:hAnsi="Arial"/>
          <w:color w:val="2C3E50"/>
          <w:sz w:val="21"/>
          <w:szCs w:val="21"/>
        </w:rPr>
        <w:t xml:space="preserve">Laravel Queue (payroll processing, report generation, bulk operations)</w:t>
      </w:r>
    </w:p>
    <w:p>
      <w:pPr>
        <w:spacing w:after="100"/>
      </w:pPr>
      <w:r>
        <w:rPr>
          <w:rFonts w:ascii="Arial" w:cs="Arial" w:eastAsia="Arial" w:hAnsi="Arial"/>
          <w:b/>
          <w:bCs/>
          <w:color w:val="2C3E50"/>
          <w:sz w:val="21"/>
          <w:szCs w:val="21"/>
        </w:rPr>
        <w:t xml:space="preserve">Testing: </w:t>
      </w:r>
      <w:r>
        <w:rPr>
          <w:rFonts w:ascii="Arial" w:cs="Arial" w:eastAsia="Arial" w:hAnsi="Arial"/>
          <w:color w:val="2C3E50"/>
          <w:sz w:val="21"/>
          <w:szCs w:val="21"/>
        </w:rPr>
        <w:t xml:space="preserve">PHPUnit + Laravel Dusk for UI flows</w:t>
      </w:r>
    </w:p>
    <w:p>
      <w:pPr>
        <w:spacing w:after="100"/>
      </w:pPr>
      <w:r>
        <w:rPr>
          <w:rFonts w:ascii="Arial" w:cs="Arial" w:eastAsia="Arial" w:hAnsi="Arial"/>
          <w:b/>
          <w:bCs/>
          <w:color w:val="2C3E50"/>
          <w:sz w:val="21"/>
          <w:szCs w:val="21"/>
        </w:rPr>
        <w:t xml:space="preserve">Caching: </w:t>
      </w:r>
      <w:r>
        <w:rPr>
          <w:rFonts w:ascii="Arial" w:cs="Arial" w:eastAsia="Arial" w:hAnsi="Arial"/>
          <w:color w:val="2C3E50"/>
          <w:sz w:val="21"/>
          <w:szCs w:val="21"/>
        </w:rPr>
        <w:t xml:space="preserve">Redis (report caching, session, queue backend)</w:t>
      </w:r>
    </w:p>
    <w:p>
      <w:r>
        <w:br w:type="page"/>
      </w:r>
    </w:p>
    <w:p>
      <w:pPr>
        <w:pStyle w:val="Heading1"/>
        <w:spacing w:after="200" w:before="360"/>
      </w:pPr>
      <w:r>
        <w:rPr>
          <w:rFonts w:ascii="Arial" w:cs="Arial" w:eastAsia="Arial" w:hAnsi="Arial"/>
          <w:b/>
          <w:bCs/>
          <w:color w:val="1B4F72"/>
          <w:sz w:val="32"/>
          <w:szCs w:val="32"/>
        </w:rPr>
        <w:t xml:space="preserve">Appendix A: Tally’s 28 Predefined Account Groups</w:t>
      </w:r>
    </w:p>
    <w:p>
      <w:pPr>
        <w:spacing w:after="120"/>
      </w:pPr>
      <w:r>
        <w:rPr>
          <w:rFonts w:ascii="Arial" w:cs="Arial" w:eastAsia="Arial" w:hAnsi="Arial"/>
          <w:color w:val="2C3E50"/>
          <w:sz w:val="21"/>
          <w:szCs w:val="21"/>
        </w:rPr>
        <w:t xml:space="preserve">Adapted for school context — seeded during tenant creation:</w:t>
      </w:r>
    </w:p>
    <w:p>
      <w:pPr>
        <w:spacing w:after="120" w:before="200"/>
      </w:pPr>
      <w:r>
        <w:rPr>
          <w:rFonts w:ascii="Arial" w:cs="Arial" w:eastAsia="Arial" w:hAnsi="Arial"/>
          <w:b/>
          <w:bCs/>
          <w:color w:val="2C3E50"/>
          <w:sz w:val="22"/>
          <w:szCs w:val="22"/>
        </w:rPr>
        <w:t xml:space="preserve">Balance Sheet Groups (Capital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Capital Account</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School fund, trust capital, endowment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Reserves &amp; Surplus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General reserve, building fund, depreciation 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Capital</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Current Assets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 group for bank, cash, debtors, stock, deposits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 Accounts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SBI, HDFC, PNB — all school bank accounts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Cash-in-Hand</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Petty cash, main cash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Sundry Debtors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Parent/student fee receivables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Stock-in-Hand</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Uniform stock, stationery stock</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Deposits (Asset)</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Security deposits, FDs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Loans &amp; Advances (Asset)</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Staff advances, vendor advances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Assets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Fixed Assets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Building, furniture, computers, vehicles, lab equipment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Investments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FDs, bonds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Current Liabilities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Parent for creditors, provisions, statutory dues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Sundry Creditors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Vendor payables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Liabilities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Duties &amp; Taxes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GST payable, TDS payable, PT payable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Liabilities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Provisions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Salary payable, PF payable, ESI payable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Current Liabilities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Secured Loans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 term loans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 (Loans)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Unsecured Loans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Director/trustee loans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 (Loans)</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Bank OD Accounts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Overdraft facilities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Under Loans</w:t>
            </w:r>
          </w:p>
        </w:tc>
      </w:tr>
    </w:tbl>
    <w:p>
      <w:pPr>
        <w:spacing w:after="120" w:before="200"/>
      </w:pPr>
      <w:r>
        <w:rPr>
          <w:rFonts w:ascii="Arial" w:cs="Arial" w:eastAsia="Arial" w:hAnsi="Arial"/>
          <w:b/>
          <w:bCs/>
          <w:color w:val="2C3E50"/>
          <w:sz w:val="22"/>
          <w:szCs w:val="22"/>
        </w:rPr>
        <w:t xml:space="preserve">Profit &amp; Loss Groups (Revenue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Sales / Direct Income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Tuition fee, admission fee, transport fee, exam fee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 Account</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Uniform purchase, stationery purchase, lab materials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 Expenses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Teaching salaries, exam expenses, lab consumables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Direct Income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Activity fee, sports fee, library fee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Indirect Expenses</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Admin salary, rent, electricity, maintenance, insurance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Indirect Income</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Interest income, rental income, scrap sale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Primary</w:t>
            </w:r>
          </w:p>
        </w:tc>
      </w:tr>
    </w:tbl>
    <w:p>
      <w:r>
        <w:br w:type="page"/>
      </w:r>
    </w:p>
    <w:p>
      <w:pPr>
        <w:pStyle w:val="Heading1"/>
        <w:spacing w:after="200" w:before="360"/>
      </w:pPr>
      <w:r>
        <w:rPr>
          <w:rFonts w:ascii="Arial" w:cs="Arial" w:eastAsia="Arial" w:hAnsi="Arial"/>
          <w:b/>
          <w:bCs/>
          <w:color w:val="1B4F72"/>
          <w:sz w:val="32"/>
          <w:szCs w:val="32"/>
        </w:rPr>
        <w:t xml:space="preserve">Appendix B: Keyboard Shortcuts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5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Priority</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Alt+G</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Go To — Universal search and navigation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Global</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Alt+C</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Quick Create — Create new master inline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 Entry</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F2</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Change Date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Global</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F4</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Contra Voucher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F5</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Payment Voucher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F6</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Receipt Voucher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F7</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Journal Voucher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F8</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Sales Voucher / Fee Invoice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F9</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Purchase Voucher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Ctrl+A</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Save / Accept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Forms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Ctrl+H</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Change Mode (Voucher/Invoice)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Voucher Entry</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Ctrl+P</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Print current view</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Reports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Esc</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Back / Cancel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Global</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F12</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Configure / Settings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9"/>
                <w:szCs w:val="19"/>
              </w:rPr>
              <w:t xml:space="preserve">Reports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School Accounting Module — Feature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2026-03-17T06:00:47.587Z</dcterms:created>
  <dcterms:modified xsi:type="dcterms:W3CDTF">2026-03-17T06:00:47.589Z</dcterms:modified>
</cp:coreProperties>
</file>

<file path=docProps/custom.xml><?xml version="1.0" encoding="utf-8"?>
<Properties xmlns="http://schemas.openxmlformats.org/officeDocument/2006/custom-properties" xmlns:vt="http://schemas.openxmlformats.org/officeDocument/2006/docPropsVTypes"/>
</file>