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03221" w14:textId="3E945AD7" w:rsidR="002D7D11" w:rsidRPr="002D7D11" w:rsidRDefault="00C54571" w:rsidP="002D7D11">
      <w:pPr>
        <w:spacing w:line="276" w:lineRule="auto"/>
        <w:rPr>
          <w:b/>
          <w:sz w:val="28"/>
          <w:szCs w:val="28"/>
        </w:rPr>
      </w:pPr>
      <w:r w:rsidRPr="000A7009">
        <w:rPr>
          <w:b/>
          <w:sz w:val="28"/>
          <w:szCs w:val="28"/>
        </w:rPr>
        <w:t xml:space="preserve">Specific </w:t>
      </w:r>
      <w:r w:rsidR="00797488">
        <w:rPr>
          <w:b/>
          <w:sz w:val="28"/>
          <w:szCs w:val="28"/>
        </w:rPr>
        <w:t>D</w:t>
      </w:r>
      <w:r w:rsidRPr="000A7009">
        <w:rPr>
          <w:b/>
          <w:sz w:val="28"/>
          <w:szCs w:val="28"/>
        </w:rPr>
        <w:t>eviations/</w:t>
      </w:r>
      <w:r w:rsidR="00797488">
        <w:rPr>
          <w:b/>
          <w:sz w:val="28"/>
          <w:szCs w:val="28"/>
        </w:rPr>
        <w:t xml:space="preserve"> E</w:t>
      </w:r>
      <w:r w:rsidRPr="000A7009">
        <w:rPr>
          <w:b/>
          <w:sz w:val="28"/>
          <w:szCs w:val="28"/>
        </w:rPr>
        <w:t>xceptions/</w:t>
      </w:r>
      <w:r w:rsidR="00797488">
        <w:rPr>
          <w:b/>
          <w:sz w:val="28"/>
          <w:szCs w:val="28"/>
        </w:rPr>
        <w:t xml:space="preserve"> A</w:t>
      </w:r>
      <w:r w:rsidRPr="000A7009">
        <w:rPr>
          <w:b/>
          <w:sz w:val="28"/>
          <w:szCs w:val="28"/>
        </w:rPr>
        <w:t>ssumptions</w:t>
      </w:r>
    </w:p>
    <w:p w14:paraId="7450154B" w14:textId="77777777" w:rsidR="002D7D11" w:rsidRPr="00142E0E" w:rsidRDefault="002D7D11" w:rsidP="002D7D11">
      <w:pPr>
        <w:pStyle w:val="ListParagraph"/>
        <w:numPr>
          <w:ilvl w:val="0"/>
          <w:numId w:val="10"/>
        </w:numPr>
      </w:pPr>
      <w:r w:rsidRPr="00142E0E">
        <w:rPr>
          <w:lang w:val="en-US"/>
        </w:rPr>
        <w:t xml:space="preserve">Prime Engineering has not completed an analysis of switching transients induced by transformers, switching devices or the system component interactions overall. Devices and/or system operations can produce oscillatory transient waveforms based on the specific component inductance, </w:t>
      </w:r>
      <w:proofErr w:type="gramStart"/>
      <w:r w:rsidRPr="00142E0E">
        <w:rPr>
          <w:lang w:val="en-US"/>
        </w:rPr>
        <w:t>capacitance</w:t>
      </w:r>
      <w:proofErr w:type="gramEnd"/>
      <w:r w:rsidRPr="00142E0E">
        <w:rPr>
          <w:lang w:val="en-US"/>
        </w:rPr>
        <w:t xml:space="preserve"> and resistance, as well as the current chopping characteristics from Vacuum or SF6 interrupting devices. Prime Engineering does not warrant and is not liable for, in whole or in part, damage caused by oscillatory transients from the system configuration or switching operations either on equipment supplied as part of this proposal or supplied by others or existing on site or as part of the overall electrical system or connected infrastructure. Please contact us for pricing on mitigating measures to help alleviate possible oscillatory transients.</w:t>
      </w:r>
    </w:p>
    <w:p w14:paraId="17008358" w14:textId="14903EA6" w:rsidR="00B76FE0" w:rsidRPr="007A6498" w:rsidRDefault="00B76FE0" w:rsidP="00E7285B">
      <w:pPr>
        <w:pStyle w:val="ListParagraph"/>
        <w:numPr>
          <w:ilvl w:val="0"/>
          <w:numId w:val="10"/>
        </w:numPr>
        <w:rPr>
          <w:highlight w:val="yellow"/>
        </w:rPr>
      </w:pPr>
      <w:r w:rsidRPr="007A6498">
        <w:rPr>
          <w:highlight w:val="yellow"/>
        </w:rPr>
        <w:t>Complete specifications were not available at the time of quotation.  Any change to the proposal will result in a change of price.</w:t>
      </w:r>
    </w:p>
    <w:p w14:paraId="31A6D732" w14:textId="77777777" w:rsidR="00A11BAD" w:rsidRPr="007A6498" w:rsidRDefault="00A11BAD" w:rsidP="00A11BAD">
      <w:pPr>
        <w:pStyle w:val="ListParagraph"/>
        <w:numPr>
          <w:ilvl w:val="0"/>
          <w:numId w:val="10"/>
        </w:numPr>
        <w:rPr>
          <w:highlight w:val="yellow"/>
        </w:rPr>
      </w:pPr>
      <w:r w:rsidRPr="007A6498">
        <w:rPr>
          <w:highlight w:val="yellow"/>
        </w:rPr>
        <w:t>25kV breaker is vacuum type.</w:t>
      </w:r>
    </w:p>
    <w:p w14:paraId="689A6A76" w14:textId="77777777" w:rsidR="00A11BAD" w:rsidRPr="007A6498" w:rsidRDefault="00A11BAD" w:rsidP="00A11BAD">
      <w:pPr>
        <w:pStyle w:val="ListParagraph"/>
        <w:numPr>
          <w:ilvl w:val="0"/>
          <w:numId w:val="10"/>
        </w:numPr>
        <w:rPr>
          <w:highlight w:val="yellow"/>
        </w:rPr>
      </w:pPr>
      <w:r w:rsidRPr="007A6498">
        <w:rPr>
          <w:highlight w:val="yellow"/>
        </w:rPr>
        <w:t>Loadbreak switch is NAL type.</w:t>
      </w:r>
    </w:p>
    <w:p w14:paraId="623FD11C" w14:textId="77777777" w:rsidR="008614E2" w:rsidRPr="007A6498" w:rsidRDefault="008614E2" w:rsidP="008614E2">
      <w:pPr>
        <w:pStyle w:val="ListParagraph"/>
        <w:numPr>
          <w:ilvl w:val="0"/>
          <w:numId w:val="10"/>
        </w:numPr>
        <w:rPr>
          <w:highlight w:val="yellow"/>
        </w:rPr>
      </w:pPr>
      <w:r w:rsidRPr="007A6498">
        <w:rPr>
          <w:highlight w:val="yellow"/>
        </w:rPr>
        <w:t>Shunt trip and relay power are 24VDC, not 125VDC.</w:t>
      </w:r>
    </w:p>
    <w:p w14:paraId="30C54ABB" w14:textId="77777777" w:rsidR="0030367D" w:rsidRPr="007A6498" w:rsidRDefault="0030367D" w:rsidP="0030367D">
      <w:pPr>
        <w:pStyle w:val="ListParagraph"/>
        <w:numPr>
          <w:ilvl w:val="0"/>
          <w:numId w:val="10"/>
        </w:numPr>
        <w:rPr>
          <w:highlight w:val="yellow"/>
        </w:rPr>
      </w:pPr>
      <w:bookmarkStart w:id="0" w:name="_Hlk69317812"/>
      <w:r w:rsidRPr="007A6498">
        <w:rPr>
          <w:highlight w:val="yellow"/>
        </w:rPr>
        <w:t>MV CTs are on load side of the breaker.  Load side CTs are acceptable to BC Hydro.</w:t>
      </w:r>
    </w:p>
    <w:bookmarkEnd w:id="0"/>
    <w:p w14:paraId="6C16617D" w14:textId="07AC69D2" w:rsidR="00A11BAD" w:rsidRPr="007A6498" w:rsidRDefault="0030367D" w:rsidP="004A729D">
      <w:pPr>
        <w:pStyle w:val="ListParagraph"/>
        <w:numPr>
          <w:ilvl w:val="0"/>
          <w:numId w:val="10"/>
        </w:numPr>
        <w:rPr>
          <w:highlight w:val="yellow"/>
        </w:rPr>
      </w:pPr>
      <w:r w:rsidRPr="007A6498">
        <w:rPr>
          <w:highlight w:val="yellow"/>
        </w:rPr>
        <w:t>Unit Sub transformer is NOT included.</w:t>
      </w:r>
    </w:p>
    <w:p w14:paraId="630A440F" w14:textId="6358ECB5" w:rsidR="006E00EB" w:rsidRPr="007A6498" w:rsidRDefault="00CA7F7A" w:rsidP="00E7285B">
      <w:pPr>
        <w:pStyle w:val="ListParagraph"/>
        <w:numPr>
          <w:ilvl w:val="0"/>
          <w:numId w:val="10"/>
        </w:numPr>
        <w:rPr>
          <w:highlight w:val="yellow"/>
        </w:rPr>
      </w:pPr>
      <w:r w:rsidRPr="007A6498">
        <w:rPr>
          <w:highlight w:val="yellow"/>
        </w:rPr>
        <w:t>Utility</w:t>
      </w:r>
      <w:r w:rsidR="00872589" w:rsidRPr="007A6498">
        <w:rPr>
          <w:highlight w:val="yellow"/>
        </w:rPr>
        <w:t xml:space="preserve"> study and s</w:t>
      </w:r>
      <w:r w:rsidR="006E00EB" w:rsidRPr="007A6498">
        <w:rPr>
          <w:highlight w:val="yellow"/>
        </w:rPr>
        <w:t>ite wide power systems studies (short circuit, coordination, and arc flash), if required</w:t>
      </w:r>
      <w:r w:rsidR="00872589" w:rsidRPr="007A6498">
        <w:rPr>
          <w:highlight w:val="yellow"/>
        </w:rPr>
        <w:t>,</w:t>
      </w:r>
      <w:r w:rsidR="006E00EB" w:rsidRPr="007A6498">
        <w:rPr>
          <w:highlight w:val="yellow"/>
        </w:rPr>
        <w:t xml:space="preserve"> are NOT included.  An adder is available upon request.</w:t>
      </w:r>
    </w:p>
    <w:p w14:paraId="16E587B8" w14:textId="77777777" w:rsidR="000B349F" w:rsidRDefault="000B349F">
      <w:pPr>
        <w:spacing w:after="200" w:line="276" w:lineRule="auto"/>
        <w:rPr>
          <w:rFonts w:asciiTheme="majorHAnsi" w:eastAsiaTheme="majorEastAsia" w:hAnsiTheme="majorHAnsi" w:cstheme="majorBidi"/>
          <w:b/>
          <w:bCs/>
          <w:sz w:val="24"/>
        </w:rPr>
      </w:pPr>
      <w:r>
        <w:rPr>
          <w:sz w:val="24"/>
        </w:rPr>
        <w:br w:type="page"/>
      </w:r>
    </w:p>
    <w:p w14:paraId="2E6D1C2B" w14:textId="40B58C93" w:rsidR="00014BDC" w:rsidRPr="00C30F28" w:rsidRDefault="00014BDC" w:rsidP="00014BDC">
      <w:pPr>
        <w:pStyle w:val="Heading2"/>
        <w:rPr>
          <w:color w:val="auto"/>
          <w:sz w:val="28"/>
          <w:szCs w:val="28"/>
        </w:rPr>
      </w:pPr>
      <w:r w:rsidRPr="00C30F28">
        <w:rPr>
          <w:color w:val="auto"/>
          <w:sz w:val="28"/>
          <w:szCs w:val="28"/>
        </w:rPr>
        <w:lastRenderedPageBreak/>
        <w:t>Item 1.</w:t>
      </w:r>
      <w:r w:rsidRPr="00C30F28">
        <w:rPr>
          <w:color w:val="auto"/>
          <w:sz w:val="28"/>
          <w:szCs w:val="28"/>
        </w:rPr>
        <w:tab/>
      </w:r>
      <w:r w:rsidR="00D34834" w:rsidRPr="00C30F28">
        <w:rPr>
          <w:color w:val="auto"/>
          <w:sz w:val="28"/>
          <w:szCs w:val="28"/>
        </w:rPr>
        <w:t xml:space="preserve">25kV </w:t>
      </w:r>
      <w:r w:rsidR="007D2492" w:rsidRPr="00C30F28">
        <w:rPr>
          <w:color w:val="auto"/>
          <w:sz w:val="28"/>
          <w:szCs w:val="28"/>
        </w:rPr>
        <w:t>Switchgear</w:t>
      </w:r>
    </w:p>
    <w:p w14:paraId="5A44155F" w14:textId="251B3BEE" w:rsidR="00852D66" w:rsidRDefault="00852D66" w:rsidP="00852D66">
      <w:r>
        <w:t xml:space="preserve">                                        </w:t>
      </w:r>
    </w:p>
    <w:p w14:paraId="4B242793" w14:textId="77777777" w:rsidR="00D06D96" w:rsidRDefault="00D06D96" w:rsidP="00D06D96">
      <w:pPr>
        <w:pStyle w:val="Heading2"/>
        <w:rPr>
          <w:color w:val="auto"/>
          <w:sz w:val="24"/>
          <w:szCs w:val="24"/>
        </w:rPr>
      </w:pPr>
      <w:r w:rsidRPr="00C16BC6">
        <w:rPr>
          <w:color w:val="auto"/>
          <w:sz w:val="24"/>
          <w:szCs w:val="24"/>
        </w:rPr>
        <w:t xml:space="preserve">25kV </w:t>
      </w:r>
      <w:r>
        <w:rPr>
          <w:color w:val="auto"/>
          <w:sz w:val="24"/>
          <w:szCs w:val="24"/>
        </w:rPr>
        <w:t>Switch over Vacuum Breaker</w:t>
      </w:r>
      <w:r w:rsidRPr="00C16BC6">
        <w:rPr>
          <w:color w:val="auto"/>
          <w:sz w:val="24"/>
          <w:szCs w:val="24"/>
        </w:rPr>
        <w:t xml:space="preserve"> Switchgear</w:t>
      </w:r>
      <w:r>
        <w:rPr>
          <w:color w:val="auto"/>
          <w:sz w:val="24"/>
          <w:szCs w:val="24"/>
        </w:rPr>
        <w:t xml:space="preserve"> details:</w:t>
      </w:r>
    </w:p>
    <w:p w14:paraId="450F2199" w14:textId="77777777" w:rsidR="00D06D96" w:rsidRDefault="00D06D96" w:rsidP="0068622D">
      <w:r w:rsidRPr="00237E85">
        <w:t>The live front standard is approved through the Primary</w:t>
      </w:r>
      <w:r>
        <w:t xml:space="preserve"> Guide 2017 – Requirements for Customer-Owned Primary Services Supplied at 4kV to 35kV’</w:t>
      </w:r>
    </w:p>
    <w:p w14:paraId="0A4FB023" w14:textId="77777777" w:rsidR="00CC50DD" w:rsidRDefault="00CC50DD" w:rsidP="0068622D"/>
    <w:tbl>
      <w:tblPr>
        <w:tblStyle w:val="TableGrid"/>
        <w:tblW w:w="0" w:type="auto"/>
        <w:tblLook w:val="04A0" w:firstRow="1" w:lastRow="0" w:firstColumn="1" w:lastColumn="0" w:noHBand="0" w:noVBand="1"/>
      </w:tblPr>
      <w:tblGrid>
        <w:gridCol w:w="3145"/>
        <w:gridCol w:w="5760"/>
      </w:tblGrid>
      <w:tr w:rsidR="00D06D96" w:rsidRPr="00852D61" w14:paraId="1C1832C0" w14:textId="77777777" w:rsidTr="00981A43">
        <w:trPr>
          <w:trHeight w:val="285"/>
        </w:trPr>
        <w:tc>
          <w:tcPr>
            <w:tcW w:w="3145" w:type="dxa"/>
            <w:noWrap/>
            <w:hideMark/>
          </w:tcPr>
          <w:p w14:paraId="7088B356" w14:textId="77777777" w:rsidR="00D06D96" w:rsidRPr="00852D61" w:rsidRDefault="00D06D96" w:rsidP="00981A43">
            <w:pPr>
              <w:jc w:val="center"/>
              <w:rPr>
                <w:rFonts w:asciiTheme="minorHAnsi" w:hAnsiTheme="minorHAnsi"/>
                <w:b/>
                <w:i/>
                <w:szCs w:val="20"/>
                <w:u w:val="single"/>
              </w:rPr>
            </w:pPr>
            <w:r w:rsidRPr="00852D61">
              <w:rPr>
                <w:rFonts w:asciiTheme="minorHAnsi" w:hAnsiTheme="minorHAnsi"/>
                <w:b/>
                <w:i/>
                <w:szCs w:val="20"/>
                <w:u w:val="single"/>
              </w:rPr>
              <w:t>Item</w:t>
            </w:r>
          </w:p>
        </w:tc>
        <w:tc>
          <w:tcPr>
            <w:tcW w:w="5760" w:type="dxa"/>
            <w:noWrap/>
            <w:hideMark/>
          </w:tcPr>
          <w:p w14:paraId="4754D264" w14:textId="77777777" w:rsidR="00D06D96" w:rsidRPr="00852D61" w:rsidRDefault="00D06D96" w:rsidP="00981A43">
            <w:pPr>
              <w:jc w:val="center"/>
              <w:rPr>
                <w:rFonts w:asciiTheme="minorHAnsi" w:hAnsiTheme="minorHAnsi"/>
                <w:b/>
                <w:i/>
                <w:szCs w:val="20"/>
                <w:u w:val="single"/>
              </w:rPr>
            </w:pPr>
            <w:r w:rsidRPr="00852D61">
              <w:rPr>
                <w:rFonts w:asciiTheme="minorHAnsi" w:hAnsiTheme="minorHAnsi"/>
                <w:b/>
                <w:i/>
                <w:szCs w:val="20"/>
                <w:u w:val="single"/>
              </w:rPr>
              <w:t>Detail</w:t>
            </w:r>
          </w:p>
        </w:tc>
      </w:tr>
      <w:tr w:rsidR="00D06D96" w:rsidRPr="00852D61" w14:paraId="752626B9" w14:textId="77777777" w:rsidTr="00981A43">
        <w:trPr>
          <w:trHeight w:val="285"/>
        </w:trPr>
        <w:tc>
          <w:tcPr>
            <w:tcW w:w="3145" w:type="dxa"/>
            <w:noWrap/>
          </w:tcPr>
          <w:p w14:paraId="675FC338" w14:textId="77777777" w:rsidR="00D06D96" w:rsidRPr="00B7693D" w:rsidRDefault="00D06D96" w:rsidP="00981A43">
            <w:pPr>
              <w:rPr>
                <w:rFonts w:asciiTheme="minorHAnsi" w:hAnsiTheme="minorHAnsi"/>
                <w:szCs w:val="20"/>
              </w:rPr>
            </w:pPr>
            <w:r w:rsidRPr="00B7693D">
              <w:rPr>
                <w:rFonts w:asciiTheme="minorHAnsi" w:hAnsiTheme="minorHAnsi"/>
                <w:szCs w:val="20"/>
              </w:rPr>
              <w:t>Switchgear Type</w:t>
            </w:r>
          </w:p>
        </w:tc>
        <w:tc>
          <w:tcPr>
            <w:tcW w:w="5760" w:type="dxa"/>
            <w:noWrap/>
          </w:tcPr>
          <w:p w14:paraId="5FD12285" w14:textId="77777777" w:rsidR="00D06D96" w:rsidRPr="00B7693D" w:rsidRDefault="00D06D96" w:rsidP="00981A43">
            <w:pPr>
              <w:rPr>
                <w:rFonts w:asciiTheme="minorHAnsi" w:hAnsiTheme="minorHAnsi"/>
                <w:szCs w:val="20"/>
              </w:rPr>
            </w:pPr>
            <w:r w:rsidRPr="00B7693D">
              <w:rPr>
                <w:rFonts w:asciiTheme="minorHAnsi" w:hAnsiTheme="minorHAnsi"/>
                <w:szCs w:val="20"/>
              </w:rPr>
              <w:t>Metal enclosed MBFE – Modular Bolted Frame Enclosure</w:t>
            </w:r>
          </w:p>
        </w:tc>
      </w:tr>
      <w:tr w:rsidR="00D06D96" w:rsidRPr="00852D61" w14:paraId="3AC5229F" w14:textId="77777777" w:rsidTr="00981A43">
        <w:trPr>
          <w:trHeight w:val="285"/>
        </w:trPr>
        <w:tc>
          <w:tcPr>
            <w:tcW w:w="3145" w:type="dxa"/>
            <w:noWrap/>
            <w:hideMark/>
          </w:tcPr>
          <w:p w14:paraId="53A88250" w14:textId="77777777" w:rsidR="00D06D96" w:rsidRPr="00852D61" w:rsidRDefault="00D06D96" w:rsidP="00981A43">
            <w:pPr>
              <w:rPr>
                <w:rFonts w:asciiTheme="minorHAnsi" w:hAnsiTheme="minorHAnsi"/>
                <w:szCs w:val="20"/>
              </w:rPr>
            </w:pPr>
            <w:r>
              <w:rPr>
                <w:rFonts w:asciiTheme="minorHAnsi" w:hAnsiTheme="minorHAnsi"/>
                <w:szCs w:val="20"/>
              </w:rPr>
              <w:t>Enclosure rating</w:t>
            </w:r>
          </w:p>
        </w:tc>
        <w:tc>
          <w:tcPr>
            <w:tcW w:w="5760" w:type="dxa"/>
            <w:noWrap/>
            <w:hideMark/>
          </w:tcPr>
          <w:p w14:paraId="029C21B1" w14:textId="77777777" w:rsidR="00D06D96" w:rsidRPr="00852D61" w:rsidRDefault="00D06D96" w:rsidP="00981A43">
            <w:pPr>
              <w:rPr>
                <w:rFonts w:asciiTheme="minorHAnsi" w:hAnsiTheme="minorHAnsi"/>
                <w:szCs w:val="20"/>
              </w:rPr>
            </w:pPr>
            <w:r>
              <w:rPr>
                <w:rFonts w:asciiTheme="minorHAnsi" w:hAnsiTheme="minorHAnsi"/>
                <w:szCs w:val="20"/>
              </w:rPr>
              <w:t xml:space="preserve">NEMA 1 </w:t>
            </w:r>
          </w:p>
        </w:tc>
      </w:tr>
      <w:tr w:rsidR="00D06D96" w:rsidRPr="00852D61" w14:paraId="1519F73E" w14:textId="77777777" w:rsidTr="00981A43">
        <w:trPr>
          <w:trHeight w:val="285"/>
        </w:trPr>
        <w:tc>
          <w:tcPr>
            <w:tcW w:w="3145" w:type="dxa"/>
            <w:noWrap/>
            <w:hideMark/>
          </w:tcPr>
          <w:p w14:paraId="37CE04C2" w14:textId="77777777" w:rsidR="00D06D96" w:rsidRPr="00852D61" w:rsidRDefault="00D06D96" w:rsidP="00981A43">
            <w:pPr>
              <w:rPr>
                <w:rFonts w:asciiTheme="minorHAnsi" w:hAnsiTheme="minorHAnsi"/>
                <w:szCs w:val="20"/>
              </w:rPr>
            </w:pPr>
            <w:r>
              <w:rPr>
                <w:rFonts w:asciiTheme="minorHAnsi" w:hAnsiTheme="minorHAnsi"/>
                <w:szCs w:val="20"/>
              </w:rPr>
              <w:t>Enclosure coating</w:t>
            </w:r>
          </w:p>
        </w:tc>
        <w:tc>
          <w:tcPr>
            <w:tcW w:w="5760" w:type="dxa"/>
            <w:noWrap/>
            <w:hideMark/>
          </w:tcPr>
          <w:p w14:paraId="75994C88" w14:textId="77777777" w:rsidR="00D06D96" w:rsidRPr="00852D61" w:rsidRDefault="00D06D96" w:rsidP="00981A43">
            <w:pPr>
              <w:rPr>
                <w:rFonts w:asciiTheme="minorHAnsi" w:hAnsiTheme="minorHAnsi"/>
                <w:szCs w:val="20"/>
              </w:rPr>
            </w:pPr>
            <w:r>
              <w:rPr>
                <w:rFonts w:asciiTheme="minorHAnsi" w:hAnsiTheme="minorHAnsi"/>
                <w:szCs w:val="20"/>
              </w:rPr>
              <w:t>ANSI 61 Grey, Powder Coated</w:t>
            </w:r>
          </w:p>
        </w:tc>
      </w:tr>
      <w:tr w:rsidR="00D06D96" w:rsidRPr="00852D61" w14:paraId="299B4232" w14:textId="77777777" w:rsidTr="00981A43">
        <w:trPr>
          <w:trHeight w:val="285"/>
        </w:trPr>
        <w:tc>
          <w:tcPr>
            <w:tcW w:w="3145" w:type="dxa"/>
            <w:noWrap/>
            <w:hideMark/>
          </w:tcPr>
          <w:p w14:paraId="202EC67D" w14:textId="77777777" w:rsidR="00D06D96" w:rsidRPr="00142E0E" w:rsidRDefault="00D06D96" w:rsidP="00981A43">
            <w:pPr>
              <w:rPr>
                <w:rFonts w:asciiTheme="minorHAnsi" w:hAnsiTheme="minorHAnsi"/>
                <w:szCs w:val="20"/>
              </w:rPr>
            </w:pPr>
            <w:r w:rsidRPr="00142E0E">
              <w:rPr>
                <w:rFonts w:asciiTheme="minorHAnsi" w:hAnsiTheme="minorHAnsi"/>
                <w:szCs w:val="20"/>
              </w:rPr>
              <w:t>Switch</w:t>
            </w:r>
          </w:p>
        </w:tc>
        <w:tc>
          <w:tcPr>
            <w:tcW w:w="5760" w:type="dxa"/>
            <w:noWrap/>
            <w:hideMark/>
          </w:tcPr>
          <w:p w14:paraId="3D816F65" w14:textId="77777777" w:rsidR="00D06D96" w:rsidRPr="00142E0E" w:rsidRDefault="00D06D96" w:rsidP="00981A43">
            <w:pPr>
              <w:rPr>
                <w:rFonts w:asciiTheme="minorHAnsi" w:hAnsiTheme="minorHAnsi"/>
                <w:szCs w:val="20"/>
              </w:rPr>
            </w:pPr>
            <w:r w:rsidRPr="00142E0E">
              <w:rPr>
                <w:rFonts w:asciiTheme="minorHAnsi" w:hAnsiTheme="minorHAnsi"/>
                <w:szCs w:val="20"/>
              </w:rPr>
              <w:t>Manually Operated 3 Phase 25</w:t>
            </w:r>
            <w:r>
              <w:rPr>
                <w:rFonts w:asciiTheme="minorHAnsi" w:hAnsiTheme="minorHAnsi"/>
                <w:szCs w:val="20"/>
              </w:rPr>
              <w:t>k</w:t>
            </w:r>
            <w:r w:rsidRPr="00142E0E">
              <w:rPr>
                <w:rFonts w:asciiTheme="minorHAnsi" w:hAnsiTheme="minorHAnsi"/>
                <w:szCs w:val="20"/>
              </w:rPr>
              <w:t>V NAL 27 switch</w:t>
            </w:r>
          </w:p>
        </w:tc>
      </w:tr>
      <w:tr w:rsidR="00D06D96" w:rsidRPr="00852D61" w14:paraId="1E60452B" w14:textId="77777777" w:rsidTr="00981A43">
        <w:trPr>
          <w:trHeight w:val="285"/>
        </w:trPr>
        <w:tc>
          <w:tcPr>
            <w:tcW w:w="3145" w:type="dxa"/>
            <w:noWrap/>
            <w:hideMark/>
          </w:tcPr>
          <w:p w14:paraId="44473D19" w14:textId="77777777" w:rsidR="00D06D96" w:rsidRPr="00142E0E" w:rsidRDefault="00D06D96" w:rsidP="00981A43">
            <w:pPr>
              <w:rPr>
                <w:rFonts w:asciiTheme="minorHAnsi" w:hAnsiTheme="minorHAnsi"/>
                <w:szCs w:val="20"/>
              </w:rPr>
            </w:pPr>
            <w:r w:rsidRPr="00142E0E">
              <w:rPr>
                <w:rFonts w:asciiTheme="minorHAnsi" w:hAnsiTheme="minorHAnsi"/>
                <w:szCs w:val="20"/>
              </w:rPr>
              <w:t>Breaker</w:t>
            </w:r>
          </w:p>
        </w:tc>
        <w:tc>
          <w:tcPr>
            <w:tcW w:w="5760" w:type="dxa"/>
            <w:noWrap/>
            <w:hideMark/>
          </w:tcPr>
          <w:p w14:paraId="7BFFC61D" w14:textId="77777777" w:rsidR="00D06D96" w:rsidRPr="00142E0E" w:rsidRDefault="00D06D96" w:rsidP="00981A43">
            <w:pPr>
              <w:rPr>
                <w:rFonts w:asciiTheme="minorHAnsi" w:hAnsiTheme="minorHAnsi"/>
                <w:szCs w:val="20"/>
              </w:rPr>
            </w:pPr>
            <w:r w:rsidRPr="00142E0E">
              <w:rPr>
                <w:rFonts w:asciiTheme="minorHAnsi" w:hAnsiTheme="minorHAnsi"/>
                <w:szCs w:val="20"/>
              </w:rPr>
              <w:t>25kV 600A Rated Breaker</w:t>
            </w:r>
          </w:p>
        </w:tc>
      </w:tr>
      <w:tr w:rsidR="00D06D96" w:rsidRPr="00852D61" w14:paraId="12F0CF66" w14:textId="77777777" w:rsidTr="00981A43">
        <w:trPr>
          <w:trHeight w:val="285"/>
        </w:trPr>
        <w:tc>
          <w:tcPr>
            <w:tcW w:w="3145" w:type="dxa"/>
            <w:noWrap/>
          </w:tcPr>
          <w:p w14:paraId="6E4A3532" w14:textId="77777777" w:rsidR="00D06D96" w:rsidRPr="00813653" w:rsidRDefault="00D06D96" w:rsidP="00981A43">
            <w:pPr>
              <w:rPr>
                <w:rFonts w:asciiTheme="minorHAnsi" w:hAnsiTheme="minorHAnsi"/>
                <w:szCs w:val="20"/>
                <w:highlight w:val="yellow"/>
              </w:rPr>
            </w:pPr>
            <w:r w:rsidRPr="00813653">
              <w:rPr>
                <w:rFonts w:asciiTheme="minorHAnsi" w:hAnsiTheme="minorHAnsi"/>
                <w:szCs w:val="20"/>
                <w:highlight w:val="yellow"/>
              </w:rPr>
              <w:t>Protection Relay</w:t>
            </w:r>
          </w:p>
        </w:tc>
        <w:tc>
          <w:tcPr>
            <w:tcW w:w="5760" w:type="dxa"/>
            <w:noWrap/>
            <w:hideMark/>
          </w:tcPr>
          <w:p w14:paraId="2FE7B04F" w14:textId="77777777" w:rsidR="00D06D96" w:rsidRPr="00813653" w:rsidRDefault="00D06D96" w:rsidP="00981A43">
            <w:pPr>
              <w:rPr>
                <w:rFonts w:asciiTheme="minorHAnsi" w:hAnsiTheme="minorHAnsi" w:cstheme="minorHAnsi"/>
                <w:szCs w:val="20"/>
                <w:highlight w:val="yellow"/>
              </w:rPr>
            </w:pPr>
            <w:r w:rsidRPr="00813653">
              <w:rPr>
                <w:rFonts w:asciiTheme="minorHAnsi" w:hAnsiTheme="minorHAnsi" w:cstheme="minorHAnsi"/>
                <w:szCs w:val="20"/>
                <w:highlight w:val="yellow"/>
              </w:rPr>
              <w:t xml:space="preserve">Externally Powered, requires 120VAC Emergency Circuit to be provided by others Overcurrent Phase Relay 50/51 </w:t>
            </w:r>
          </w:p>
          <w:p w14:paraId="666384F6" w14:textId="77777777" w:rsidR="00D06D96" w:rsidRPr="00813653" w:rsidRDefault="00D06D96" w:rsidP="00981A43">
            <w:pPr>
              <w:rPr>
                <w:rFonts w:asciiTheme="minorHAnsi" w:hAnsiTheme="minorHAnsi" w:cstheme="minorHAnsi"/>
                <w:szCs w:val="20"/>
                <w:highlight w:val="yellow"/>
              </w:rPr>
            </w:pPr>
            <w:r w:rsidRPr="00813653">
              <w:rPr>
                <w:rFonts w:asciiTheme="minorHAnsi" w:hAnsiTheme="minorHAnsi" w:cstheme="minorHAnsi"/>
                <w:i/>
                <w:iCs/>
                <w:szCs w:val="20"/>
                <w:highlight w:val="yellow"/>
                <w:lang w:val="en-CA"/>
              </w:rPr>
              <w:t>24VDC UPS included for backup of protection relays for minimum 8hr. duration. UPS requires dedicated 120VAC, 15A circuit from METERED SOURCE supplied and connected by others.  UPS is equipped with status contacts from monitoring of backup power, also wired by others.</w:t>
            </w:r>
          </w:p>
        </w:tc>
      </w:tr>
      <w:tr w:rsidR="00D06D96" w:rsidRPr="00852D61" w14:paraId="0C4C4D93" w14:textId="77777777" w:rsidTr="00981A43">
        <w:trPr>
          <w:trHeight w:val="285"/>
        </w:trPr>
        <w:tc>
          <w:tcPr>
            <w:tcW w:w="3145" w:type="dxa"/>
            <w:noWrap/>
          </w:tcPr>
          <w:p w14:paraId="3B514376" w14:textId="77777777" w:rsidR="00D06D96" w:rsidRPr="00432260" w:rsidRDefault="00D06D96" w:rsidP="00981A43">
            <w:pPr>
              <w:rPr>
                <w:rFonts w:asciiTheme="minorHAnsi" w:hAnsiTheme="minorHAnsi"/>
                <w:szCs w:val="20"/>
              </w:rPr>
            </w:pPr>
            <w:r>
              <w:rPr>
                <w:rFonts w:asciiTheme="minorHAnsi" w:hAnsiTheme="minorHAnsi"/>
                <w:szCs w:val="20"/>
              </w:rPr>
              <w:t>Bus b</w:t>
            </w:r>
            <w:r w:rsidRPr="00852D61">
              <w:rPr>
                <w:rFonts w:asciiTheme="minorHAnsi" w:hAnsiTheme="minorHAnsi"/>
                <w:szCs w:val="20"/>
              </w:rPr>
              <w:t>ar</w:t>
            </w:r>
          </w:p>
        </w:tc>
        <w:tc>
          <w:tcPr>
            <w:tcW w:w="5760" w:type="dxa"/>
            <w:noWrap/>
          </w:tcPr>
          <w:p w14:paraId="3795E3AE" w14:textId="77777777" w:rsidR="00D06D96" w:rsidRPr="00237E85" w:rsidRDefault="00D06D96" w:rsidP="00981A43">
            <w:pPr>
              <w:rPr>
                <w:rFonts w:asciiTheme="minorHAnsi" w:hAnsiTheme="minorHAnsi"/>
                <w:szCs w:val="20"/>
              </w:rPr>
            </w:pPr>
            <w:r>
              <w:rPr>
                <w:rFonts w:asciiTheme="minorHAnsi" w:hAnsiTheme="minorHAnsi"/>
                <w:szCs w:val="20"/>
              </w:rPr>
              <w:t xml:space="preserve">Tin plated aluminum for all phases and </w:t>
            </w:r>
            <w:proofErr w:type="gramStart"/>
            <w:r>
              <w:rPr>
                <w:rFonts w:asciiTheme="minorHAnsi" w:hAnsiTheme="minorHAnsi"/>
                <w:szCs w:val="20"/>
              </w:rPr>
              <w:t>tin plated</w:t>
            </w:r>
            <w:proofErr w:type="gramEnd"/>
            <w:r>
              <w:rPr>
                <w:rFonts w:asciiTheme="minorHAnsi" w:hAnsiTheme="minorHAnsi"/>
                <w:szCs w:val="20"/>
              </w:rPr>
              <w:t xml:space="preserve"> copper for ground</w:t>
            </w:r>
          </w:p>
        </w:tc>
      </w:tr>
      <w:tr w:rsidR="00D06D96" w:rsidRPr="00852D61" w14:paraId="771E5B05" w14:textId="77777777" w:rsidTr="00981A43">
        <w:trPr>
          <w:trHeight w:val="285"/>
        </w:trPr>
        <w:tc>
          <w:tcPr>
            <w:tcW w:w="3145" w:type="dxa"/>
            <w:noWrap/>
          </w:tcPr>
          <w:p w14:paraId="6648BF31" w14:textId="77777777" w:rsidR="00D06D96" w:rsidRPr="00543687" w:rsidRDefault="00D06D96" w:rsidP="00981A43">
            <w:pPr>
              <w:rPr>
                <w:rFonts w:asciiTheme="minorHAnsi" w:hAnsiTheme="minorHAnsi"/>
                <w:szCs w:val="20"/>
              </w:rPr>
            </w:pPr>
            <w:r w:rsidRPr="00852D61">
              <w:rPr>
                <w:rFonts w:asciiTheme="minorHAnsi" w:hAnsiTheme="minorHAnsi"/>
                <w:szCs w:val="20"/>
              </w:rPr>
              <w:t>Insulators</w:t>
            </w:r>
          </w:p>
        </w:tc>
        <w:tc>
          <w:tcPr>
            <w:tcW w:w="5760" w:type="dxa"/>
            <w:noWrap/>
          </w:tcPr>
          <w:p w14:paraId="0FDB9CE3" w14:textId="77777777" w:rsidR="00D06D96" w:rsidRPr="00237E85" w:rsidRDefault="00D06D96" w:rsidP="00981A43">
            <w:pPr>
              <w:rPr>
                <w:rFonts w:asciiTheme="minorHAnsi" w:hAnsiTheme="minorHAnsi"/>
                <w:szCs w:val="20"/>
              </w:rPr>
            </w:pPr>
            <w:r>
              <w:rPr>
                <w:rFonts w:asciiTheme="minorHAnsi" w:hAnsiTheme="minorHAnsi"/>
                <w:szCs w:val="20"/>
              </w:rPr>
              <w:t>125KV BIL Epoxy Solid Post Style</w:t>
            </w:r>
          </w:p>
        </w:tc>
      </w:tr>
      <w:tr w:rsidR="00D06D96" w:rsidRPr="00852D61" w14:paraId="0B060F0D" w14:textId="77777777" w:rsidTr="00981A43">
        <w:trPr>
          <w:trHeight w:val="285"/>
        </w:trPr>
        <w:tc>
          <w:tcPr>
            <w:tcW w:w="3145" w:type="dxa"/>
            <w:noWrap/>
          </w:tcPr>
          <w:p w14:paraId="6296D59C" w14:textId="77777777" w:rsidR="00D06D96" w:rsidRPr="00306829" w:rsidRDefault="00D06D96" w:rsidP="00981A43">
            <w:pPr>
              <w:rPr>
                <w:rFonts w:asciiTheme="minorHAnsi" w:hAnsiTheme="minorHAnsi"/>
                <w:szCs w:val="20"/>
              </w:rPr>
            </w:pPr>
            <w:r>
              <w:rPr>
                <w:rFonts w:asciiTheme="minorHAnsi" w:hAnsiTheme="minorHAnsi"/>
                <w:szCs w:val="20"/>
              </w:rPr>
              <w:t>Ground b</w:t>
            </w:r>
            <w:r w:rsidRPr="00852D61">
              <w:rPr>
                <w:rFonts w:asciiTheme="minorHAnsi" w:hAnsiTheme="minorHAnsi"/>
                <w:szCs w:val="20"/>
              </w:rPr>
              <w:t>alls</w:t>
            </w:r>
          </w:p>
        </w:tc>
        <w:tc>
          <w:tcPr>
            <w:tcW w:w="5760" w:type="dxa"/>
            <w:noWrap/>
          </w:tcPr>
          <w:p w14:paraId="4F8DB92F" w14:textId="77777777" w:rsidR="00D06D96" w:rsidRPr="00306829" w:rsidRDefault="00D06D96" w:rsidP="00981A43">
            <w:pPr>
              <w:rPr>
                <w:rFonts w:asciiTheme="minorHAnsi" w:hAnsiTheme="minorHAnsi"/>
                <w:szCs w:val="20"/>
              </w:rPr>
            </w:pPr>
            <w:r>
              <w:rPr>
                <w:rFonts w:asciiTheme="minorHAnsi" w:hAnsiTheme="minorHAnsi"/>
                <w:szCs w:val="20"/>
              </w:rPr>
              <w:t>Included. 4 total</w:t>
            </w:r>
          </w:p>
        </w:tc>
      </w:tr>
      <w:tr w:rsidR="00D06D96" w:rsidRPr="00852D61" w14:paraId="472F1FC6" w14:textId="77777777" w:rsidTr="00981A43">
        <w:trPr>
          <w:trHeight w:val="285"/>
        </w:trPr>
        <w:tc>
          <w:tcPr>
            <w:tcW w:w="3145" w:type="dxa"/>
            <w:noWrap/>
          </w:tcPr>
          <w:p w14:paraId="027C2A70" w14:textId="77777777" w:rsidR="00D06D96" w:rsidRPr="00306829" w:rsidRDefault="00D06D96" w:rsidP="00981A43">
            <w:pPr>
              <w:rPr>
                <w:rFonts w:asciiTheme="minorHAnsi" w:hAnsiTheme="minorHAnsi"/>
                <w:szCs w:val="20"/>
              </w:rPr>
            </w:pPr>
            <w:r>
              <w:rPr>
                <w:rFonts w:asciiTheme="minorHAnsi" w:hAnsiTheme="minorHAnsi"/>
                <w:szCs w:val="20"/>
              </w:rPr>
              <w:t>Surge a</w:t>
            </w:r>
            <w:r w:rsidRPr="00432260">
              <w:rPr>
                <w:rFonts w:asciiTheme="minorHAnsi" w:hAnsiTheme="minorHAnsi"/>
                <w:szCs w:val="20"/>
              </w:rPr>
              <w:t>rrestors</w:t>
            </w:r>
          </w:p>
        </w:tc>
        <w:tc>
          <w:tcPr>
            <w:tcW w:w="5760" w:type="dxa"/>
            <w:noWrap/>
            <w:hideMark/>
          </w:tcPr>
          <w:p w14:paraId="7074AD74" w14:textId="77777777" w:rsidR="00D06D96" w:rsidRPr="00306829" w:rsidRDefault="00D06D96" w:rsidP="00981A43">
            <w:pPr>
              <w:rPr>
                <w:rFonts w:asciiTheme="minorHAnsi" w:hAnsiTheme="minorHAnsi"/>
                <w:szCs w:val="20"/>
              </w:rPr>
            </w:pPr>
            <w:r>
              <w:rPr>
                <w:rFonts w:asciiTheme="minorHAnsi" w:hAnsiTheme="minorHAnsi"/>
                <w:szCs w:val="20"/>
              </w:rPr>
              <w:t>Distribution Class Lightning Arresters</w:t>
            </w:r>
          </w:p>
        </w:tc>
      </w:tr>
      <w:tr w:rsidR="00D06D96" w:rsidRPr="00852D61" w14:paraId="2ABBD623" w14:textId="77777777" w:rsidTr="00981A43">
        <w:trPr>
          <w:trHeight w:val="285"/>
        </w:trPr>
        <w:tc>
          <w:tcPr>
            <w:tcW w:w="3145" w:type="dxa"/>
            <w:noWrap/>
          </w:tcPr>
          <w:p w14:paraId="75E2B73C" w14:textId="77777777" w:rsidR="00D06D96" w:rsidRPr="00306829" w:rsidRDefault="00D06D96" w:rsidP="00981A43">
            <w:pPr>
              <w:rPr>
                <w:rFonts w:asciiTheme="minorHAnsi" w:hAnsiTheme="minorHAnsi"/>
                <w:szCs w:val="20"/>
              </w:rPr>
            </w:pPr>
            <w:r w:rsidRPr="00543687">
              <w:rPr>
                <w:rFonts w:asciiTheme="minorHAnsi" w:hAnsiTheme="minorHAnsi"/>
                <w:szCs w:val="20"/>
              </w:rPr>
              <w:t xml:space="preserve">Insulation and interrupting Medium </w:t>
            </w:r>
          </w:p>
        </w:tc>
        <w:tc>
          <w:tcPr>
            <w:tcW w:w="5760" w:type="dxa"/>
            <w:noWrap/>
            <w:hideMark/>
          </w:tcPr>
          <w:p w14:paraId="159C5D81" w14:textId="77777777" w:rsidR="00D06D96" w:rsidRPr="00306829" w:rsidRDefault="00D06D96" w:rsidP="00981A43">
            <w:pPr>
              <w:rPr>
                <w:rFonts w:asciiTheme="minorHAnsi" w:hAnsiTheme="minorHAnsi"/>
                <w:szCs w:val="20"/>
              </w:rPr>
            </w:pPr>
            <w:r w:rsidRPr="00543687">
              <w:rPr>
                <w:rFonts w:asciiTheme="minorHAnsi" w:hAnsiTheme="minorHAnsi"/>
                <w:szCs w:val="20"/>
              </w:rPr>
              <w:t>A</w:t>
            </w:r>
            <w:r>
              <w:rPr>
                <w:rFonts w:asciiTheme="minorHAnsi" w:hAnsiTheme="minorHAnsi"/>
                <w:szCs w:val="20"/>
              </w:rPr>
              <w:t xml:space="preserve">ir </w:t>
            </w:r>
            <w:r w:rsidRPr="00142E0E">
              <w:rPr>
                <w:rFonts w:asciiTheme="minorHAnsi" w:hAnsiTheme="minorHAnsi"/>
                <w:szCs w:val="20"/>
              </w:rPr>
              <w:t>&amp; Vacuum</w:t>
            </w:r>
          </w:p>
        </w:tc>
      </w:tr>
      <w:tr w:rsidR="00D06D96" w:rsidRPr="00852D61" w14:paraId="592D5747" w14:textId="77777777" w:rsidTr="00981A43">
        <w:trPr>
          <w:trHeight w:val="285"/>
        </w:trPr>
        <w:tc>
          <w:tcPr>
            <w:tcW w:w="3145" w:type="dxa"/>
            <w:noWrap/>
          </w:tcPr>
          <w:p w14:paraId="0312C001" w14:textId="77777777" w:rsidR="00D06D96" w:rsidRPr="00F309C5" w:rsidRDefault="00D06D96" w:rsidP="00981A43">
            <w:pPr>
              <w:rPr>
                <w:rFonts w:asciiTheme="minorHAnsi" w:hAnsiTheme="minorHAnsi"/>
                <w:szCs w:val="20"/>
              </w:rPr>
            </w:pPr>
            <w:r w:rsidRPr="00852D61">
              <w:rPr>
                <w:rFonts w:asciiTheme="minorHAnsi" w:hAnsiTheme="minorHAnsi"/>
                <w:szCs w:val="20"/>
              </w:rPr>
              <w:t>Labels</w:t>
            </w:r>
          </w:p>
        </w:tc>
        <w:tc>
          <w:tcPr>
            <w:tcW w:w="5760" w:type="dxa"/>
            <w:noWrap/>
            <w:hideMark/>
          </w:tcPr>
          <w:p w14:paraId="015C9E30" w14:textId="77777777" w:rsidR="00D06D96" w:rsidRPr="00D75DC2" w:rsidRDefault="00D06D96" w:rsidP="00981A43">
            <w:pPr>
              <w:rPr>
                <w:rFonts w:asciiTheme="minorHAnsi" w:hAnsiTheme="minorHAnsi" w:cstheme="minorHAnsi"/>
                <w:szCs w:val="20"/>
              </w:rPr>
            </w:pPr>
            <w:r w:rsidRPr="00D75DC2">
              <w:rPr>
                <w:rFonts w:asciiTheme="minorHAnsi" w:hAnsiTheme="minorHAnsi" w:cstheme="minorHAnsi"/>
                <w:szCs w:val="20"/>
              </w:rPr>
              <w:t>As per CSA C22.2 #31</w:t>
            </w:r>
          </w:p>
        </w:tc>
      </w:tr>
      <w:tr w:rsidR="00D06D96" w:rsidRPr="00852D61" w14:paraId="3F8141F6" w14:textId="77777777" w:rsidTr="00981A43">
        <w:trPr>
          <w:trHeight w:val="285"/>
        </w:trPr>
        <w:tc>
          <w:tcPr>
            <w:tcW w:w="3145" w:type="dxa"/>
            <w:noWrap/>
          </w:tcPr>
          <w:p w14:paraId="3B7A2657" w14:textId="77777777" w:rsidR="00D06D96" w:rsidRPr="00753E0B" w:rsidRDefault="00D06D96" w:rsidP="00981A43">
            <w:pPr>
              <w:rPr>
                <w:rFonts w:asciiTheme="minorHAnsi" w:hAnsiTheme="minorHAnsi"/>
                <w:szCs w:val="20"/>
              </w:rPr>
            </w:pPr>
            <w:r>
              <w:rPr>
                <w:rFonts w:asciiTheme="minorHAnsi" w:hAnsiTheme="minorHAnsi"/>
                <w:szCs w:val="20"/>
                <w:lang w:val="en-CA"/>
              </w:rPr>
              <w:t>CSA Inspection</w:t>
            </w:r>
          </w:p>
        </w:tc>
        <w:tc>
          <w:tcPr>
            <w:tcW w:w="5760" w:type="dxa"/>
            <w:noWrap/>
          </w:tcPr>
          <w:p w14:paraId="581D9F63" w14:textId="77777777" w:rsidR="00D06D96" w:rsidRPr="000D2199" w:rsidRDefault="00D06D96" w:rsidP="00981A43">
            <w:pPr>
              <w:rPr>
                <w:rFonts w:asciiTheme="minorHAnsi" w:hAnsiTheme="minorHAnsi"/>
                <w:szCs w:val="20"/>
                <w:lang w:val="en-CA"/>
              </w:rPr>
            </w:pPr>
            <w:r w:rsidRPr="000D2199">
              <w:rPr>
                <w:rFonts w:asciiTheme="minorHAnsi" w:hAnsiTheme="minorHAnsi"/>
                <w:szCs w:val="20"/>
                <w:lang w:val="en-CA"/>
              </w:rPr>
              <w:t xml:space="preserve">SPE-1000 Labeled. Built to CSA C22.2 #31 </w:t>
            </w:r>
          </w:p>
          <w:p w14:paraId="03787342" w14:textId="77777777" w:rsidR="00D06D96" w:rsidRPr="000D2199" w:rsidRDefault="00D06D96" w:rsidP="00981A43">
            <w:pPr>
              <w:rPr>
                <w:rFonts w:asciiTheme="minorHAnsi" w:hAnsiTheme="minorHAnsi"/>
                <w:szCs w:val="20"/>
                <w:lang w:val="en-CA"/>
              </w:rPr>
            </w:pPr>
            <w:r w:rsidRPr="000D2199">
              <w:rPr>
                <w:rFonts w:asciiTheme="minorHAnsi" w:hAnsiTheme="minorHAnsi"/>
                <w:szCs w:val="20"/>
                <w:lang w:val="en-CA"/>
              </w:rPr>
              <w:t>SPE-1000 of the complete unit substation is NOT included.</w:t>
            </w:r>
          </w:p>
          <w:p w14:paraId="3EEA59BB" w14:textId="77777777" w:rsidR="00D06D96" w:rsidRPr="00753E0B" w:rsidRDefault="00D06D96" w:rsidP="00981A43">
            <w:pPr>
              <w:rPr>
                <w:rFonts w:asciiTheme="minorHAnsi" w:hAnsiTheme="minorHAnsi"/>
                <w:szCs w:val="20"/>
              </w:rPr>
            </w:pPr>
            <w:r w:rsidRPr="000D2199">
              <w:rPr>
                <w:rFonts w:asciiTheme="minorHAnsi" w:hAnsiTheme="minorHAnsi"/>
                <w:szCs w:val="20"/>
                <w:lang w:val="en-CA"/>
              </w:rPr>
              <w:t>An adder for SPE-1000 of the complete unit sub is available</w:t>
            </w:r>
          </w:p>
        </w:tc>
      </w:tr>
      <w:tr w:rsidR="00D06D96" w:rsidRPr="00852D61" w14:paraId="759D37D7" w14:textId="77777777" w:rsidTr="00981A43">
        <w:trPr>
          <w:trHeight w:val="285"/>
        </w:trPr>
        <w:tc>
          <w:tcPr>
            <w:tcW w:w="3145" w:type="dxa"/>
            <w:noWrap/>
          </w:tcPr>
          <w:p w14:paraId="5CCC4AD7" w14:textId="77777777" w:rsidR="00D06D96" w:rsidRPr="00753E0B" w:rsidRDefault="00D06D96" w:rsidP="00981A43">
            <w:pPr>
              <w:rPr>
                <w:rFonts w:asciiTheme="minorHAnsi" w:hAnsiTheme="minorHAnsi" w:cstheme="minorHAnsi"/>
                <w:szCs w:val="20"/>
              </w:rPr>
            </w:pPr>
            <w:r>
              <w:rPr>
                <w:rFonts w:asciiTheme="minorHAnsi" w:hAnsiTheme="minorHAnsi"/>
                <w:szCs w:val="20"/>
              </w:rPr>
              <w:t>Key I</w:t>
            </w:r>
            <w:r w:rsidRPr="00852D61">
              <w:rPr>
                <w:rFonts w:asciiTheme="minorHAnsi" w:hAnsiTheme="minorHAnsi"/>
                <w:szCs w:val="20"/>
              </w:rPr>
              <w:t>nterlocks</w:t>
            </w:r>
          </w:p>
        </w:tc>
        <w:tc>
          <w:tcPr>
            <w:tcW w:w="5760" w:type="dxa"/>
            <w:noWrap/>
          </w:tcPr>
          <w:p w14:paraId="245FF718" w14:textId="77777777" w:rsidR="00D06D96" w:rsidRPr="00583A8E" w:rsidRDefault="00D06D96" w:rsidP="00981A43">
            <w:pPr>
              <w:rPr>
                <w:rFonts w:asciiTheme="minorHAnsi" w:hAnsiTheme="minorHAnsi" w:cstheme="minorHAnsi"/>
                <w:szCs w:val="20"/>
              </w:rPr>
            </w:pPr>
            <w:r w:rsidRPr="00583A8E">
              <w:rPr>
                <w:rFonts w:asciiTheme="minorHAnsi" w:hAnsiTheme="minorHAnsi" w:cstheme="minorHAnsi"/>
                <w:szCs w:val="20"/>
              </w:rPr>
              <w:t>Kirk Key interlocks</w:t>
            </w:r>
          </w:p>
          <w:p w14:paraId="10971728" w14:textId="77777777" w:rsidR="00D06D96" w:rsidRDefault="00D06D96" w:rsidP="00D06D96">
            <w:pPr>
              <w:pStyle w:val="ListParagraph"/>
              <w:numPr>
                <w:ilvl w:val="0"/>
                <w:numId w:val="45"/>
              </w:numPr>
              <w:spacing w:after="0"/>
              <w:rPr>
                <w:rFonts w:asciiTheme="minorHAnsi" w:hAnsiTheme="minorHAnsi" w:cstheme="minorHAnsi"/>
                <w:szCs w:val="20"/>
              </w:rPr>
            </w:pPr>
            <w:r w:rsidRPr="00583A8E">
              <w:rPr>
                <w:rFonts w:asciiTheme="minorHAnsi" w:hAnsiTheme="minorHAnsi" w:cstheme="minorHAnsi"/>
                <w:szCs w:val="20"/>
              </w:rPr>
              <w:t>K1 between switch and breaker</w:t>
            </w:r>
          </w:p>
          <w:p w14:paraId="0F601F4B" w14:textId="77777777" w:rsidR="00D06D96" w:rsidRPr="00583A8E" w:rsidRDefault="00D06D96" w:rsidP="00D06D96">
            <w:pPr>
              <w:pStyle w:val="ListParagraph"/>
              <w:numPr>
                <w:ilvl w:val="0"/>
                <w:numId w:val="45"/>
              </w:numPr>
              <w:spacing w:after="0"/>
              <w:rPr>
                <w:rFonts w:asciiTheme="minorHAnsi" w:hAnsiTheme="minorHAnsi" w:cstheme="minorHAnsi"/>
                <w:szCs w:val="20"/>
              </w:rPr>
            </w:pPr>
            <w:r>
              <w:rPr>
                <w:rFonts w:asciiTheme="minorHAnsi" w:hAnsiTheme="minorHAnsi" w:cstheme="minorHAnsi"/>
                <w:szCs w:val="20"/>
              </w:rPr>
              <w:t>K2 between switch and transformer</w:t>
            </w:r>
          </w:p>
        </w:tc>
      </w:tr>
      <w:tr w:rsidR="00D06D96" w:rsidRPr="00852D61" w14:paraId="758AE13C" w14:textId="77777777" w:rsidTr="00981A43">
        <w:trPr>
          <w:trHeight w:val="285"/>
        </w:trPr>
        <w:tc>
          <w:tcPr>
            <w:tcW w:w="3145" w:type="dxa"/>
            <w:noWrap/>
          </w:tcPr>
          <w:p w14:paraId="2B742AC4" w14:textId="77777777" w:rsidR="00D06D96" w:rsidRPr="00852D61" w:rsidRDefault="00D06D96" w:rsidP="00981A43">
            <w:pPr>
              <w:rPr>
                <w:rFonts w:asciiTheme="minorHAnsi" w:hAnsiTheme="minorHAnsi"/>
                <w:szCs w:val="20"/>
              </w:rPr>
            </w:pPr>
            <w:r>
              <w:rPr>
                <w:rFonts w:asciiTheme="minorHAnsi" w:hAnsiTheme="minorHAnsi"/>
                <w:szCs w:val="20"/>
              </w:rPr>
              <w:t>Standard testing</w:t>
            </w:r>
          </w:p>
        </w:tc>
        <w:tc>
          <w:tcPr>
            <w:tcW w:w="5760" w:type="dxa"/>
            <w:noWrap/>
          </w:tcPr>
          <w:p w14:paraId="22997E31" w14:textId="77777777" w:rsidR="00D06D96" w:rsidRPr="00852D61" w:rsidRDefault="00D06D96" w:rsidP="00981A43">
            <w:pPr>
              <w:rPr>
                <w:rFonts w:asciiTheme="minorHAnsi" w:hAnsiTheme="minorHAnsi"/>
                <w:szCs w:val="20"/>
              </w:rPr>
            </w:pPr>
            <w:r>
              <w:rPr>
                <w:rFonts w:asciiTheme="minorHAnsi" w:hAnsiTheme="minorHAnsi"/>
                <w:szCs w:val="20"/>
              </w:rPr>
              <w:t>Standard Production testing as per CSA C22.2 #31</w:t>
            </w:r>
          </w:p>
        </w:tc>
      </w:tr>
      <w:tr w:rsidR="00D06D96" w:rsidRPr="00852D61" w14:paraId="25696520" w14:textId="77777777" w:rsidTr="00981A43">
        <w:trPr>
          <w:trHeight w:val="285"/>
        </w:trPr>
        <w:tc>
          <w:tcPr>
            <w:tcW w:w="3145" w:type="dxa"/>
            <w:noWrap/>
          </w:tcPr>
          <w:p w14:paraId="6BEFA6EB" w14:textId="77777777" w:rsidR="00D06D96" w:rsidRDefault="00D06D96" w:rsidP="00981A43">
            <w:pPr>
              <w:rPr>
                <w:szCs w:val="20"/>
              </w:rPr>
            </w:pPr>
            <w:r w:rsidRPr="00112037">
              <w:rPr>
                <w:rFonts w:asciiTheme="minorHAnsi" w:hAnsiTheme="minorHAnsi"/>
                <w:szCs w:val="20"/>
              </w:rPr>
              <w:t>Cable entrance location</w:t>
            </w:r>
          </w:p>
        </w:tc>
        <w:tc>
          <w:tcPr>
            <w:tcW w:w="5760" w:type="dxa"/>
            <w:noWrap/>
          </w:tcPr>
          <w:p w14:paraId="63E36367" w14:textId="77777777" w:rsidR="00D06D96" w:rsidRDefault="00D06D96" w:rsidP="00981A43">
            <w:pPr>
              <w:rPr>
                <w:szCs w:val="20"/>
              </w:rPr>
            </w:pPr>
            <w:r>
              <w:rPr>
                <w:rFonts w:asciiTheme="minorHAnsi" w:hAnsiTheme="minorHAnsi"/>
                <w:szCs w:val="20"/>
              </w:rPr>
              <w:t xml:space="preserve">Bottom, rear, </w:t>
            </w:r>
            <w:proofErr w:type="gramStart"/>
            <w:r>
              <w:rPr>
                <w:rFonts w:asciiTheme="minorHAnsi" w:hAnsiTheme="minorHAnsi"/>
                <w:szCs w:val="20"/>
              </w:rPr>
              <w:t>cable</w:t>
            </w:r>
            <w:proofErr w:type="gramEnd"/>
            <w:r>
              <w:rPr>
                <w:rFonts w:asciiTheme="minorHAnsi" w:hAnsiTheme="minorHAnsi"/>
                <w:szCs w:val="20"/>
              </w:rPr>
              <w:t xml:space="preserve"> and lugs not included</w:t>
            </w:r>
          </w:p>
        </w:tc>
      </w:tr>
      <w:tr w:rsidR="00D06D96" w:rsidRPr="00852D61" w14:paraId="5E618013" w14:textId="77777777" w:rsidTr="00981A43">
        <w:trPr>
          <w:trHeight w:val="285"/>
        </w:trPr>
        <w:tc>
          <w:tcPr>
            <w:tcW w:w="3145" w:type="dxa"/>
            <w:noWrap/>
          </w:tcPr>
          <w:p w14:paraId="57593605" w14:textId="77777777" w:rsidR="00D06D96" w:rsidRPr="00813653" w:rsidRDefault="00D06D96" w:rsidP="00981A43">
            <w:pPr>
              <w:rPr>
                <w:szCs w:val="20"/>
                <w:highlight w:val="yellow"/>
              </w:rPr>
            </w:pPr>
            <w:r w:rsidRPr="00813653">
              <w:rPr>
                <w:rFonts w:asciiTheme="minorHAnsi" w:hAnsiTheme="minorHAnsi"/>
                <w:szCs w:val="20"/>
                <w:highlight w:val="yellow"/>
              </w:rPr>
              <w:t>Outgoing bus details</w:t>
            </w:r>
          </w:p>
        </w:tc>
        <w:tc>
          <w:tcPr>
            <w:tcW w:w="5760" w:type="dxa"/>
            <w:noWrap/>
          </w:tcPr>
          <w:p w14:paraId="147A3CE7" w14:textId="77777777" w:rsidR="00D06D96" w:rsidRPr="00813653" w:rsidRDefault="00D06D96" w:rsidP="00981A43">
            <w:pPr>
              <w:rPr>
                <w:rFonts w:asciiTheme="minorHAnsi" w:hAnsiTheme="minorHAnsi"/>
                <w:szCs w:val="20"/>
                <w:highlight w:val="yellow"/>
              </w:rPr>
            </w:pPr>
            <w:r w:rsidRPr="00813653">
              <w:rPr>
                <w:rFonts w:asciiTheme="minorHAnsi" w:hAnsiTheme="minorHAnsi"/>
                <w:szCs w:val="20"/>
                <w:highlight w:val="yellow"/>
              </w:rPr>
              <w:t xml:space="preserve">Right side exit, close coupled to unit sub </w:t>
            </w:r>
            <w:proofErr w:type="spellStart"/>
            <w:r w:rsidRPr="00813653">
              <w:rPr>
                <w:rFonts w:asciiTheme="minorHAnsi" w:hAnsiTheme="minorHAnsi"/>
                <w:szCs w:val="20"/>
                <w:highlight w:val="yellow"/>
              </w:rPr>
              <w:t>xfmr</w:t>
            </w:r>
            <w:proofErr w:type="spellEnd"/>
            <w:r w:rsidRPr="00813653">
              <w:rPr>
                <w:rFonts w:asciiTheme="minorHAnsi" w:hAnsiTheme="minorHAnsi"/>
                <w:szCs w:val="20"/>
                <w:highlight w:val="yellow"/>
              </w:rPr>
              <w:t xml:space="preserve">, </w:t>
            </w:r>
          </w:p>
          <w:p w14:paraId="307F30A7" w14:textId="77777777" w:rsidR="00D06D96" w:rsidRPr="00813653" w:rsidRDefault="00D06D96" w:rsidP="00D06D96">
            <w:pPr>
              <w:pStyle w:val="ListParagraph"/>
              <w:numPr>
                <w:ilvl w:val="0"/>
                <w:numId w:val="46"/>
              </w:numPr>
              <w:spacing w:after="0"/>
              <w:rPr>
                <w:rFonts w:asciiTheme="minorHAnsi" w:hAnsiTheme="minorHAnsi" w:cstheme="minorHAnsi"/>
                <w:szCs w:val="20"/>
                <w:highlight w:val="yellow"/>
              </w:rPr>
            </w:pPr>
            <w:r w:rsidRPr="00813653">
              <w:rPr>
                <w:rFonts w:asciiTheme="minorHAnsi" w:hAnsiTheme="minorHAnsi" w:cstheme="minorHAnsi"/>
                <w:szCs w:val="20"/>
                <w:highlight w:val="yellow"/>
              </w:rPr>
              <w:t>Flex braids are not included</w:t>
            </w:r>
          </w:p>
          <w:p w14:paraId="1A7A3C21" w14:textId="77777777" w:rsidR="00D06D96" w:rsidRPr="00813653" w:rsidRDefault="00D06D96" w:rsidP="00D06D96">
            <w:pPr>
              <w:pStyle w:val="ListParagraph"/>
              <w:numPr>
                <w:ilvl w:val="0"/>
                <w:numId w:val="46"/>
              </w:numPr>
              <w:spacing w:after="0"/>
              <w:rPr>
                <w:szCs w:val="20"/>
                <w:highlight w:val="yellow"/>
              </w:rPr>
            </w:pPr>
            <w:r w:rsidRPr="00813653">
              <w:rPr>
                <w:rFonts w:asciiTheme="minorHAnsi" w:hAnsiTheme="minorHAnsi" w:cstheme="minorHAnsi"/>
                <w:szCs w:val="20"/>
                <w:highlight w:val="yellow"/>
              </w:rPr>
              <w:t>Bus coordination by transformer supplier</w:t>
            </w:r>
          </w:p>
        </w:tc>
      </w:tr>
      <w:tr w:rsidR="00D06D96" w:rsidRPr="00852D61" w14:paraId="6AEF8276" w14:textId="77777777" w:rsidTr="00981A43">
        <w:trPr>
          <w:trHeight w:val="285"/>
        </w:trPr>
        <w:tc>
          <w:tcPr>
            <w:tcW w:w="3145" w:type="dxa"/>
            <w:noWrap/>
          </w:tcPr>
          <w:p w14:paraId="5D7B3AAF" w14:textId="77777777" w:rsidR="00D06D96" w:rsidRPr="00813653" w:rsidRDefault="00D06D96" w:rsidP="00981A43">
            <w:pPr>
              <w:rPr>
                <w:szCs w:val="20"/>
                <w:highlight w:val="yellow"/>
              </w:rPr>
            </w:pPr>
            <w:r w:rsidRPr="00813653">
              <w:rPr>
                <w:rFonts w:asciiTheme="minorHAnsi" w:hAnsiTheme="minorHAnsi"/>
                <w:szCs w:val="20"/>
                <w:highlight w:val="yellow"/>
              </w:rPr>
              <w:t>Dimensions:</w:t>
            </w:r>
          </w:p>
        </w:tc>
        <w:tc>
          <w:tcPr>
            <w:tcW w:w="5760" w:type="dxa"/>
            <w:noWrap/>
          </w:tcPr>
          <w:p w14:paraId="5B8726FC" w14:textId="77777777" w:rsidR="00D06D96" w:rsidRPr="00813653" w:rsidRDefault="00D06D96" w:rsidP="00981A43">
            <w:pPr>
              <w:rPr>
                <w:szCs w:val="20"/>
                <w:highlight w:val="yellow"/>
              </w:rPr>
            </w:pPr>
            <w:proofErr w:type="gramStart"/>
            <w:r w:rsidRPr="00813653">
              <w:rPr>
                <w:rFonts w:asciiTheme="minorHAnsi" w:hAnsiTheme="minorHAnsi"/>
                <w:szCs w:val="20"/>
                <w:highlight w:val="yellow"/>
              </w:rPr>
              <w:t>48”W</w:t>
            </w:r>
            <w:proofErr w:type="gramEnd"/>
            <w:r w:rsidRPr="00813653">
              <w:rPr>
                <w:rFonts w:asciiTheme="minorHAnsi" w:hAnsiTheme="minorHAnsi"/>
                <w:szCs w:val="20"/>
                <w:highlight w:val="yellow"/>
              </w:rPr>
              <w:t xml:space="preserve"> x 70”D x 91.5”H</w:t>
            </w:r>
          </w:p>
        </w:tc>
      </w:tr>
      <w:tr w:rsidR="00D06D96" w:rsidRPr="00852D61" w14:paraId="172EEABB" w14:textId="77777777" w:rsidTr="00981A43">
        <w:trPr>
          <w:trHeight w:val="285"/>
        </w:trPr>
        <w:tc>
          <w:tcPr>
            <w:tcW w:w="3145" w:type="dxa"/>
            <w:noWrap/>
          </w:tcPr>
          <w:p w14:paraId="016CDECF" w14:textId="77777777" w:rsidR="00D06D96" w:rsidRPr="00852D61" w:rsidRDefault="00D06D96" w:rsidP="00981A43">
            <w:pPr>
              <w:rPr>
                <w:rFonts w:asciiTheme="minorHAnsi" w:hAnsiTheme="minorHAnsi"/>
                <w:szCs w:val="20"/>
              </w:rPr>
            </w:pPr>
            <w:r>
              <w:rPr>
                <w:rFonts w:asciiTheme="minorHAnsi" w:hAnsiTheme="minorHAnsi"/>
                <w:szCs w:val="20"/>
              </w:rPr>
              <w:t>Crating/Shipping</w:t>
            </w:r>
          </w:p>
        </w:tc>
        <w:tc>
          <w:tcPr>
            <w:tcW w:w="5760" w:type="dxa"/>
            <w:noWrap/>
          </w:tcPr>
          <w:p w14:paraId="48AC5B14" w14:textId="77777777" w:rsidR="00D06D96" w:rsidRPr="00852D61" w:rsidRDefault="00D06D96" w:rsidP="00981A43">
            <w:pPr>
              <w:rPr>
                <w:rFonts w:asciiTheme="minorHAnsi" w:hAnsiTheme="minorHAnsi"/>
                <w:szCs w:val="20"/>
              </w:rPr>
            </w:pPr>
            <w:r>
              <w:rPr>
                <w:rFonts w:asciiTheme="minorHAnsi" w:hAnsiTheme="minorHAnsi"/>
                <w:szCs w:val="20"/>
              </w:rPr>
              <w:t>No Crating has been included for. Optional heat-shrink wrap or wood crating available</w:t>
            </w:r>
          </w:p>
        </w:tc>
      </w:tr>
      <w:tr w:rsidR="00D06D96" w:rsidRPr="00852D61" w14:paraId="667EEA9F" w14:textId="77777777" w:rsidTr="00D06D96">
        <w:trPr>
          <w:trHeight w:val="285"/>
        </w:trPr>
        <w:tc>
          <w:tcPr>
            <w:tcW w:w="3145" w:type="dxa"/>
            <w:noWrap/>
          </w:tcPr>
          <w:p w14:paraId="7381FF75" w14:textId="6E3AA1E4" w:rsidR="00D06D96" w:rsidRPr="00852D61" w:rsidRDefault="00D06D96" w:rsidP="00981A43">
            <w:pPr>
              <w:rPr>
                <w:rFonts w:asciiTheme="minorHAnsi" w:hAnsiTheme="minorHAnsi"/>
                <w:szCs w:val="20"/>
              </w:rPr>
            </w:pPr>
            <w:r>
              <w:br w:type="page"/>
            </w:r>
            <w:r w:rsidRPr="00432260">
              <w:rPr>
                <w:rFonts w:asciiTheme="minorHAnsi" w:hAnsiTheme="minorHAnsi"/>
                <w:b/>
                <w:i/>
                <w:szCs w:val="20"/>
                <w:u w:val="single"/>
              </w:rPr>
              <w:t>Switchgear Unit Ratings</w:t>
            </w:r>
          </w:p>
        </w:tc>
        <w:tc>
          <w:tcPr>
            <w:tcW w:w="5760" w:type="dxa"/>
            <w:noWrap/>
          </w:tcPr>
          <w:p w14:paraId="5D321C92" w14:textId="77777777" w:rsidR="00D06D96" w:rsidRPr="00852D61" w:rsidRDefault="00D06D96" w:rsidP="00981A43">
            <w:pPr>
              <w:rPr>
                <w:rFonts w:asciiTheme="minorHAnsi" w:hAnsiTheme="minorHAnsi"/>
                <w:szCs w:val="20"/>
              </w:rPr>
            </w:pPr>
          </w:p>
        </w:tc>
      </w:tr>
      <w:tr w:rsidR="00D06D96" w:rsidRPr="00852D61" w14:paraId="77623021" w14:textId="77777777" w:rsidTr="00D06D96">
        <w:trPr>
          <w:trHeight w:val="285"/>
        </w:trPr>
        <w:tc>
          <w:tcPr>
            <w:tcW w:w="3145" w:type="dxa"/>
            <w:noWrap/>
          </w:tcPr>
          <w:p w14:paraId="2DFBD0F2" w14:textId="77777777" w:rsidR="00D06D96" w:rsidRPr="00852D61" w:rsidRDefault="00D06D96" w:rsidP="00981A43">
            <w:pPr>
              <w:rPr>
                <w:rFonts w:asciiTheme="minorHAnsi" w:hAnsiTheme="minorHAnsi"/>
                <w:szCs w:val="20"/>
              </w:rPr>
            </w:pPr>
            <w:r>
              <w:rPr>
                <w:rFonts w:asciiTheme="minorHAnsi" w:hAnsiTheme="minorHAnsi"/>
                <w:szCs w:val="20"/>
              </w:rPr>
              <w:t>Voltage</w:t>
            </w:r>
          </w:p>
        </w:tc>
        <w:tc>
          <w:tcPr>
            <w:tcW w:w="5760" w:type="dxa"/>
            <w:noWrap/>
          </w:tcPr>
          <w:p w14:paraId="308B9F12" w14:textId="77777777" w:rsidR="00D06D96" w:rsidRPr="00852D61" w:rsidRDefault="00D06D96" w:rsidP="00981A43">
            <w:pPr>
              <w:rPr>
                <w:rFonts w:asciiTheme="minorHAnsi" w:hAnsiTheme="minorHAnsi"/>
                <w:szCs w:val="20"/>
              </w:rPr>
            </w:pPr>
            <w:r>
              <w:rPr>
                <w:rFonts w:asciiTheme="minorHAnsi" w:hAnsiTheme="minorHAnsi"/>
                <w:szCs w:val="20"/>
              </w:rPr>
              <w:t>25kV</w:t>
            </w:r>
          </w:p>
        </w:tc>
      </w:tr>
      <w:tr w:rsidR="00D06D96" w:rsidRPr="00852D61" w14:paraId="12C3CBD1" w14:textId="77777777" w:rsidTr="00D06D96">
        <w:trPr>
          <w:trHeight w:val="285"/>
        </w:trPr>
        <w:tc>
          <w:tcPr>
            <w:tcW w:w="3145" w:type="dxa"/>
            <w:noWrap/>
          </w:tcPr>
          <w:p w14:paraId="0CDD63D8" w14:textId="77777777" w:rsidR="00D06D96" w:rsidRPr="00852D61" w:rsidRDefault="00D06D96" w:rsidP="00981A43">
            <w:pPr>
              <w:rPr>
                <w:rFonts w:asciiTheme="minorHAnsi" w:hAnsiTheme="minorHAnsi"/>
                <w:szCs w:val="20"/>
              </w:rPr>
            </w:pPr>
            <w:r>
              <w:rPr>
                <w:rFonts w:asciiTheme="minorHAnsi" w:hAnsiTheme="minorHAnsi"/>
                <w:szCs w:val="20"/>
              </w:rPr>
              <w:lastRenderedPageBreak/>
              <w:t>BIL</w:t>
            </w:r>
          </w:p>
        </w:tc>
        <w:tc>
          <w:tcPr>
            <w:tcW w:w="5760" w:type="dxa"/>
            <w:noWrap/>
          </w:tcPr>
          <w:p w14:paraId="244C00B4" w14:textId="77777777" w:rsidR="00D06D96" w:rsidRPr="00852D61" w:rsidRDefault="00D06D96" w:rsidP="00981A43">
            <w:pPr>
              <w:rPr>
                <w:rFonts w:asciiTheme="minorHAnsi" w:hAnsiTheme="minorHAnsi"/>
                <w:szCs w:val="20"/>
              </w:rPr>
            </w:pPr>
            <w:r>
              <w:rPr>
                <w:rFonts w:asciiTheme="minorHAnsi" w:hAnsiTheme="minorHAnsi"/>
                <w:szCs w:val="20"/>
              </w:rPr>
              <w:t>125kV</w:t>
            </w:r>
          </w:p>
        </w:tc>
      </w:tr>
      <w:tr w:rsidR="00D06D96" w:rsidRPr="00852D61" w14:paraId="48246FD4" w14:textId="77777777" w:rsidTr="00D06D96">
        <w:trPr>
          <w:trHeight w:val="285"/>
        </w:trPr>
        <w:tc>
          <w:tcPr>
            <w:tcW w:w="3145" w:type="dxa"/>
            <w:noWrap/>
          </w:tcPr>
          <w:p w14:paraId="7C6EBCE8" w14:textId="77777777" w:rsidR="00D06D96" w:rsidRPr="00852D61" w:rsidRDefault="00D06D96" w:rsidP="00981A43">
            <w:pPr>
              <w:rPr>
                <w:rFonts w:asciiTheme="minorHAnsi" w:hAnsiTheme="minorHAnsi"/>
                <w:szCs w:val="20"/>
              </w:rPr>
            </w:pPr>
            <w:r>
              <w:rPr>
                <w:rFonts w:asciiTheme="minorHAnsi" w:hAnsiTheme="minorHAnsi"/>
                <w:szCs w:val="20"/>
              </w:rPr>
              <w:t>Rated current</w:t>
            </w:r>
          </w:p>
        </w:tc>
        <w:tc>
          <w:tcPr>
            <w:tcW w:w="5760" w:type="dxa"/>
            <w:noWrap/>
          </w:tcPr>
          <w:p w14:paraId="3F520206" w14:textId="77777777" w:rsidR="00D06D96" w:rsidRPr="00852D61" w:rsidRDefault="00D06D96" w:rsidP="00981A43">
            <w:pPr>
              <w:rPr>
                <w:rFonts w:asciiTheme="minorHAnsi" w:hAnsiTheme="minorHAnsi"/>
                <w:szCs w:val="20"/>
              </w:rPr>
            </w:pPr>
            <w:r>
              <w:rPr>
                <w:rFonts w:asciiTheme="minorHAnsi" w:hAnsiTheme="minorHAnsi"/>
                <w:szCs w:val="20"/>
              </w:rPr>
              <w:t>600A</w:t>
            </w:r>
          </w:p>
        </w:tc>
      </w:tr>
      <w:tr w:rsidR="00D06D96" w:rsidRPr="00852D61" w14:paraId="4BCBEA1F" w14:textId="77777777" w:rsidTr="00D06D96">
        <w:trPr>
          <w:trHeight w:val="285"/>
        </w:trPr>
        <w:tc>
          <w:tcPr>
            <w:tcW w:w="3145" w:type="dxa"/>
            <w:noWrap/>
          </w:tcPr>
          <w:p w14:paraId="38E2F514" w14:textId="77777777" w:rsidR="00D06D96" w:rsidRPr="00852D61" w:rsidRDefault="00D06D96" w:rsidP="00981A43">
            <w:pPr>
              <w:rPr>
                <w:rFonts w:asciiTheme="minorHAnsi" w:hAnsiTheme="minorHAnsi"/>
                <w:szCs w:val="20"/>
              </w:rPr>
            </w:pPr>
            <w:r>
              <w:rPr>
                <w:rFonts w:asciiTheme="minorHAnsi" w:hAnsiTheme="minorHAnsi"/>
                <w:szCs w:val="20"/>
              </w:rPr>
              <w:t>Fault Bracing</w:t>
            </w:r>
          </w:p>
        </w:tc>
        <w:tc>
          <w:tcPr>
            <w:tcW w:w="5760" w:type="dxa"/>
            <w:noWrap/>
          </w:tcPr>
          <w:p w14:paraId="75E0CAAB" w14:textId="77777777" w:rsidR="00D06D96" w:rsidRPr="00852D61" w:rsidRDefault="00D06D96" w:rsidP="00981A43">
            <w:pPr>
              <w:rPr>
                <w:rFonts w:asciiTheme="minorHAnsi" w:hAnsiTheme="minorHAnsi"/>
                <w:szCs w:val="20"/>
              </w:rPr>
            </w:pPr>
            <w:r w:rsidRPr="00A5307B">
              <w:rPr>
                <w:rFonts w:asciiTheme="minorHAnsi" w:hAnsiTheme="minorHAnsi"/>
                <w:szCs w:val="20"/>
              </w:rPr>
              <w:t>12kA RMS Sym.</w:t>
            </w:r>
          </w:p>
        </w:tc>
      </w:tr>
    </w:tbl>
    <w:p w14:paraId="52EC9EA0" w14:textId="56A46C5A" w:rsidR="007B3C65" w:rsidRPr="00C30F28" w:rsidRDefault="007B3C65" w:rsidP="007B3C65">
      <w:pPr>
        <w:pStyle w:val="Heading2"/>
        <w:spacing w:before="0"/>
        <w:rPr>
          <w:rFonts w:eastAsia="Times New Roman"/>
          <w:color w:val="auto"/>
          <w:sz w:val="28"/>
          <w:szCs w:val="28"/>
        </w:rPr>
      </w:pPr>
      <w:r w:rsidRPr="00C30F28">
        <w:rPr>
          <w:rFonts w:eastAsia="Times New Roman"/>
          <w:color w:val="auto"/>
          <w:sz w:val="24"/>
          <w:szCs w:val="24"/>
        </w:rPr>
        <w:t>Equipment</w:t>
      </w:r>
      <w:r w:rsidRPr="00C30F28">
        <w:rPr>
          <w:rFonts w:eastAsia="Times New Roman"/>
          <w:color w:val="auto"/>
          <w:sz w:val="28"/>
          <w:szCs w:val="28"/>
        </w:rPr>
        <w:t xml:space="preserve"> </w:t>
      </w:r>
      <w:r w:rsidRPr="00C30F28">
        <w:rPr>
          <w:rFonts w:eastAsia="Times New Roman"/>
          <w:color w:val="auto"/>
          <w:sz w:val="24"/>
          <w:szCs w:val="24"/>
        </w:rPr>
        <w:t>Testing</w:t>
      </w:r>
    </w:p>
    <w:p w14:paraId="5A8E30E5" w14:textId="77777777" w:rsidR="007B3C65" w:rsidRPr="007B3C65" w:rsidRDefault="007B3C65" w:rsidP="007B3C65">
      <w:pPr>
        <w:pStyle w:val="Heading3"/>
        <w:rPr>
          <w:color w:val="auto"/>
        </w:rPr>
      </w:pPr>
      <w:r w:rsidRPr="007B3C65">
        <w:rPr>
          <w:color w:val="auto"/>
        </w:rPr>
        <w:t>Switchgear:</w:t>
      </w:r>
    </w:p>
    <w:p w14:paraId="1888E90F" w14:textId="27158A26" w:rsidR="00972338" w:rsidRPr="00793147" w:rsidRDefault="007B3C65" w:rsidP="00813653">
      <w:pPr>
        <w:spacing w:line="276" w:lineRule="auto"/>
        <w:rPr>
          <w:rFonts w:cstheme="minorHAnsi"/>
          <w:sz w:val="20"/>
          <w:szCs w:val="22"/>
        </w:rPr>
      </w:pPr>
      <w:r w:rsidRPr="007B3C65">
        <w:rPr>
          <w:rFonts w:cs="Arial"/>
          <w:szCs w:val="22"/>
        </w:rPr>
        <w:t>The standard factory acceptance testing (FAT) procedures to comply with CSA C22.2 #31 will be completed on the equipment before it leaves the factory. Any additional testing, or witness testing has not been included for.</w:t>
      </w:r>
    </w:p>
    <w:sectPr w:rsidR="00972338" w:rsidRPr="00793147" w:rsidSect="00153B76">
      <w:headerReference w:type="default" r:id="rId11"/>
      <w:footerReference w:type="default" r:id="rId12"/>
      <w:headerReference w:type="first" r:id="rId13"/>
      <w:footerReference w:type="first" r:id="rId14"/>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C745C" w14:textId="77777777" w:rsidR="00C019E0" w:rsidRDefault="00C019E0" w:rsidP="007A13E9">
      <w:r>
        <w:separator/>
      </w:r>
    </w:p>
  </w:endnote>
  <w:endnote w:type="continuationSeparator" w:id="0">
    <w:p w14:paraId="765AB0B9" w14:textId="77777777" w:rsidR="00C019E0" w:rsidRDefault="00C019E0" w:rsidP="007A13E9">
      <w:r>
        <w:continuationSeparator/>
      </w:r>
    </w:p>
  </w:endnote>
  <w:endnote w:type="continuationNotice" w:id="1">
    <w:p w14:paraId="36C3E468" w14:textId="77777777" w:rsidR="00C019E0" w:rsidRDefault="00C019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F63DA" w14:textId="77777777" w:rsidR="00A96667" w:rsidRPr="00E544D7" w:rsidRDefault="007A6498" w:rsidP="00153B76">
    <w:pPr>
      <w:pStyle w:val="Footer"/>
      <w:rPr>
        <w:rFonts w:ascii="Calibri" w:hAnsi="Calibri" w:cs="Calibri"/>
        <w:color w:val="000000" w:themeColor="text1"/>
        <w:szCs w:val="22"/>
        <w:lang w:val="en-CA"/>
      </w:rPr>
    </w:pPr>
    <w:hyperlink r:id="rId1" w:history="1">
      <w:r w:rsidR="00A96667" w:rsidRPr="00CB1326">
        <w:rPr>
          <w:rStyle w:val="Hyperlink"/>
          <w:rFonts w:ascii="Calibri" w:hAnsi="Calibri" w:cs="Calibri"/>
          <w:noProof/>
          <w:color w:val="000000" w:themeColor="text1"/>
          <w:szCs w:val="22"/>
          <w:lang w:eastAsia="en-CA"/>
        </w:rPr>
        <w:t>info@primeeng.ca</w:t>
      </w:r>
    </w:hyperlink>
    <w:r w:rsidR="00A96667" w:rsidRPr="00CB1326">
      <w:rPr>
        <w:rFonts w:ascii="Calibri" w:hAnsi="Calibri" w:cs="Calibri"/>
        <w:noProof/>
        <w:color w:val="000000" w:themeColor="text1"/>
        <w:szCs w:val="22"/>
        <w:lang w:eastAsia="en-CA"/>
      </w:rPr>
      <w:t xml:space="preserve"> | Office: 250.590.8912 | Fax: 250.590.8917 | 1-717 Aldebury St. Victoria, BC V9A 5T2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2542" w14:textId="77777777" w:rsidR="00A96667" w:rsidRPr="00E544D7" w:rsidRDefault="007A6498" w:rsidP="00153B76">
    <w:pPr>
      <w:pStyle w:val="Footer"/>
      <w:rPr>
        <w:rFonts w:ascii="Calibri" w:hAnsi="Calibri" w:cs="Calibri"/>
        <w:color w:val="000000" w:themeColor="text1"/>
        <w:szCs w:val="22"/>
        <w:lang w:val="en-CA"/>
      </w:rPr>
    </w:pPr>
    <w:hyperlink r:id="rId1" w:history="1">
      <w:r w:rsidR="00A96667" w:rsidRPr="00CB1326">
        <w:rPr>
          <w:rStyle w:val="Hyperlink"/>
          <w:rFonts w:ascii="Calibri" w:hAnsi="Calibri" w:cs="Calibri"/>
          <w:noProof/>
          <w:color w:val="000000" w:themeColor="text1"/>
          <w:szCs w:val="22"/>
          <w:lang w:eastAsia="en-CA"/>
        </w:rPr>
        <w:t>info@primeeng.ca</w:t>
      </w:r>
    </w:hyperlink>
    <w:r w:rsidR="00A96667" w:rsidRPr="00CB1326">
      <w:rPr>
        <w:rFonts w:ascii="Calibri" w:hAnsi="Calibri" w:cs="Calibri"/>
        <w:noProof/>
        <w:color w:val="000000" w:themeColor="text1"/>
        <w:szCs w:val="22"/>
        <w:lang w:eastAsia="en-CA"/>
      </w:rPr>
      <w:t xml:space="preserve"> | Office: 250.590.8912 | Fax: 250.590.8917 | 1-717 Aldebury St. Victoria, BC V9A 5T2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DAE0A" w14:textId="77777777" w:rsidR="00C019E0" w:rsidRDefault="00C019E0" w:rsidP="007A13E9">
      <w:r>
        <w:separator/>
      </w:r>
    </w:p>
  </w:footnote>
  <w:footnote w:type="continuationSeparator" w:id="0">
    <w:p w14:paraId="6741AFCB" w14:textId="77777777" w:rsidR="00C019E0" w:rsidRDefault="00C019E0" w:rsidP="007A13E9">
      <w:r>
        <w:continuationSeparator/>
      </w:r>
    </w:p>
  </w:footnote>
  <w:footnote w:type="continuationNotice" w:id="1">
    <w:p w14:paraId="0A6866F1" w14:textId="77777777" w:rsidR="00C019E0" w:rsidRDefault="00C019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530"/>
    </w:tblGrid>
    <w:tr w:rsidR="00A96667" w14:paraId="02E2EEC1" w14:textId="77777777" w:rsidTr="00B41516">
      <w:tc>
        <w:tcPr>
          <w:tcW w:w="8046" w:type="dxa"/>
        </w:tcPr>
        <w:p w14:paraId="087E0E86" w14:textId="77777777" w:rsidR="00A96667" w:rsidRDefault="00A96667" w:rsidP="00B41516">
          <w:pPr>
            <w:jc w:val="center"/>
          </w:pPr>
          <w:r>
            <w:rPr>
              <w:noProof/>
            </w:rPr>
            <w:drawing>
              <wp:inline distT="0" distB="0" distL="0" distR="0" wp14:anchorId="33BB2D58" wp14:editId="2EC7619C">
                <wp:extent cx="24098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09825" cy="1095375"/>
                        </a:xfrm>
                        <a:prstGeom prst="rect">
                          <a:avLst/>
                        </a:prstGeom>
                        <a:noFill/>
                        <a:ln>
                          <a:noFill/>
                        </a:ln>
                      </pic:spPr>
                    </pic:pic>
                  </a:graphicData>
                </a:graphic>
              </wp:inline>
            </w:drawing>
          </w:r>
        </w:p>
      </w:tc>
      <w:tc>
        <w:tcPr>
          <w:tcW w:w="1530" w:type="dxa"/>
        </w:tcPr>
        <w:p w14:paraId="66FFE2B9" w14:textId="77777777" w:rsidR="00A96667" w:rsidRDefault="00A96667" w:rsidP="00B41516">
          <w:pPr>
            <w:pStyle w:val="Footer"/>
            <w:jc w:val="right"/>
            <w:rPr>
              <w:color w:val="808080" w:themeColor="background1" w:themeShade="80"/>
              <w:spacing w:val="60"/>
            </w:rPr>
          </w:pPr>
        </w:p>
        <w:p w14:paraId="01A9CE51" w14:textId="77777777" w:rsidR="00A96667" w:rsidRDefault="00A96667" w:rsidP="00B41516">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Pr="00AE05BC">
            <w:rPr>
              <w:b/>
              <w:bCs/>
              <w:noProof/>
            </w:rPr>
            <w:t>21</w:t>
          </w:r>
          <w:r>
            <w:rPr>
              <w:b/>
              <w:bCs/>
              <w:noProof/>
            </w:rPr>
            <w:fldChar w:fldCharType="end"/>
          </w:r>
        </w:p>
        <w:p w14:paraId="6A5CBD9C" w14:textId="77777777" w:rsidR="00A96667" w:rsidRDefault="00A96667" w:rsidP="00B41516">
          <w:pPr>
            <w:pStyle w:val="Footer"/>
            <w:jc w:val="right"/>
            <w:rPr>
              <w:color w:val="808080" w:themeColor="background1" w:themeShade="80"/>
              <w:spacing w:val="60"/>
            </w:rPr>
          </w:pPr>
        </w:p>
      </w:tc>
    </w:tr>
  </w:tbl>
  <w:p w14:paraId="56EE2253" w14:textId="77777777" w:rsidR="00A96667" w:rsidRPr="00153B76" w:rsidRDefault="00A96667" w:rsidP="00153B76">
    <w:pPr>
      <w:jc w:val="center"/>
      <w:rPr>
        <w:rFonts w:ascii="Arial" w:hAnsi="Arial" w:cs="Arial"/>
        <w:b/>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jc w:val="center"/>
      <w:tblLayout w:type="fixed"/>
      <w:tblCellMar>
        <w:left w:w="10" w:type="dxa"/>
        <w:right w:w="10" w:type="dxa"/>
      </w:tblCellMar>
      <w:tblLook w:val="0000" w:firstRow="0" w:lastRow="0" w:firstColumn="0" w:lastColumn="0" w:noHBand="0" w:noVBand="0"/>
    </w:tblPr>
    <w:tblGrid>
      <w:gridCol w:w="4860"/>
      <w:gridCol w:w="4500"/>
    </w:tblGrid>
    <w:tr w:rsidR="00A96667" w14:paraId="32DB6D10" w14:textId="77777777" w:rsidTr="00B41516">
      <w:trPr>
        <w:trHeight w:val="606"/>
        <w:jc w:val="center"/>
      </w:trPr>
      <w:tc>
        <w:tcPr>
          <w:tcW w:w="4860" w:type="dxa"/>
          <w:tcMar>
            <w:top w:w="14" w:type="dxa"/>
            <w:left w:w="115" w:type="dxa"/>
            <w:bottom w:w="29" w:type="dxa"/>
            <w:right w:w="115" w:type="dxa"/>
          </w:tcMar>
          <w:vAlign w:val="center"/>
        </w:tcPr>
        <w:p w14:paraId="2F03B124" w14:textId="77777777" w:rsidR="00A96667" w:rsidRDefault="00A96667" w:rsidP="00B41516">
          <w:pPr>
            <w:pStyle w:val="Standard"/>
            <w:snapToGrid w:val="0"/>
          </w:pPr>
          <w:r>
            <w:rPr>
              <w:noProof/>
              <w:lang w:val="en-US" w:eastAsia="en-US"/>
            </w:rPr>
            <w:drawing>
              <wp:inline distT="0" distB="0" distL="0" distR="0" wp14:anchorId="31F872F1" wp14:editId="235E5627">
                <wp:extent cx="22669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266950" cy="914400"/>
                        </a:xfrm>
                        <a:prstGeom prst="rect">
                          <a:avLst/>
                        </a:prstGeom>
                        <a:noFill/>
                        <a:ln>
                          <a:noFill/>
                        </a:ln>
                      </pic:spPr>
                    </pic:pic>
                  </a:graphicData>
                </a:graphic>
              </wp:inline>
            </w:drawing>
          </w:r>
        </w:p>
      </w:tc>
      <w:tc>
        <w:tcPr>
          <w:tcW w:w="4500" w:type="dxa"/>
          <w:tcMar>
            <w:top w:w="29" w:type="dxa"/>
            <w:left w:w="115" w:type="dxa"/>
            <w:bottom w:w="29" w:type="dxa"/>
            <w:right w:w="115" w:type="dxa"/>
          </w:tcMar>
          <w:vAlign w:val="center"/>
        </w:tcPr>
        <w:p w14:paraId="3BAF7224" w14:textId="77777777" w:rsidR="00A96667" w:rsidRDefault="00A96667" w:rsidP="00B41516">
          <w:pPr>
            <w:pStyle w:val="Standard"/>
            <w:snapToGrid w:val="0"/>
            <w:spacing w:before="100"/>
            <w:jc w:val="right"/>
            <w:rPr>
              <w:b/>
              <w:sz w:val="22"/>
              <w:szCs w:val="22"/>
            </w:rPr>
          </w:pPr>
          <w:r>
            <w:rPr>
              <w:b/>
              <w:sz w:val="22"/>
              <w:szCs w:val="22"/>
            </w:rPr>
            <w:t>Prime Engineering Ltd.</w:t>
          </w:r>
        </w:p>
        <w:p w14:paraId="54BAB488" w14:textId="77777777" w:rsidR="00A96667" w:rsidRDefault="00A96667" w:rsidP="00B41516">
          <w:pPr>
            <w:pStyle w:val="Standard"/>
            <w:jc w:val="right"/>
            <w:rPr>
              <w:szCs w:val="20"/>
              <w:lang w:val="en-US"/>
            </w:rPr>
          </w:pPr>
          <w:r>
            <w:rPr>
              <w:szCs w:val="20"/>
              <w:lang w:val="en-US"/>
            </w:rPr>
            <w:t>#1-717 Aldebury Street</w:t>
          </w:r>
        </w:p>
        <w:p w14:paraId="19AC9D00" w14:textId="77777777" w:rsidR="00A96667" w:rsidRDefault="00A96667" w:rsidP="00B41516">
          <w:pPr>
            <w:pStyle w:val="Standard"/>
            <w:jc w:val="right"/>
            <w:rPr>
              <w:szCs w:val="20"/>
              <w:lang w:val="en-US"/>
            </w:rPr>
          </w:pPr>
          <w:r>
            <w:rPr>
              <w:szCs w:val="20"/>
              <w:lang w:val="en-US"/>
            </w:rPr>
            <w:t>Victoria, BC V9A 5T2</w:t>
          </w:r>
        </w:p>
        <w:p w14:paraId="0E0FC971" w14:textId="77777777" w:rsidR="00A96667" w:rsidRDefault="00A96667" w:rsidP="00B41516">
          <w:pPr>
            <w:pStyle w:val="Standard"/>
            <w:jc w:val="right"/>
            <w:rPr>
              <w:szCs w:val="20"/>
              <w:lang w:val="fr-CA"/>
            </w:rPr>
          </w:pPr>
          <w:r>
            <w:rPr>
              <w:szCs w:val="20"/>
              <w:lang w:val="fr-CA"/>
            </w:rPr>
            <w:t>Phone: (250) 590-8912</w:t>
          </w:r>
        </w:p>
        <w:p w14:paraId="0EAFAF9F" w14:textId="77777777" w:rsidR="00A96667" w:rsidRDefault="00A96667" w:rsidP="00B41516">
          <w:pPr>
            <w:pStyle w:val="Standard"/>
            <w:jc w:val="right"/>
            <w:rPr>
              <w:szCs w:val="20"/>
              <w:lang w:val="fr-CA"/>
            </w:rPr>
          </w:pPr>
          <w:r>
            <w:rPr>
              <w:szCs w:val="20"/>
              <w:lang w:val="fr-CA"/>
            </w:rPr>
            <w:t>Fax: (250) 590-8917</w:t>
          </w:r>
        </w:p>
        <w:p w14:paraId="04F129C0" w14:textId="77777777" w:rsidR="00A96667" w:rsidRDefault="00A96667" w:rsidP="00B41516">
          <w:pPr>
            <w:pStyle w:val="Standard"/>
            <w:spacing w:after="100"/>
            <w:jc w:val="right"/>
            <w:rPr>
              <w:szCs w:val="20"/>
              <w:lang w:val="fr-CA"/>
            </w:rPr>
          </w:pPr>
          <w:r>
            <w:rPr>
              <w:szCs w:val="20"/>
              <w:lang w:val="fr-CA"/>
            </w:rPr>
            <w:t>www.primeeng.ca</w:t>
          </w:r>
        </w:p>
      </w:tc>
    </w:tr>
  </w:tbl>
  <w:p w14:paraId="26F3CF23" w14:textId="77777777" w:rsidR="00A96667" w:rsidRDefault="00A96667" w:rsidP="00153B76">
    <w:pPr>
      <w:pStyle w:val="Header"/>
    </w:pPr>
  </w:p>
  <w:p w14:paraId="725E40C3" w14:textId="77777777" w:rsidR="00A96667" w:rsidRPr="00153B76" w:rsidRDefault="00A96667" w:rsidP="00153B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9.75pt;height:345pt" o:bullet="t">
        <v:imagedata r:id="rId1" o:title="oslapp_logo design"/>
      </v:shape>
    </w:pict>
  </w:numPicBullet>
  <w:abstractNum w:abstractNumId="0" w15:restartNumberingAfterBreak="0">
    <w:nsid w:val="015B2C3F"/>
    <w:multiLevelType w:val="hybridMultilevel"/>
    <w:tmpl w:val="84FA0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B758DA"/>
    <w:multiLevelType w:val="hybridMultilevel"/>
    <w:tmpl w:val="FE3E3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1B2C2C"/>
    <w:multiLevelType w:val="multilevel"/>
    <w:tmpl w:val="2BE8C282"/>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lowerLetter"/>
      <w:lvlText w:val="%2."/>
      <w:lvlJc w:val="left"/>
      <w:pPr>
        <w:tabs>
          <w:tab w:val="num" w:pos="990"/>
        </w:tabs>
        <w:ind w:left="99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DB8065F"/>
    <w:multiLevelType w:val="hybridMultilevel"/>
    <w:tmpl w:val="28E0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80EE4"/>
    <w:multiLevelType w:val="hybridMultilevel"/>
    <w:tmpl w:val="6D106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4975BF"/>
    <w:multiLevelType w:val="hybridMultilevel"/>
    <w:tmpl w:val="CFB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43244"/>
    <w:multiLevelType w:val="hybridMultilevel"/>
    <w:tmpl w:val="39DAF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5B1585"/>
    <w:multiLevelType w:val="hybridMultilevel"/>
    <w:tmpl w:val="AB0E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B5806"/>
    <w:multiLevelType w:val="hybridMultilevel"/>
    <w:tmpl w:val="4E06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31F0C"/>
    <w:multiLevelType w:val="hybridMultilevel"/>
    <w:tmpl w:val="4F4CA0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0D7A78"/>
    <w:multiLevelType w:val="hybridMultilevel"/>
    <w:tmpl w:val="B978E656"/>
    <w:lvl w:ilvl="0" w:tplc="4CF483BE">
      <w:numFmt w:val="bullet"/>
      <w:lvlText w:val=""/>
      <w:lvlJc w:val="left"/>
      <w:pPr>
        <w:ind w:left="450" w:hanging="360"/>
      </w:pPr>
      <w:rPr>
        <w:rFonts w:ascii="Symbol" w:eastAsia="Times New Roman" w:hAnsi="Symbol"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24D825EC"/>
    <w:multiLevelType w:val="hybridMultilevel"/>
    <w:tmpl w:val="30908F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A43663"/>
    <w:multiLevelType w:val="hybridMultilevel"/>
    <w:tmpl w:val="10C483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301D1254"/>
    <w:multiLevelType w:val="hybridMultilevel"/>
    <w:tmpl w:val="685042E8"/>
    <w:lvl w:ilvl="0" w:tplc="4C8AAC2A">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844D4"/>
    <w:multiLevelType w:val="hybridMultilevel"/>
    <w:tmpl w:val="9B7C6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AB1B55"/>
    <w:multiLevelType w:val="hybridMultilevel"/>
    <w:tmpl w:val="8562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46F92"/>
    <w:multiLevelType w:val="hybridMultilevel"/>
    <w:tmpl w:val="00E0E00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1A4211"/>
    <w:multiLevelType w:val="hybridMultilevel"/>
    <w:tmpl w:val="6D106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D716B3E"/>
    <w:multiLevelType w:val="hybridMultilevel"/>
    <w:tmpl w:val="0EAA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714B5"/>
    <w:multiLevelType w:val="hybridMultilevel"/>
    <w:tmpl w:val="38D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46CC9"/>
    <w:multiLevelType w:val="hybridMultilevel"/>
    <w:tmpl w:val="AAA06AA2"/>
    <w:lvl w:ilvl="0" w:tplc="C48A6964">
      <w:start w:val="1500"/>
      <w:numFmt w:val="bullet"/>
      <w:lvlText w:val=""/>
      <w:lvlJc w:val="left"/>
      <w:pPr>
        <w:ind w:left="360" w:hanging="360"/>
      </w:pPr>
      <w:rPr>
        <w:rFonts w:ascii="Symbol" w:eastAsia="Times New Roman" w:hAnsi="Symbol"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52F4FBC"/>
    <w:multiLevelType w:val="hybridMultilevel"/>
    <w:tmpl w:val="5022B1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81A468C"/>
    <w:multiLevelType w:val="hybridMultilevel"/>
    <w:tmpl w:val="676407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800F83"/>
    <w:multiLevelType w:val="hybridMultilevel"/>
    <w:tmpl w:val="A934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35487"/>
    <w:multiLevelType w:val="hybridMultilevel"/>
    <w:tmpl w:val="260AADE0"/>
    <w:lvl w:ilvl="0" w:tplc="31FE4F00">
      <w:start w:val="1"/>
      <w:numFmt w:val="bullet"/>
      <w:lvlText w:val=""/>
      <w:lvlPicBulletId w:val="0"/>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C384359"/>
    <w:multiLevelType w:val="hybridMultilevel"/>
    <w:tmpl w:val="1FFEC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C4646D"/>
    <w:multiLevelType w:val="hybridMultilevel"/>
    <w:tmpl w:val="6D106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2D73C2C"/>
    <w:multiLevelType w:val="hybridMultilevel"/>
    <w:tmpl w:val="34F2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1E53DC"/>
    <w:multiLevelType w:val="hybridMultilevel"/>
    <w:tmpl w:val="AC72FC04"/>
    <w:lvl w:ilvl="0" w:tplc="069AAC2C">
      <w:start w:val="9112"/>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15:restartNumberingAfterBreak="0">
    <w:nsid w:val="577C0B2B"/>
    <w:multiLevelType w:val="hybridMultilevel"/>
    <w:tmpl w:val="C7FE12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95E229E"/>
    <w:multiLevelType w:val="hybridMultilevel"/>
    <w:tmpl w:val="CEBA35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B6E6682"/>
    <w:multiLevelType w:val="hybridMultilevel"/>
    <w:tmpl w:val="CECC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81C4E"/>
    <w:multiLevelType w:val="hybridMultilevel"/>
    <w:tmpl w:val="2AF0840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CC77F7B"/>
    <w:multiLevelType w:val="hybridMultilevel"/>
    <w:tmpl w:val="EEE682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D1D6DE2"/>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D2800F1"/>
    <w:multiLevelType w:val="hybridMultilevel"/>
    <w:tmpl w:val="B0D46776"/>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65303D66"/>
    <w:multiLevelType w:val="hybridMultilevel"/>
    <w:tmpl w:val="C93A6E18"/>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237673E"/>
    <w:multiLevelType w:val="hybridMultilevel"/>
    <w:tmpl w:val="EE2213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5395C34"/>
    <w:multiLevelType w:val="hybridMultilevel"/>
    <w:tmpl w:val="E60C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E25744"/>
    <w:multiLevelType w:val="hybridMultilevel"/>
    <w:tmpl w:val="660C6A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9963AE4"/>
    <w:multiLevelType w:val="hybridMultilevel"/>
    <w:tmpl w:val="4194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3"/>
  </w:num>
  <w:num w:numId="3">
    <w:abstractNumId w:val="11"/>
  </w:num>
  <w:num w:numId="4">
    <w:abstractNumId w:val="20"/>
  </w:num>
  <w:num w:numId="5">
    <w:abstractNumId w:val="17"/>
  </w:num>
  <w:num w:numId="6">
    <w:abstractNumId w:val="35"/>
  </w:num>
  <w:num w:numId="7">
    <w:abstractNumId w:val="21"/>
  </w:num>
  <w:num w:numId="8">
    <w:abstractNumId w:val="4"/>
  </w:num>
  <w:num w:numId="9">
    <w:abstractNumId w:val="6"/>
  </w:num>
  <w:num w:numId="10">
    <w:abstractNumId w:val="36"/>
  </w:num>
  <w:num w:numId="11">
    <w:abstractNumId w:val="14"/>
  </w:num>
  <w:num w:numId="12">
    <w:abstractNumId w:val="29"/>
  </w:num>
  <w:num w:numId="13">
    <w:abstractNumId w:val="15"/>
  </w:num>
  <w:num w:numId="14">
    <w:abstractNumId w:val="18"/>
  </w:num>
  <w:num w:numId="15">
    <w:abstractNumId w:val="26"/>
  </w:num>
  <w:num w:numId="16">
    <w:abstractNumId w:val="10"/>
  </w:num>
  <w:num w:numId="17">
    <w:abstractNumId w:val="1"/>
  </w:num>
  <w:num w:numId="18">
    <w:abstractNumId w:val="3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31"/>
  </w:num>
  <w:num w:numId="22">
    <w:abstractNumId w:val="31"/>
  </w:num>
  <w:num w:numId="23">
    <w:abstractNumId w:val="34"/>
  </w:num>
  <w:num w:numId="24">
    <w:abstractNumId w:val="13"/>
  </w:num>
  <w:num w:numId="25">
    <w:abstractNumId w:val="19"/>
  </w:num>
  <w:num w:numId="26">
    <w:abstractNumId w:val="1"/>
  </w:num>
  <w:num w:numId="27">
    <w:abstractNumId w:val="36"/>
  </w:num>
  <w:num w:numId="28">
    <w:abstractNumId w:val="2"/>
  </w:num>
  <w:num w:numId="29">
    <w:abstractNumId w:val="16"/>
  </w:num>
  <w:num w:numId="30">
    <w:abstractNumId w:val="22"/>
  </w:num>
  <w:num w:numId="31">
    <w:abstractNumId w:val="30"/>
  </w:num>
  <w:num w:numId="32">
    <w:abstractNumId w:val="20"/>
  </w:num>
  <w:num w:numId="33">
    <w:abstractNumId w:val="7"/>
  </w:num>
  <w:num w:numId="34">
    <w:abstractNumId w:val="28"/>
  </w:num>
  <w:num w:numId="35">
    <w:abstractNumId w:val="32"/>
  </w:num>
  <w:num w:numId="36">
    <w:abstractNumId w:val="40"/>
  </w:num>
  <w:num w:numId="37">
    <w:abstractNumId w:val="24"/>
  </w:num>
  <w:num w:numId="38">
    <w:abstractNumId w:val="3"/>
  </w:num>
  <w:num w:numId="39">
    <w:abstractNumId w:val="38"/>
  </w:num>
  <w:num w:numId="40">
    <w:abstractNumId w:val="0"/>
  </w:num>
  <w:num w:numId="41">
    <w:abstractNumId w:val="37"/>
  </w:num>
  <w:num w:numId="42">
    <w:abstractNumId w:val="8"/>
  </w:num>
  <w:num w:numId="43">
    <w:abstractNumId w:val="27"/>
  </w:num>
  <w:num w:numId="44">
    <w:abstractNumId w:val="23"/>
  </w:num>
  <w:num w:numId="45">
    <w:abstractNumId w:val="25"/>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E9"/>
    <w:rsid w:val="00004D4E"/>
    <w:rsid w:val="000063AF"/>
    <w:rsid w:val="00012DFC"/>
    <w:rsid w:val="00014BDC"/>
    <w:rsid w:val="00017A05"/>
    <w:rsid w:val="00021673"/>
    <w:rsid w:val="00023F31"/>
    <w:rsid w:val="000243FD"/>
    <w:rsid w:val="00024409"/>
    <w:rsid w:val="00024ADF"/>
    <w:rsid w:val="00030B49"/>
    <w:rsid w:val="00032B05"/>
    <w:rsid w:val="00032EF0"/>
    <w:rsid w:val="00033B44"/>
    <w:rsid w:val="000404CF"/>
    <w:rsid w:val="00047F20"/>
    <w:rsid w:val="00050A9E"/>
    <w:rsid w:val="00051888"/>
    <w:rsid w:val="00054503"/>
    <w:rsid w:val="00056673"/>
    <w:rsid w:val="0006243D"/>
    <w:rsid w:val="00070B42"/>
    <w:rsid w:val="00073D11"/>
    <w:rsid w:val="00081EDE"/>
    <w:rsid w:val="00085524"/>
    <w:rsid w:val="000908BE"/>
    <w:rsid w:val="000936AD"/>
    <w:rsid w:val="00094C08"/>
    <w:rsid w:val="00095560"/>
    <w:rsid w:val="00095DE6"/>
    <w:rsid w:val="000A08DB"/>
    <w:rsid w:val="000A19C9"/>
    <w:rsid w:val="000A2415"/>
    <w:rsid w:val="000A3633"/>
    <w:rsid w:val="000A4B9E"/>
    <w:rsid w:val="000A4C97"/>
    <w:rsid w:val="000A696F"/>
    <w:rsid w:val="000A7009"/>
    <w:rsid w:val="000B349F"/>
    <w:rsid w:val="000B4159"/>
    <w:rsid w:val="000B6778"/>
    <w:rsid w:val="000C0BD8"/>
    <w:rsid w:val="000C1ABA"/>
    <w:rsid w:val="000C226F"/>
    <w:rsid w:val="000C48F4"/>
    <w:rsid w:val="000E1604"/>
    <w:rsid w:val="000E169F"/>
    <w:rsid w:val="000E2981"/>
    <w:rsid w:val="000E4A04"/>
    <w:rsid w:val="000E64FF"/>
    <w:rsid w:val="000F061D"/>
    <w:rsid w:val="000F34BE"/>
    <w:rsid w:val="000F3758"/>
    <w:rsid w:val="00105D34"/>
    <w:rsid w:val="00111FC7"/>
    <w:rsid w:val="00112037"/>
    <w:rsid w:val="001126FF"/>
    <w:rsid w:val="001128CC"/>
    <w:rsid w:val="00113911"/>
    <w:rsid w:val="001177CF"/>
    <w:rsid w:val="00120AE2"/>
    <w:rsid w:val="00121E5C"/>
    <w:rsid w:val="001220A1"/>
    <w:rsid w:val="001229C0"/>
    <w:rsid w:val="00123D6F"/>
    <w:rsid w:val="00125148"/>
    <w:rsid w:val="00126392"/>
    <w:rsid w:val="00127676"/>
    <w:rsid w:val="00130266"/>
    <w:rsid w:val="001314FA"/>
    <w:rsid w:val="00133D52"/>
    <w:rsid w:val="00142A3E"/>
    <w:rsid w:val="00147688"/>
    <w:rsid w:val="0015117B"/>
    <w:rsid w:val="00152366"/>
    <w:rsid w:val="0015336E"/>
    <w:rsid w:val="0015361E"/>
    <w:rsid w:val="00153B76"/>
    <w:rsid w:val="00155442"/>
    <w:rsid w:val="00155C11"/>
    <w:rsid w:val="00161B4E"/>
    <w:rsid w:val="00172300"/>
    <w:rsid w:val="00172569"/>
    <w:rsid w:val="00177AD7"/>
    <w:rsid w:val="0018367B"/>
    <w:rsid w:val="00183802"/>
    <w:rsid w:val="00185A96"/>
    <w:rsid w:val="00186EA1"/>
    <w:rsid w:val="0019069B"/>
    <w:rsid w:val="0019158B"/>
    <w:rsid w:val="00192D39"/>
    <w:rsid w:val="00195191"/>
    <w:rsid w:val="001A100A"/>
    <w:rsid w:val="001A433B"/>
    <w:rsid w:val="001A63C8"/>
    <w:rsid w:val="001A6689"/>
    <w:rsid w:val="001B02A9"/>
    <w:rsid w:val="001B1D7C"/>
    <w:rsid w:val="001B3061"/>
    <w:rsid w:val="001B5B06"/>
    <w:rsid w:val="001B7B69"/>
    <w:rsid w:val="001C6A68"/>
    <w:rsid w:val="001C7526"/>
    <w:rsid w:val="001D0BBE"/>
    <w:rsid w:val="001D3B43"/>
    <w:rsid w:val="001D535F"/>
    <w:rsid w:val="001E2534"/>
    <w:rsid w:val="001E2D11"/>
    <w:rsid w:val="001E38A3"/>
    <w:rsid w:val="001E4AA2"/>
    <w:rsid w:val="0020217C"/>
    <w:rsid w:val="00202C8F"/>
    <w:rsid w:val="002051AD"/>
    <w:rsid w:val="0020583C"/>
    <w:rsid w:val="002107EE"/>
    <w:rsid w:val="00210BE2"/>
    <w:rsid w:val="00210C71"/>
    <w:rsid w:val="00212A94"/>
    <w:rsid w:val="00212B3A"/>
    <w:rsid w:val="00213303"/>
    <w:rsid w:val="0021379E"/>
    <w:rsid w:val="0023207F"/>
    <w:rsid w:val="00232583"/>
    <w:rsid w:val="00232A37"/>
    <w:rsid w:val="0023370B"/>
    <w:rsid w:val="0023468B"/>
    <w:rsid w:val="00237B79"/>
    <w:rsid w:val="00237C01"/>
    <w:rsid w:val="00240454"/>
    <w:rsid w:val="00241241"/>
    <w:rsid w:val="0024143D"/>
    <w:rsid w:val="002439C0"/>
    <w:rsid w:val="00251F82"/>
    <w:rsid w:val="00253369"/>
    <w:rsid w:val="00253D02"/>
    <w:rsid w:val="0025639C"/>
    <w:rsid w:val="00256F82"/>
    <w:rsid w:val="00260560"/>
    <w:rsid w:val="00260CE1"/>
    <w:rsid w:val="0026348E"/>
    <w:rsid w:val="0026677D"/>
    <w:rsid w:val="002670DF"/>
    <w:rsid w:val="00267E17"/>
    <w:rsid w:val="002707AB"/>
    <w:rsid w:val="0027083A"/>
    <w:rsid w:val="00273F0B"/>
    <w:rsid w:val="00274D67"/>
    <w:rsid w:val="00282743"/>
    <w:rsid w:val="00286F4A"/>
    <w:rsid w:val="00297081"/>
    <w:rsid w:val="002A1BC0"/>
    <w:rsid w:val="002A22E5"/>
    <w:rsid w:val="002A3E41"/>
    <w:rsid w:val="002A5BE0"/>
    <w:rsid w:val="002A63CD"/>
    <w:rsid w:val="002A66EC"/>
    <w:rsid w:val="002A6945"/>
    <w:rsid w:val="002A6CFD"/>
    <w:rsid w:val="002A7F9B"/>
    <w:rsid w:val="002B089D"/>
    <w:rsid w:val="002B6C94"/>
    <w:rsid w:val="002C2C91"/>
    <w:rsid w:val="002C4BF9"/>
    <w:rsid w:val="002C5DF9"/>
    <w:rsid w:val="002C776F"/>
    <w:rsid w:val="002D184F"/>
    <w:rsid w:val="002D4DD0"/>
    <w:rsid w:val="002D7D11"/>
    <w:rsid w:val="002E0262"/>
    <w:rsid w:val="002E7831"/>
    <w:rsid w:val="002F14AF"/>
    <w:rsid w:val="002F1703"/>
    <w:rsid w:val="002F2A78"/>
    <w:rsid w:val="002F3B1A"/>
    <w:rsid w:val="002F7B94"/>
    <w:rsid w:val="0030159B"/>
    <w:rsid w:val="0030241D"/>
    <w:rsid w:val="0030367D"/>
    <w:rsid w:val="00312CCD"/>
    <w:rsid w:val="003133C7"/>
    <w:rsid w:val="00320635"/>
    <w:rsid w:val="00323F91"/>
    <w:rsid w:val="003323EA"/>
    <w:rsid w:val="003332AB"/>
    <w:rsid w:val="003342F3"/>
    <w:rsid w:val="0034285C"/>
    <w:rsid w:val="00347449"/>
    <w:rsid w:val="00351057"/>
    <w:rsid w:val="003512ED"/>
    <w:rsid w:val="00352919"/>
    <w:rsid w:val="003560EB"/>
    <w:rsid w:val="003565B3"/>
    <w:rsid w:val="00357B9D"/>
    <w:rsid w:val="0036249F"/>
    <w:rsid w:val="00367A6E"/>
    <w:rsid w:val="0037093C"/>
    <w:rsid w:val="003713C3"/>
    <w:rsid w:val="0037262D"/>
    <w:rsid w:val="003763E9"/>
    <w:rsid w:val="0038014F"/>
    <w:rsid w:val="003816F9"/>
    <w:rsid w:val="003841EF"/>
    <w:rsid w:val="00386E08"/>
    <w:rsid w:val="003904FB"/>
    <w:rsid w:val="003915E6"/>
    <w:rsid w:val="00393E5F"/>
    <w:rsid w:val="0039701B"/>
    <w:rsid w:val="003A12EA"/>
    <w:rsid w:val="003B29D5"/>
    <w:rsid w:val="003B2C8E"/>
    <w:rsid w:val="003B3270"/>
    <w:rsid w:val="003B356B"/>
    <w:rsid w:val="003B5BFB"/>
    <w:rsid w:val="003B77A6"/>
    <w:rsid w:val="003C29B6"/>
    <w:rsid w:val="003C2C1C"/>
    <w:rsid w:val="003C374F"/>
    <w:rsid w:val="003C3E5B"/>
    <w:rsid w:val="003C5CC0"/>
    <w:rsid w:val="003D221D"/>
    <w:rsid w:val="003D3A2C"/>
    <w:rsid w:val="003D5997"/>
    <w:rsid w:val="003D63EC"/>
    <w:rsid w:val="003D72B6"/>
    <w:rsid w:val="003D7AD9"/>
    <w:rsid w:val="003E7C07"/>
    <w:rsid w:val="003F2930"/>
    <w:rsid w:val="003F6871"/>
    <w:rsid w:val="0041257F"/>
    <w:rsid w:val="00412F4C"/>
    <w:rsid w:val="00414159"/>
    <w:rsid w:val="004307A4"/>
    <w:rsid w:val="00431550"/>
    <w:rsid w:val="00434528"/>
    <w:rsid w:val="00435D30"/>
    <w:rsid w:val="0043765E"/>
    <w:rsid w:val="004400E6"/>
    <w:rsid w:val="00440760"/>
    <w:rsid w:val="0044178F"/>
    <w:rsid w:val="00455043"/>
    <w:rsid w:val="00457A67"/>
    <w:rsid w:val="00461346"/>
    <w:rsid w:val="004641D7"/>
    <w:rsid w:val="0046793B"/>
    <w:rsid w:val="00470281"/>
    <w:rsid w:val="00470E70"/>
    <w:rsid w:val="004712F8"/>
    <w:rsid w:val="00474356"/>
    <w:rsid w:val="004773CC"/>
    <w:rsid w:val="00481567"/>
    <w:rsid w:val="00482DFA"/>
    <w:rsid w:val="00483DBD"/>
    <w:rsid w:val="0048694D"/>
    <w:rsid w:val="0049072E"/>
    <w:rsid w:val="00492091"/>
    <w:rsid w:val="004920E4"/>
    <w:rsid w:val="004929B7"/>
    <w:rsid w:val="00493323"/>
    <w:rsid w:val="00493745"/>
    <w:rsid w:val="004948CD"/>
    <w:rsid w:val="004A223B"/>
    <w:rsid w:val="004A5470"/>
    <w:rsid w:val="004A5D97"/>
    <w:rsid w:val="004A6293"/>
    <w:rsid w:val="004A66D0"/>
    <w:rsid w:val="004A729D"/>
    <w:rsid w:val="004B03D4"/>
    <w:rsid w:val="004B1047"/>
    <w:rsid w:val="004B6BAB"/>
    <w:rsid w:val="004C135D"/>
    <w:rsid w:val="004C1EBC"/>
    <w:rsid w:val="004C26F2"/>
    <w:rsid w:val="004C7409"/>
    <w:rsid w:val="004C7608"/>
    <w:rsid w:val="004D3D3B"/>
    <w:rsid w:val="004D5F03"/>
    <w:rsid w:val="004D6700"/>
    <w:rsid w:val="004D6B79"/>
    <w:rsid w:val="004E3981"/>
    <w:rsid w:val="004E6337"/>
    <w:rsid w:val="004F01CA"/>
    <w:rsid w:val="004F097E"/>
    <w:rsid w:val="00501306"/>
    <w:rsid w:val="00503DFE"/>
    <w:rsid w:val="005048FA"/>
    <w:rsid w:val="00505734"/>
    <w:rsid w:val="00510613"/>
    <w:rsid w:val="00510618"/>
    <w:rsid w:val="00513251"/>
    <w:rsid w:val="005135C4"/>
    <w:rsid w:val="005136E5"/>
    <w:rsid w:val="005141BA"/>
    <w:rsid w:val="005142FB"/>
    <w:rsid w:val="00514756"/>
    <w:rsid w:val="00514D94"/>
    <w:rsid w:val="00515F37"/>
    <w:rsid w:val="005265C6"/>
    <w:rsid w:val="005276AC"/>
    <w:rsid w:val="005276BD"/>
    <w:rsid w:val="00527DAB"/>
    <w:rsid w:val="00530BCB"/>
    <w:rsid w:val="00534535"/>
    <w:rsid w:val="00535AE2"/>
    <w:rsid w:val="00536BB8"/>
    <w:rsid w:val="00536E0D"/>
    <w:rsid w:val="00536E61"/>
    <w:rsid w:val="00540035"/>
    <w:rsid w:val="00542A4F"/>
    <w:rsid w:val="005452C6"/>
    <w:rsid w:val="0054536B"/>
    <w:rsid w:val="005509BB"/>
    <w:rsid w:val="00552004"/>
    <w:rsid w:val="00552A2A"/>
    <w:rsid w:val="00553AB3"/>
    <w:rsid w:val="00555E04"/>
    <w:rsid w:val="00556FD4"/>
    <w:rsid w:val="00563083"/>
    <w:rsid w:val="00567C94"/>
    <w:rsid w:val="0057081C"/>
    <w:rsid w:val="0057443E"/>
    <w:rsid w:val="00575229"/>
    <w:rsid w:val="00585B6D"/>
    <w:rsid w:val="005862E6"/>
    <w:rsid w:val="00587925"/>
    <w:rsid w:val="005924ED"/>
    <w:rsid w:val="0059267D"/>
    <w:rsid w:val="005A2B5C"/>
    <w:rsid w:val="005B3267"/>
    <w:rsid w:val="005B6167"/>
    <w:rsid w:val="005B7C09"/>
    <w:rsid w:val="005C3A6A"/>
    <w:rsid w:val="005C4723"/>
    <w:rsid w:val="005C56D6"/>
    <w:rsid w:val="005D3664"/>
    <w:rsid w:val="005D5FFE"/>
    <w:rsid w:val="005E4A35"/>
    <w:rsid w:val="005E55F6"/>
    <w:rsid w:val="005F1246"/>
    <w:rsid w:val="005F459D"/>
    <w:rsid w:val="005F50E8"/>
    <w:rsid w:val="005F5834"/>
    <w:rsid w:val="00604A9A"/>
    <w:rsid w:val="00607D1E"/>
    <w:rsid w:val="00611FA4"/>
    <w:rsid w:val="00616411"/>
    <w:rsid w:val="00617F75"/>
    <w:rsid w:val="006210AD"/>
    <w:rsid w:val="006242EF"/>
    <w:rsid w:val="00625080"/>
    <w:rsid w:val="00626D2D"/>
    <w:rsid w:val="00627978"/>
    <w:rsid w:val="00630EC3"/>
    <w:rsid w:val="00637858"/>
    <w:rsid w:val="00640322"/>
    <w:rsid w:val="006426CF"/>
    <w:rsid w:val="00642F4F"/>
    <w:rsid w:val="00647506"/>
    <w:rsid w:val="00647853"/>
    <w:rsid w:val="00651DE6"/>
    <w:rsid w:val="00655392"/>
    <w:rsid w:val="00655A26"/>
    <w:rsid w:val="006575C1"/>
    <w:rsid w:val="00661344"/>
    <w:rsid w:val="00662348"/>
    <w:rsid w:val="00667DFC"/>
    <w:rsid w:val="00667EB0"/>
    <w:rsid w:val="00671382"/>
    <w:rsid w:val="00671C9A"/>
    <w:rsid w:val="0067236B"/>
    <w:rsid w:val="006743DA"/>
    <w:rsid w:val="006820D5"/>
    <w:rsid w:val="006821AB"/>
    <w:rsid w:val="00684D92"/>
    <w:rsid w:val="0068622D"/>
    <w:rsid w:val="00687291"/>
    <w:rsid w:val="00692D5B"/>
    <w:rsid w:val="00695B81"/>
    <w:rsid w:val="006965C3"/>
    <w:rsid w:val="006A10D5"/>
    <w:rsid w:val="006A125D"/>
    <w:rsid w:val="006A33AD"/>
    <w:rsid w:val="006A441D"/>
    <w:rsid w:val="006A6A73"/>
    <w:rsid w:val="006B0FE0"/>
    <w:rsid w:val="006C0072"/>
    <w:rsid w:val="006C3169"/>
    <w:rsid w:val="006C3488"/>
    <w:rsid w:val="006D078A"/>
    <w:rsid w:val="006D343B"/>
    <w:rsid w:val="006D35FC"/>
    <w:rsid w:val="006D4B33"/>
    <w:rsid w:val="006D4BF8"/>
    <w:rsid w:val="006D6E96"/>
    <w:rsid w:val="006E00EB"/>
    <w:rsid w:val="006E0583"/>
    <w:rsid w:val="006E5437"/>
    <w:rsid w:val="006E79F6"/>
    <w:rsid w:val="006F1B93"/>
    <w:rsid w:val="006F1D77"/>
    <w:rsid w:val="00700F25"/>
    <w:rsid w:val="0070460A"/>
    <w:rsid w:val="007062F9"/>
    <w:rsid w:val="00707456"/>
    <w:rsid w:val="007104B8"/>
    <w:rsid w:val="00714243"/>
    <w:rsid w:val="00717F03"/>
    <w:rsid w:val="00723AFF"/>
    <w:rsid w:val="00724451"/>
    <w:rsid w:val="00726BA8"/>
    <w:rsid w:val="007274F6"/>
    <w:rsid w:val="0073580C"/>
    <w:rsid w:val="00735D21"/>
    <w:rsid w:val="0073691B"/>
    <w:rsid w:val="00736F97"/>
    <w:rsid w:val="007375E4"/>
    <w:rsid w:val="00737F46"/>
    <w:rsid w:val="00742BE2"/>
    <w:rsid w:val="00744ECB"/>
    <w:rsid w:val="00745FB7"/>
    <w:rsid w:val="007511B6"/>
    <w:rsid w:val="00751C3C"/>
    <w:rsid w:val="00762200"/>
    <w:rsid w:val="00763852"/>
    <w:rsid w:val="00765B64"/>
    <w:rsid w:val="007668EA"/>
    <w:rsid w:val="007710AD"/>
    <w:rsid w:val="0077133D"/>
    <w:rsid w:val="007718F7"/>
    <w:rsid w:val="00774B30"/>
    <w:rsid w:val="0078062A"/>
    <w:rsid w:val="00784120"/>
    <w:rsid w:val="007843AE"/>
    <w:rsid w:val="00784CA9"/>
    <w:rsid w:val="00786FA3"/>
    <w:rsid w:val="0079036A"/>
    <w:rsid w:val="007904B2"/>
    <w:rsid w:val="00793147"/>
    <w:rsid w:val="00794B0B"/>
    <w:rsid w:val="00796E31"/>
    <w:rsid w:val="00797488"/>
    <w:rsid w:val="007A02C5"/>
    <w:rsid w:val="007A0ED1"/>
    <w:rsid w:val="007A13E9"/>
    <w:rsid w:val="007A1D37"/>
    <w:rsid w:val="007A2040"/>
    <w:rsid w:val="007A4D32"/>
    <w:rsid w:val="007A5784"/>
    <w:rsid w:val="007A6498"/>
    <w:rsid w:val="007A7A5B"/>
    <w:rsid w:val="007A7E06"/>
    <w:rsid w:val="007B3C65"/>
    <w:rsid w:val="007C3651"/>
    <w:rsid w:val="007D2492"/>
    <w:rsid w:val="007D349A"/>
    <w:rsid w:val="007D76CE"/>
    <w:rsid w:val="007E498F"/>
    <w:rsid w:val="007E5FEB"/>
    <w:rsid w:val="007E7636"/>
    <w:rsid w:val="007E7AB3"/>
    <w:rsid w:val="007E7C25"/>
    <w:rsid w:val="007F0AEA"/>
    <w:rsid w:val="007F193B"/>
    <w:rsid w:val="007F494B"/>
    <w:rsid w:val="007F4CB2"/>
    <w:rsid w:val="007F6870"/>
    <w:rsid w:val="007F7B7A"/>
    <w:rsid w:val="00800101"/>
    <w:rsid w:val="008017FF"/>
    <w:rsid w:val="008052CB"/>
    <w:rsid w:val="00807A5A"/>
    <w:rsid w:val="008102CF"/>
    <w:rsid w:val="00810F1A"/>
    <w:rsid w:val="00811383"/>
    <w:rsid w:val="00813653"/>
    <w:rsid w:val="00816FCE"/>
    <w:rsid w:val="00820903"/>
    <w:rsid w:val="00821D64"/>
    <w:rsid w:val="008229C2"/>
    <w:rsid w:val="00824146"/>
    <w:rsid w:val="00827503"/>
    <w:rsid w:val="008355AC"/>
    <w:rsid w:val="00837C4D"/>
    <w:rsid w:val="00841BDE"/>
    <w:rsid w:val="00842215"/>
    <w:rsid w:val="00845D69"/>
    <w:rsid w:val="00852D66"/>
    <w:rsid w:val="008614E2"/>
    <w:rsid w:val="00861CB1"/>
    <w:rsid w:val="0086298A"/>
    <w:rsid w:val="00862BC0"/>
    <w:rsid w:val="00866269"/>
    <w:rsid w:val="008664D1"/>
    <w:rsid w:val="00866AB0"/>
    <w:rsid w:val="0086754B"/>
    <w:rsid w:val="00872589"/>
    <w:rsid w:val="00873899"/>
    <w:rsid w:val="00875A37"/>
    <w:rsid w:val="00876EAE"/>
    <w:rsid w:val="008770A1"/>
    <w:rsid w:val="008857D5"/>
    <w:rsid w:val="008879E0"/>
    <w:rsid w:val="00893663"/>
    <w:rsid w:val="008965D4"/>
    <w:rsid w:val="008A1776"/>
    <w:rsid w:val="008A3F0F"/>
    <w:rsid w:val="008A4640"/>
    <w:rsid w:val="008B43C7"/>
    <w:rsid w:val="008B7129"/>
    <w:rsid w:val="008C0884"/>
    <w:rsid w:val="008C2631"/>
    <w:rsid w:val="008C3B8C"/>
    <w:rsid w:val="008D2112"/>
    <w:rsid w:val="008D2CDF"/>
    <w:rsid w:val="008D5537"/>
    <w:rsid w:val="008E3DAC"/>
    <w:rsid w:val="008E44F1"/>
    <w:rsid w:val="008E4CF0"/>
    <w:rsid w:val="008F0B7E"/>
    <w:rsid w:val="008F1BE6"/>
    <w:rsid w:val="008F38C2"/>
    <w:rsid w:val="008F3A72"/>
    <w:rsid w:val="00904DEB"/>
    <w:rsid w:val="00906B58"/>
    <w:rsid w:val="009106C8"/>
    <w:rsid w:val="0091325B"/>
    <w:rsid w:val="009207B9"/>
    <w:rsid w:val="00920C98"/>
    <w:rsid w:val="00924AB7"/>
    <w:rsid w:val="009275AD"/>
    <w:rsid w:val="009276FB"/>
    <w:rsid w:val="00932006"/>
    <w:rsid w:val="009413D8"/>
    <w:rsid w:val="009415F6"/>
    <w:rsid w:val="00943A36"/>
    <w:rsid w:val="009505B5"/>
    <w:rsid w:val="00951C39"/>
    <w:rsid w:val="00954446"/>
    <w:rsid w:val="00954EC0"/>
    <w:rsid w:val="00956506"/>
    <w:rsid w:val="00957245"/>
    <w:rsid w:val="009573E7"/>
    <w:rsid w:val="00962FC0"/>
    <w:rsid w:val="009637CD"/>
    <w:rsid w:val="009707C3"/>
    <w:rsid w:val="00971622"/>
    <w:rsid w:val="00972338"/>
    <w:rsid w:val="009731A7"/>
    <w:rsid w:val="00973FD1"/>
    <w:rsid w:val="009758FF"/>
    <w:rsid w:val="00981618"/>
    <w:rsid w:val="009854EE"/>
    <w:rsid w:val="00987BFF"/>
    <w:rsid w:val="0099650A"/>
    <w:rsid w:val="00996BD9"/>
    <w:rsid w:val="00996CDB"/>
    <w:rsid w:val="009A027B"/>
    <w:rsid w:val="009A283C"/>
    <w:rsid w:val="009A2A5B"/>
    <w:rsid w:val="009A4A7D"/>
    <w:rsid w:val="009A5BCB"/>
    <w:rsid w:val="009A66D4"/>
    <w:rsid w:val="009B3DA9"/>
    <w:rsid w:val="009C258C"/>
    <w:rsid w:val="009C44BE"/>
    <w:rsid w:val="009C5417"/>
    <w:rsid w:val="009D2A77"/>
    <w:rsid w:val="009D36E1"/>
    <w:rsid w:val="009E5D21"/>
    <w:rsid w:val="009F03A7"/>
    <w:rsid w:val="009F122B"/>
    <w:rsid w:val="009F3592"/>
    <w:rsid w:val="009F4F02"/>
    <w:rsid w:val="009F6B53"/>
    <w:rsid w:val="00A001B5"/>
    <w:rsid w:val="00A0393B"/>
    <w:rsid w:val="00A11BAD"/>
    <w:rsid w:val="00A12270"/>
    <w:rsid w:val="00A130FB"/>
    <w:rsid w:val="00A26C0B"/>
    <w:rsid w:val="00A27423"/>
    <w:rsid w:val="00A3023D"/>
    <w:rsid w:val="00A33473"/>
    <w:rsid w:val="00A3350B"/>
    <w:rsid w:val="00A34AEA"/>
    <w:rsid w:val="00A37341"/>
    <w:rsid w:val="00A45117"/>
    <w:rsid w:val="00A52C82"/>
    <w:rsid w:val="00A5307B"/>
    <w:rsid w:val="00A6005C"/>
    <w:rsid w:val="00A61E57"/>
    <w:rsid w:val="00A64E19"/>
    <w:rsid w:val="00A64E4E"/>
    <w:rsid w:val="00A665BA"/>
    <w:rsid w:val="00A665E8"/>
    <w:rsid w:val="00A66C7F"/>
    <w:rsid w:val="00A67423"/>
    <w:rsid w:val="00A71797"/>
    <w:rsid w:val="00A72A59"/>
    <w:rsid w:val="00A77BF0"/>
    <w:rsid w:val="00A85069"/>
    <w:rsid w:val="00A95F50"/>
    <w:rsid w:val="00A96667"/>
    <w:rsid w:val="00A973EC"/>
    <w:rsid w:val="00AA3851"/>
    <w:rsid w:val="00AA3889"/>
    <w:rsid w:val="00AA627D"/>
    <w:rsid w:val="00AA6DAB"/>
    <w:rsid w:val="00AA78F3"/>
    <w:rsid w:val="00AB05FA"/>
    <w:rsid w:val="00AB27DA"/>
    <w:rsid w:val="00AC3B50"/>
    <w:rsid w:val="00AD2B0B"/>
    <w:rsid w:val="00AD52C0"/>
    <w:rsid w:val="00AE05BC"/>
    <w:rsid w:val="00AF357E"/>
    <w:rsid w:val="00AF3794"/>
    <w:rsid w:val="00AF3941"/>
    <w:rsid w:val="00AF4420"/>
    <w:rsid w:val="00B0048B"/>
    <w:rsid w:val="00B01215"/>
    <w:rsid w:val="00B06C55"/>
    <w:rsid w:val="00B109AC"/>
    <w:rsid w:val="00B1442A"/>
    <w:rsid w:val="00B37CE4"/>
    <w:rsid w:val="00B41516"/>
    <w:rsid w:val="00B44462"/>
    <w:rsid w:val="00B46F13"/>
    <w:rsid w:val="00B46F42"/>
    <w:rsid w:val="00B5013E"/>
    <w:rsid w:val="00B52DAB"/>
    <w:rsid w:val="00B53B10"/>
    <w:rsid w:val="00B53C29"/>
    <w:rsid w:val="00B555AF"/>
    <w:rsid w:val="00B56DC8"/>
    <w:rsid w:val="00B60264"/>
    <w:rsid w:val="00B6174D"/>
    <w:rsid w:val="00B61ACC"/>
    <w:rsid w:val="00B64653"/>
    <w:rsid w:val="00B66E34"/>
    <w:rsid w:val="00B70785"/>
    <w:rsid w:val="00B72115"/>
    <w:rsid w:val="00B7436B"/>
    <w:rsid w:val="00B76849"/>
    <w:rsid w:val="00B7693D"/>
    <w:rsid w:val="00B76FE0"/>
    <w:rsid w:val="00B77A50"/>
    <w:rsid w:val="00B84D76"/>
    <w:rsid w:val="00B85B35"/>
    <w:rsid w:val="00B87DEF"/>
    <w:rsid w:val="00B94AE5"/>
    <w:rsid w:val="00BA0845"/>
    <w:rsid w:val="00BA5C51"/>
    <w:rsid w:val="00BA6EB0"/>
    <w:rsid w:val="00BA6F4F"/>
    <w:rsid w:val="00BB0295"/>
    <w:rsid w:val="00BB0A07"/>
    <w:rsid w:val="00BB3042"/>
    <w:rsid w:val="00BB4221"/>
    <w:rsid w:val="00BB5DA2"/>
    <w:rsid w:val="00BB613D"/>
    <w:rsid w:val="00BC100C"/>
    <w:rsid w:val="00BC2EC6"/>
    <w:rsid w:val="00BC669E"/>
    <w:rsid w:val="00BC7514"/>
    <w:rsid w:val="00BD62B6"/>
    <w:rsid w:val="00BD6724"/>
    <w:rsid w:val="00BD7ABB"/>
    <w:rsid w:val="00BE0436"/>
    <w:rsid w:val="00BE0B71"/>
    <w:rsid w:val="00BE31E3"/>
    <w:rsid w:val="00BE3D43"/>
    <w:rsid w:val="00BE7AF5"/>
    <w:rsid w:val="00BF371C"/>
    <w:rsid w:val="00BF3DE9"/>
    <w:rsid w:val="00C019E0"/>
    <w:rsid w:val="00C05387"/>
    <w:rsid w:val="00C05A1A"/>
    <w:rsid w:val="00C21434"/>
    <w:rsid w:val="00C21B1A"/>
    <w:rsid w:val="00C25B00"/>
    <w:rsid w:val="00C30D61"/>
    <w:rsid w:val="00C30F28"/>
    <w:rsid w:val="00C34590"/>
    <w:rsid w:val="00C35616"/>
    <w:rsid w:val="00C35CCB"/>
    <w:rsid w:val="00C47902"/>
    <w:rsid w:val="00C54571"/>
    <w:rsid w:val="00C6031B"/>
    <w:rsid w:val="00C703C0"/>
    <w:rsid w:val="00C7059F"/>
    <w:rsid w:val="00C71CDD"/>
    <w:rsid w:val="00C7271E"/>
    <w:rsid w:val="00C7521B"/>
    <w:rsid w:val="00C75470"/>
    <w:rsid w:val="00C76627"/>
    <w:rsid w:val="00C837B3"/>
    <w:rsid w:val="00C8542A"/>
    <w:rsid w:val="00C85CA3"/>
    <w:rsid w:val="00C86C3B"/>
    <w:rsid w:val="00C87862"/>
    <w:rsid w:val="00C90346"/>
    <w:rsid w:val="00C9195E"/>
    <w:rsid w:val="00C94935"/>
    <w:rsid w:val="00C961FD"/>
    <w:rsid w:val="00CA7D87"/>
    <w:rsid w:val="00CA7E9B"/>
    <w:rsid w:val="00CA7F7A"/>
    <w:rsid w:val="00CB1A0F"/>
    <w:rsid w:val="00CB1C08"/>
    <w:rsid w:val="00CB38A5"/>
    <w:rsid w:val="00CB57CF"/>
    <w:rsid w:val="00CB745D"/>
    <w:rsid w:val="00CC2A76"/>
    <w:rsid w:val="00CC50DD"/>
    <w:rsid w:val="00CD0732"/>
    <w:rsid w:val="00CD089C"/>
    <w:rsid w:val="00CD52C3"/>
    <w:rsid w:val="00CD5A73"/>
    <w:rsid w:val="00CD63F4"/>
    <w:rsid w:val="00CD669C"/>
    <w:rsid w:val="00CE07C2"/>
    <w:rsid w:val="00CE4B9E"/>
    <w:rsid w:val="00CE4C0A"/>
    <w:rsid w:val="00CE77AE"/>
    <w:rsid w:val="00CF16A7"/>
    <w:rsid w:val="00CF17AE"/>
    <w:rsid w:val="00CF2869"/>
    <w:rsid w:val="00CF2EC6"/>
    <w:rsid w:val="00CF6289"/>
    <w:rsid w:val="00CF70A8"/>
    <w:rsid w:val="00D03FE9"/>
    <w:rsid w:val="00D062B6"/>
    <w:rsid w:val="00D06D96"/>
    <w:rsid w:val="00D119B9"/>
    <w:rsid w:val="00D128D7"/>
    <w:rsid w:val="00D200EC"/>
    <w:rsid w:val="00D2035B"/>
    <w:rsid w:val="00D21366"/>
    <w:rsid w:val="00D25457"/>
    <w:rsid w:val="00D30D35"/>
    <w:rsid w:val="00D331EF"/>
    <w:rsid w:val="00D33D6D"/>
    <w:rsid w:val="00D33E46"/>
    <w:rsid w:val="00D34834"/>
    <w:rsid w:val="00D37A0C"/>
    <w:rsid w:val="00D402C0"/>
    <w:rsid w:val="00D43042"/>
    <w:rsid w:val="00D45994"/>
    <w:rsid w:val="00D46352"/>
    <w:rsid w:val="00D46443"/>
    <w:rsid w:val="00D4742F"/>
    <w:rsid w:val="00D5013E"/>
    <w:rsid w:val="00D537D4"/>
    <w:rsid w:val="00D54434"/>
    <w:rsid w:val="00D54C0E"/>
    <w:rsid w:val="00D55552"/>
    <w:rsid w:val="00D563CC"/>
    <w:rsid w:val="00D56D17"/>
    <w:rsid w:val="00D57E0A"/>
    <w:rsid w:val="00D66FC3"/>
    <w:rsid w:val="00D75342"/>
    <w:rsid w:val="00D770B8"/>
    <w:rsid w:val="00D812E7"/>
    <w:rsid w:val="00D825FA"/>
    <w:rsid w:val="00D82AFD"/>
    <w:rsid w:val="00D83078"/>
    <w:rsid w:val="00D90E41"/>
    <w:rsid w:val="00D91F4F"/>
    <w:rsid w:val="00D925A8"/>
    <w:rsid w:val="00D93CF8"/>
    <w:rsid w:val="00DA0717"/>
    <w:rsid w:val="00DA11A9"/>
    <w:rsid w:val="00DA2C5E"/>
    <w:rsid w:val="00DA6EA3"/>
    <w:rsid w:val="00DB080C"/>
    <w:rsid w:val="00DB08D4"/>
    <w:rsid w:val="00DB134D"/>
    <w:rsid w:val="00DC3A89"/>
    <w:rsid w:val="00DC7998"/>
    <w:rsid w:val="00DC7CC3"/>
    <w:rsid w:val="00DD14B6"/>
    <w:rsid w:val="00DD194C"/>
    <w:rsid w:val="00DD4972"/>
    <w:rsid w:val="00DD59BB"/>
    <w:rsid w:val="00DD7503"/>
    <w:rsid w:val="00DE042E"/>
    <w:rsid w:val="00DE16D9"/>
    <w:rsid w:val="00DE40FA"/>
    <w:rsid w:val="00DE4454"/>
    <w:rsid w:val="00DE4E60"/>
    <w:rsid w:val="00DF0142"/>
    <w:rsid w:val="00DF383F"/>
    <w:rsid w:val="00DF4C9C"/>
    <w:rsid w:val="00DF51E9"/>
    <w:rsid w:val="00DF6893"/>
    <w:rsid w:val="00DF71E5"/>
    <w:rsid w:val="00E05551"/>
    <w:rsid w:val="00E06F4B"/>
    <w:rsid w:val="00E2277D"/>
    <w:rsid w:val="00E23683"/>
    <w:rsid w:val="00E26468"/>
    <w:rsid w:val="00E26EAA"/>
    <w:rsid w:val="00E305B4"/>
    <w:rsid w:val="00E31C3B"/>
    <w:rsid w:val="00E409EF"/>
    <w:rsid w:val="00E41A75"/>
    <w:rsid w:val="00E464A6"/>
    <w:rsid w:val="00E524F3"/>
    <w:rsid w:val="00E52A98"/>
    <w:rsid w:val="00E52B10"/>
    <w:rsid w:val="00E52B94"/>
    <w:rsid w:val="00E52E43"/>
    <w:rsid w:val="00E53943"/>
    <w:rsid w:val="00E5742E"/>
    <w:rsid w:val="00E60517"/>
    <w:rsid w:val="00E611E3"/>
    <w:rsid w:val="00E7072F"/>
    <w:rsid w:val="00E71FA1"/>
    <w:rsid w:val="00E724D4"/>
    <w:rsid w:val="00E7285B"/>
    <w:rsid w:val="00E73F07"/>
    <w:rsid w:val="00E75F69"/>
    <w:rsid w:val="00E76187"/>
    <w:rsid w:val="00E80A63"/>
    <w:rsid w:val="00E8407E"/>
    <w:rsid w:val="00E92485"/>
    <w:rsid w:val="00E957D1"/>
    <w:rsid w:val="00EA0877"/>
    <w:rsid w:val="00EA1D6E"/>
    <w:rsid w:val="00EA3CD2"/>
    <w:rsid w:val="00EA517F"/>
    <w:rsid w:val="00EB6CC6"/>
    <w:rsid w:val="00EB7CEB"/>
    <w:rsid w:val="00EC129A"/>
    <w:rsid w:val="00EC1A8F"/>
    <w:rsid w:val="00EC1C66"/>
    <w:rsid w:val="00EC394B"/>
    <w:rsid w:val="00EC639B"/>
    <w:rsid w:val="00ED0FF2"/>
    <w:rsid w:val="00ED1B8E"/>
    <w:rsid w:val="00ED5480"/>
    <w:rsid w:val="00ED71C8"/>
    <w:rsid w:val="00ED79F8"/>
    <w:rsid w:val="00EF5860"/>
    <w:rsid w:val="00EF606B"/>
    <w:rsid w:val="00EF6449"/>
    <w:rsid w:val="00EF64D8"/>
    <w:rsid w:val="00F07B71"/>
    <w:rsid w:val="00F07E9A"/>
    <w:rsid w:val="00F10222"/>
    <w:rsid w:val="00F10620"/>
    <w:rsid w:val="00F1170C"/>
    <w:rsid w:val="00F130D5"/>
    <w:rsid w:val="00F13439"/>
    <w:rsid w:val="00F15054"/>
    <w:rsid w:val="00F25409"/>
    <w:rsid w:val="00F30367"/>
    <w:rsid w:val="00F326F8"/>
    <w:rsid w:val="00F32C08"/>
    <w:rsid w:val="00F33D62"/>
    <w:rsid w:val="00F34667"/>
    <w:rsid w:val="00F35843"/>
    <w:rsid w:val="00F45ABC"/>
    <w:rsid w:val="00F47734"/>
    <w:rsid w:val="00F50D2E"/>
    <w:rsid w:val="00F56DF3"/>
    <w:rsid w:val="00F57C9E"/>
    <w:rsid w:val="00F60A5C"/>
    <w:rsid w:val="00F61582"/>
    <w:rsid w:val="00F62D27"/>
    <w:rsid w:val="00F724F3"/>
    <w:rsid w:val="00F737BE"/>
    <w:rsid w:val="00F7483C"/>
    <w:rsid w:val="00F76DE0"/>
    <w:rsid w:val="00F76F10"/>
    <w:rsid w:val="00F81C04"/>
    <w:rsid w:val="00F81C0A"/>
    <w:rsid w:val="00F83310"/>
    <w:rsid w:val="00F925D3"/>
    <w:rsid w:val="00F932A1"/>
    <w:rsid w:val="00F97946"/>
    <w:rsid w:val="00FA329D"/>
    <w:rsid w:val="00FA3C2E"/>
    <w:rsid w:val="00FA528D"/>
    <w:rsid w:val="00FA53A4"/>
    <w:rsid w:val="00FB14B0"/>
    <w:rsid w:val="00FB6081"/>
    <w:rsid w:val="00FC0CF2"/>
    <w:rsid w:val="00FC1857"/>
    <w:rsid w:val="00FC7679"/>
    <w:rsid w:val="00FD0FC3"/>
    <w:rsid w:val="00FD2ED4"/>
    <w:rsid w:val="00FD2F9D"/>
    <w:rsid w:val="00FD327B"/>
    <w:rsid w:val="00FE1345"/>
    <w:rsid w:val="00FE258B"/>
    <w:rsid w:val="00FF12A6"/>
    <w:rsid w:val="00FF5873"/>
    <w:rsid w:val="00FF65BC"/>
    <w:rsid w:val="00FF6954"/>
    <w:rsid w:val="00FF7249"/>
    <w:rsid w:val="00FF74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2"/>
    </o:shapelayout>
  </w:shapeDefaults>
  <w:decimalSymbol w:val="."/>
  <w:listSeparator w:val=","/>
  <w14:docId w14:val="0394C483"/>
  <w15:docId w15:val="{7E20B527-C3CC-4387-82EC-6A7EF443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E9"/>
    <w:pPr>
      <w:spacing w:after="0" w:line="240" w:lineRule="auto"/>
    </w:pPr>
    <w:rPr>
      <w:rFonts w:eastAsia="Times New Roman" w:cs="Times New Roman"/>
      <w:szCs w:val="24"/>
      <w:lang w:val="en-US"/>
    </w:rPr>
  </w:style>
  <w:style w:type="paragraph" w:styleId="Heading1">
    <w:name w:val="heading 1"/>
    <w:basedOn w:val="Normal"/>
    <w:next w:val="Normal"/>
    <w:link w:val="Heading1Char"/>
    <w:uiPriority w:val="9"/>
    <w:qFormat/>
    <w:rsid w:val="007A13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23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C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07EE"/>
    <w:pPr>
      <w:keepNext/>
      <w:keepLines/>
      <w:spacing w:before="200" w:line="276" w:lineRule="auto"/>
      <w:ind w:left="864" w:hanging="864"/>
      <w:outlineLvl w:val="3"/>
    </w:pPr>
    <w:rPr>
      <w:rFonts w:asciiTheme="majorHAnsi" w:eastAsiaTheme="majorEastAsia" w:hAnsiTheme="majorHAnsi" w:cstheme="majorBidi"/>
      <w:b/>
      <w:bCs/>
      <w:i/>
      <w:iCs/>
      <w:color w:val="4F81BD" w:themeColor="accent1"/>
      <w:szCs w:val="22"/>
      <w:lang w:val="en-CA"/>
    </w:rPr>
  </w:style>
  <w:style w:type="paragraph" w:styleId="Heading5">
    <w:name w:val="heading 5"/>
    <w:basedOn w:val="Normal"/>
    <w:next w:val="Normal"/>
    <w:link w:val="Heading5Char"/>
    <w:uiPriority w:val="9"/>
    <w:semiHidden/>
    <w:unhideWhenUsed/>
    <w:qFormat/>
    <w:rsid w:val="002107EE"/>
    <w:pPr>
      <w:keepNext/>
      <w:keepLines/>
      <w:spacing w:before="200" w:line="276" w:lineRule="auto"/>
      <w:ind w:left="1008" w:hanging="1008"/>
      <w:outlineLvl w:val="4"/>
    </w:pPr>
    <w:rPr>
      <w:rFonts w:asciiTheme="majorHAnsi" w:eastAsiaTheme="majorEastAsia" w:hAnsiTheme="majorHAnsi" w:cstheme="majorBidi"/>
      <w:color w:val="243F60" w:themeColor="accent1" w:themeShade="7F"/>
      <w:szCs w:val="22"/>
      <w:lang w:val="en-CA"/>
    </w:rPr>
  </w:style>
  <w:style w:type="paragraph" w:styleId="Heading6">
    <w:name w:val="heading 6"/>
    <w:basedOn w:val="Normal"/>
    <w:next w:val="Normal"/>
    <w:link w:val="Heading6Char"/>
    <w:uiPriority w:val="9"/>
    <w:semiHidden/>
    <w:unhideWhenUsed/>
    <w:qFormat/>
    <w:rsid w:val="002107EE"/>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Cs w:val="22"/>
      <w:lang w:val="en-CA"/>
    </w:rPr>
  </w:style>
  <w:style w:type="paragraph" w:styleId="Heading7">
    <w:name w:val="heading 7"/>
    <w:basedOn w:val="Normal"/>
    <w:next w:val="Normal"/>
    <w:link w:val="Heading7Char"/>
    <w:uiPriority w:val="9"/>
    <w:semiHidden/>
    <w:unhideWhenUsed/>
    <w:qFormat/>
    <w:rsid w:val="002107EE"/>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Cs w:val="22"/>
      <w:lang w:val="en-CA"/>
    </w:rPr>
  </w:style>
  <w:style w:type="paragraph" w:styleId="Heading8">
    <w:name w:val="heading 8"/>
    <w:basedOn w:val="Normal"/>
    <w:next w:val="Normal"/>
    <w:link w:val="Heading8Char"/>
    <w:uiPriority w:val="9"/>
    <w:semiHidden/>
    <w:unhideWhenUsed/>
    <w:qFormat/>
    <w:rsid w:val="002107EE"/>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lang w:val="en-CA"/>
    </w:rPr>
  </w:style>
  <w:style w:type="paragraph" w:styleId="Heading9">
    <w:name w:val="heading 9"/>
    <w:basedOn w:val="Normal"/>
    <w:next w:val="Normal"/>
    <w:link w:val="Heading9Char"/>
    <w:uiPriority w:val="9"/>
    <w:semiHidden/>
    <w:unhideWhenUsed/>
    <w:qFormat/>
    <w:rsid w:val="002107EE"/>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3E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7A13E9"/>
    <w:pPr>
      <w:tabs>
        <w:tab w:val="center" w:pos="4680"/>
        <w:tab w:val="right" w:pos="9360"/>
      </w:tabs>
    </w:pPr>
  </w:style>
  <w:style w:type="character" w:customStyle="1" w:styleId="HeaderChar">
    <w:name w:val="Header Char"/>
    <w:basedOn w:val="DefaultParagraphFont"/>
    <w:link w:val="Header"/>
    <w:uiPriority w:val="99"/>
    <w:rsid w:val="007A13E9"/>
  </w:style>
  <w:style w:type="paragraph" w:styleId="Footer">
    <w:name w:val="footer"/>
    <w:basedOn w:val="Normal"/>
    <w:link w:val="FooterChar"/>
    <w:uiPriority w:val="99"/>
    <w:unhideWhenUsed/>
    <w:rsid w:val="007A13E9"/>
    <w:pPr>
      <w:tabs>
        <w:tab w:val="center" w:pos="4680"/>
        <w:tab w:val="right" w:pos="9360"/>
      </w:tabs>
    </w:pPr>
  </w:style>
  <w:style w:type="character" w:customStyle="1" w:styleId="FooterChar">
    <w:name w:val="Footer Char"/>
    <w:basedOn w:val="DefaultParagraphFont"/>
    <w:link w:val="Footer"/>
    <w:uiPriority w:val="99"/>
    <w:rsid w:val="007A13E9"/>
  </w:style>
  <w:style w:type="paragraph" w:customStyle="1" w:styleId="Standard">
    <w:name w:val="Standard"/>
    <w:rsid w:val="007A13E9"/>
    <w:pPr>
      <w:suppressAutoHyphens/>
      <w:autoSpaceDN w:val="0"/>
      <w:spacing w:after="0" w:line="240" w:lineRule="auto"/>
      <w:textAlignment w:val="baseline"/>
    </w:pPr>
    <w:rPr>
      <w:rFonts w:ascii="Arial" w:eastAsia="Times New Roman" w:hAnsi="Arial" w:cs="Times New Roman"/>
      <w:kern w:val="3"/>
      <w:sz w:val="20"/>
      <w:szCs w:val="24"/>
      <w:lang w:eastAsia="zh-CN"/>
    </w:rPr>
  </w:style>
  <w:style w:type="paragraph" w:styleId="BalloonText">
    <w:name w:val="Balloon Text"/>
    <w:basedOn w:val="Normal"/>
    <w:link w:val="BalloonTextChar"/>
    <w:uiPriority w:val="99"/>
    <w:semiHidden/>
    <w:unhideWhenUsed/>
    <w:rsid w:val="007A13E9"/>
    <w:rPr>
      <w:rFonts w:ascii="Tahoma" w:hAnsi="Tahoma" w:cs="Tahoma"/>
      <w:sz w:val="16"/>
      <w:szCs w:val="16"/>
    </w:rPr>
  </w:style>
  <w:style w:type="character" w:customStyle="1" w:styleId="BalloonTextChar">
    <w:name w:val="Balloon Text Char"/>
    <w:basedOn w:val="DefaultParagraphFont"/>
    <w:link w:val="BalloonText"/>
    <w:uiPriority w:val="99"/>
    <w:semiHidden/>
    <w:rsid w:val="007A13E9"/>
    <w:rPr>
      <w:rFonts w:ascii="Tahoma" w:hAnsi="Tahoma" w:cs="Tahoma"/>
      <w:sz w:val="16"/>
      <w:szCs w:val="16"/>
    </w:rPr>
  </w:style>
  <w:style w:type="table" w:styleId="TableClassic2">
    <w:name w:val="Table Classic 2"/>
    <w:basedOn w:val="TableNormal"/>
    <w:rsid w:val="007A13E9"/>
    <w:pPr>
      <w:spacing w:after="0" w:line="240" w:lineRule="auto"/>
    </w:pPr>
    <w:rPr>
      <w:rFonts w:ascii="Times New Roman" w:eastAsia="Times New Roman" w:hAnsi="Times New Roman" w:cs="Times New Roman"/>
      <w:sz w:val="20"/>
      <w:szCs w:val="20"/>
      <w:lang w:eastAsia="en-C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rsid w:val="007A13E9"/>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72338"/>
    <w:pPr>
      <w:spacing w:before="100" w:after="100" w:line="240" w:lineRule="atLeast"/>
    </w:pPr>
    <w:rPr>
      <w:szCs w:val="20"/>
    </w:rPr>
  </w:style>
  <w:style w:type="character" w:styleId="Hyperlink">
    <w:name w:val="Hyperlink"/>
    <w:uiPriority w:val="99"/>
    <w:rsid w:val="00972338"/>
    <w:rPr>
      <w:color w:val="0000FF"/>
      <w:u w:val="single"/>
    </w:rPr>
  </w:style>
  <w:style w:type="table" w:styleId="LightShading-Accent1">
    <w:name w:val="Light Shading Accent 1"/>
    <w:basedOn w:val="TableNormal"/>
    <w:uiPriority w:val="60"/>
    <w:rsid w:val="005F459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ED71C8"/>
    <w:pPr>
      <w:spacing w:after="200" w:line="276" w:lineRule="auto"/>
      <w:ind w:left="720"/>
      <w:contextualSpacing/>
    </w:pPr>
    <w:rPr>
      <w:rFonts w:eastAsiaTheme="minorHAnsi" w:cstheme="minorBidi"/>
      <w:szCs w:val="22"/>
      <w:lang w:val="en-CA"/>
    </w:rPr>
  </w:style>
  <w:style w:type="character" w:customStyle="1" w:styleId="Heading2Char">
    <w:name w:val="Heading 2 Char"/>
    <w:basedOn w:val="DefaultParagraphFont"/>
    <w:link w:val="Heading2"/>
    <w:uiPriority w:val="9"/>
    <w:rsid w:val="00662348"/>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260CE1"/>
    <w:rPr>
      <w:rFonts w:asciiTheme="majorHAnsi" w:eastAsiaTheme="majorEastAsia" w:hAnsiTheme="majorHAnsi" w:cstheme="majorBidi"/>
      <w:b/>
      <w:bCs/>
      <w:color w:val="4F81BD" w:themeColor="accent1"/>
      <w:szCs w:val="24"/>
      <w:lang w:val="en-US"/>
    </w:rPr>
  </w:style>
  <w:style w:type="paragraph" w:styleId="Caption">
    <w:name w:val="caption"/>
    <w:basedOn w:val="Normal"/>
    <w:next w:val="Normal"/>
    <w:uiPriority w:val="35"/>
    <w:unhideWhenUsed/>
    <w:qFormat/>
    <w:rsid w:val="00904DEB"/>
    <w:pPr>
      <w:spacing w:after="200"/>
    </w:pPr>
    <w:rPr>
      <w:rFonts w:eastAsiaTheme="minorHAnsi" w:cstheme="minorBidi"/>
      <w:i/>
      <w:iCs/>
      <w:color w:val="1F497D" w:themeColor="text2"/>
      <w:sz w:val="18"/>
      <w:szCs w:val="18"/>
      <w:lang w:val="en-CA"/>
    </w:rPr>
  </w:style>
  <w:style w:type="table" w:styleId="ListTable1Light-Accent1">
    <w:name w:val="List Table 1 Light Accent 1"/>
    <w:basedOn w:val="TableNormal"/>
    <w:uiPriority w:val="46"/>
    <w:rsid w:val="006D35FC"/>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5276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2107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107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107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107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07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07EE"/>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B2C8E"/>
    <w:rPr>
      <w:sz w:val="16"/>
      <w:szCs w:val="16"/>
    </w:rPr>
  </w:style>
  <w:style w:type="paragraph" w:styleId="CommentText">
    <w:name w:val="annotation text"/>
    <w:basedOn w:val="Normal"/>
    <w:link w:val="CommentTextChar"/>
    <w:uiPriority w:val="99"/>
    <w:semiHidden/>
    <w:unhideWhenUsed/>
    <w:rsid w:val="003B2C8E"/>
    <w:rPr>
      <w:sz w:val="20"/>
      <w:szCs w:val="20"/>
    </w:rPr>
  </w:style>
  <w:style w:type="character" w:customStyle="1" w:styleId="CommentTextChar">
    <w:name w:val="Comment Text Char"/>
    <w:basedOn w:val="DefaultParagraphFont"/>
    <w:link w:val="CommentText"/>
    <w:uiPriority w:val="99"/>
    <w:semiHidden/>
    <w:rsid w:val="003B2C8E"/>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B2C8E"/>
    <w:rPr>
      <w:b/>
      <w:bCs/>
    </w:rPr>
  </w:style>
  <w:style w:type="character" w:customStyle="1" w:styleId="CommentSubjectChar">
    <w:name w:val="Comment Subject Char"/>
    <w:basedOn w:val="CommentTextChar"/>
    <w:link w:val="CommentSubject"/>
    <w:uiPriority w:val="99"/>
    <w:semiHidden/>
    <w:rsid w:val="003B2C8E"/>
    <w:rPr>
      <w:rFonts w:eastAsia="Times New Roman" w:cs="Times New Roman"/>
      <w:b/>
      <w:bCs/>
      <w:sz w:val="20"/>
      <w:szCs w:val="20"/>
      <w:lang w:val="en-US"/>
    </w:rPr>
  </w:style>
  <w:style w:type="table" w:styleId="GridTable1Light-Accent1">
    <w:name w:val="Grid Table 1 Light Accent 1"/>
    <w:basedOn w:val="TableNormal"/>
    <w:uiPriority w:val="46"/>
    <w:rsid w:val="00A3347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63314">
      <w:bodyDiv w:val="1"/>
      <w:marLeft w:val="0"/>
      <w:marRight w:val="0"/>
      <w:marTop w:val="0"/>
      <w:marBottom w:val="0"/>
      <w:divBdr>
        <w:top w:val="none" w:sz="0" w:space="0" w:color="auto"/>
        <w:left w:val="none" w:sz="0" w:space="0" w:color="auto"/>
        <w:bottom w:val="none" w:sz="0" w:space="0" w:color="auto"/>
        <w:right w:val="none" w:sz="0" w:space="0" w:color="auto"/>
      </w:divBdr>
    </w:div>
    <w:div w:id="333579578">
      <w:bodyDiv w:val="1"/>
      <w:marLeft w:val="0"/>
      <w:marRight w:val="0"/>
      <w:marTop w:val="0"/>
      <w:marBottom w:val="0"/>
      <w:divBdr>
        <w:top w:val="none" w:sz="0" w:space="0" w:color="auto"/>
        <w:left w:val="none" w:sz="0" w:space="0" w:color="auto"/>
        <w:bottom w:val="none" w:sz="0" w:space="0" w:color="auto"/>
        <w:right w:val="none" w:sz="0" w:space="0" w:color="auto"/>
      </w:divBdr>
    </w:div>
    <w:div w:id="353965933">
      <w:bodyDiv w:val="1"/>
      <w:marLeft w:val="0"/>
      <w:marRight w:val="0"/>
      <w:marTop w:val="0"/>
      <w:marBottom w:val="0"/>
      <w:divBdr>
        <w:top w:val="none" w:sz="0" w:space="0" w:color="auto"/>
        <w:left w:val="none" w:sz="0" w:space="0" w:color="auto"/>
        <w:bottom w:val="none" w:sz="0" w:space="0" w:color="auto"/>
        <w:right w:val="none" w:sz="0" w:space="0" w:color="auto"/>
      </w:divBdr>
    </w:div>
    <w:div w:id="409352217">
      <w:bodyDiv w:val="1"/>
      <w:marLeft w:val="0"/>
      <w:marRight w:val="0"/>
      <w:marTop w:val="0"/>
      <w:marBottom w:val="0"/>
      <w:divBdr>
        <w:top w:val="none" w:sz="0" w:space="0" w:color="auto"/>
        <w:left w:val="none" w:sz="0" w:space="0" w:color="auto"/>
        <w:bottom w:val="none" w:sz="0" w:space="0" w:color="auto"/>
        <w:right w:val="none" w:sz="0" w:space="0" w:color="auto"/>
      </w:divBdr>
    </w:div>
    <w:div w:id="413405454">
      <w:bodyDiv w:val="1"/>
      <w:marLeft w:val="0"/>
      <w:marRight w:val="0"/>
      <w:marTop w:val="0"/>
      <w:marBottom w:val="0"/>
      <w:divBdr>
        <w:top w:val="none" w:sz="0" w:space="0" w:color="auto"/>
        <w:left w:val="none" w:sz="0" w:space="0" w:color="auto"/>
        <w:bottom w:val="none" w:sz="0" w:space="0" w:color="auto"/>
        <w:right w:val="none" w:sz="0" w:space="0" w:color="auto"/>
      </w:divBdr>
    </w:div>
    <w:div w:id="416950083">
      <w:bodyDiv w:val="1"/>
      <w:marLeft w:val="0"/>
      <w:marRight w:val="0"/>
      <w:marTop w:val="0"/>
      <w:marBottom w:val="0"/>
      <w:divBdr>
        <w:top w:val="none" w:sz="0" w:space="0" w:color="auto"/>
        <w:left w:val="none" w:sz="0" w:space="0" w:color="auto"/>
        <w:bottom w:val="none" w:sz="0" w:space="0" w:color="auto"/>
        <w:right w:val="none" w:sz="0" w:space="0" w:color="auto"/>
      </w:divBdr>
    </w:div>
    <w:div w:id="614679402">
      <w:bodyDiv w:val="1"/>
      <w:marLeft w:val="0"/>
      <w:marRight w:val="0"/>
      <w:marTop w:val="0"/>
      <w:marBottom w:val="0"/>
      <w:divBdr>
        <w:top w:val="none" w:sz="0" w:space="0" w:color="auto"/>
        <w:left w:val="none" w:sz="0" w:space="0" w:color="auto"/>
        <w:bottom w:val="none" w:sz="0" w:space="0" w:color="auto"/>
        <w:right w:val="none" w:sz="0" w:space="0" w:color="auto"/>
      </w:divBdr>
    </w:div>
    <w:div w:id="802577376">
      <w:bodyDiv w:val="1"/>
      <w:marLeft w:val="0"/>
      <w:marRight w:val="0"/>
      <w:marTop w:val="0"/>
      <w:marBottom w:val="0"/>
      <w:divBdr>
        <w:top w:val="none" w:sz="0" w:space="0" w:color="auto"/>
        <w:left w:val="none" w:sz="0" w:space="0" w:color="auto"/>
        <w:bottom w:val="none" w:sz="0" w:space="0" w:color="auto"/>
        <w:right w:val="none" w:sz="0" w:space="0" w:color="auto"/>
      </w:divBdr>
    </w:div>
    <w:div w:id="808548152">
      <w:bodyDiv w:val="1"/>
      <w:marLeft w:val="0"/>
      <w:marRight w:val="0"/>
      <w:marTop w:val="0"/>
      <w:marBottom w:val="0"/>
      <w:divBdr>
        <w:top w:val="none" w:sz="0" w:space="0" w:color="auto"/>
        <w:left w:val="none" w:sz="0" w:space="0" w:color="auto"/>
        <w:bottom w:val="none" w:sz="0" w:space="0" w:color="auto"/>
        <w:right w:val="none" w:sz="0" w:space="0" w:color="auto"/>
      </w:divBdr>
    </w:div>
    <w:div w:id="809906428">
      <w:bodyDiv w:val="1"/>
      <w:marLeft w:val="0"/>
      <w:marRight w:val="0"/>
      <w:marTop w:val="0"/>
      <w:marBottom w:val="0"/>
      <w:divBdr>
        <w:top w:val="none" w:sz="0" w:space="0" w:color="auto"/>
        <w:left w:val="none" w:sz="0" w:space="0" w:color="auto"/>
        <w:bottom w:val="none" w:sz="0" w:space="0" w:color="auto"/>
        <w:right w:val="none" w:sz="0" w:space="0" w:color="auto"/>
      </w:divBdr>
    </w:div>
    <w:div w:id="875695338">
      <w:bodyDiv w:val="1"/>
      <w:marLeft w:val="0"/>
      <w:marRight w:val="0"/>
      <w:marTop w:val="0"/>
      <w:marBottom w:val="0"/>
      <w:divBdr>
        <w:top w:val="none" w:sz="0" w:space="0" w:color="auto"/>
        <w:left w:val="none" w:sz="0" w:space="0" w:color="auto"/>
        <w:bottom w:val="none" w:sz="0" w:space="0" w:color="auto"/>
        <w:right w:val="none" w:sz="0" w:space="0" w:color="auto"/>
      </w:divBdr>
    </w:div>
    <w:div w:id="909002501">
      <w:bodyDiv w:val="1"/>
      <w:marLeft w:val="0"/>
      <w:marRight w:val="0"/>
      <w:marTop w:val="0"/>
      <w:marBottom w:val="0"/>
      <w:divBdr>
        <w:top w:val="none" w:sz="0" w:space="0" w:color="auto"/>
        <w:left w:val="none" w:sz="0" w:space="0" w:color="auto"/>
        <w:bottom w:val="none" w:sz="0" w:space="0" w:color="auto"/>
        <w:right w:val="none" w:sz="0" w:space="0" w:color="auto"/>
      </w:divBdr>
    </w:div>
    <w:div w:id="933051036">
      <w:bodyDiv w:val="1"/>
      <w:marLeft w:val="0"/>
      <w:marRight w:val="0"/>
      <w:marTop w:val="0"/>
      <w:marBottom w:val="0"/>
      <w:divBdr>
        <w:top w:val="none" w:sz="0" w:space="0" w:color="auto"/>
        <w:left w:val="none" w:sz="0" w:space="0" w:color="auto"/>
        <w:bottom w:val="none" w:sz="0" w:space="0" w:color="auto"/>
        <w:right w:val="none" w:sz="0" w:space="0" w:color="auto"/>
      </w:divBdr>
    </w:div>
    <w:div w:id="1140457674">
      <w:bodyDiv w:val="1"/>
      <w:marLeft w:val="0"/>
      <w:marRight w:val="0"/>
      <w:marTop w:val="0"/>
      <w:marBottom w:val="0"/>
      <w:divBdr>
        <w:top w:val="none" w:sz="0" w:space="0" w:color="auto"/>
        <w:left w:val="none" w:sz="0" w:space="0" w:color="auto"/>
        <w:bottom w:val="none" w:sz="0" w:space="0" w:color="auto"/>
        <w:right w:val="none" w:sz="0" w:space="0" w:color="auto"/>
      </w:divBdr>
    </w:div>
    <w:div w:id="1276325238">
      <w:bodyDiv w:val="1"/>
      <w:marLeft w:val="0"/>
      <w:marRight w:val="0"/>
      <w:marTop w:val="0"/>
      <w:marBottom w:val="0"/>
      <w:divBdr>
        <w:top w:val="none" w:sz="0" w:space="0" w:color="auto"/>
        <w:left w:val="none" w:sz="0" w:space="0" w:color="auto"/>
        <w:bottom w:val="none" w:sz="0" w:space="0" w:color="auto"/>
        <w:right w:val="none" w:sz="0" w:space="0" w:color="auto"/>
      </w:divBdr>
    </w:div>
    <w:div w:id="1454206040">
      <w:bodyDiv w:val="1"/>
      <w:marLeft w:val="0"/>
      <w:marRight w:val="0"/>
      <w:marTop w:val="0"/>
      <w:marBottom w:val="0"/>
      <w:divBdr>
        <w:top w:val="none" w:sz="0" w:space="0" w:color="auto"/>
        <w:left w:val="none" w:sz="0" w:space="0" w:color="auto"/>
        <w:bottom w:val="none" w:sz="0" w:space="0" w:color="auto"/>
        <w:right w:val="none" w:sz="0" w:space="0" w:color="auto"/>
      </w:divBdr>
    </w:div>
    <w:div w:id="1458838809">
      <w:bodyDiv w:val="1"/>
      <w:marLeft w:val="0"/>
      <w:marRight w:val="0"/>
      <w:marTop w:val="0"/>
      <w:marBottom w:val="0"/>
      <w:divBdr>
        <w:top w:val="none" w:sz="0" w:space="0" w:color="auto"/>
        <w:left w:val="none" w:sz="0" w:space="0" w:color="auto"/>
        <w:bottom w:val="none" w:sz="0" w:space="0" w:color="auto"/>
        <w:right w:val="none" w:sz="0" w:space="0" w:color="auto"/>
      </w:divBdr>
    </w:div>
    <w:div w:id="1569998928">
      <w:bodyDiv w:val="1"/>
      <w:marLeft w:val="0"/>
      <w:marRight w:val="0"/>
      <w:marTop w:val="0"/>
      <w:marBottom w:val="0"/>
      <w:divBdr>
        <w:top w:val="none" w:sz="0" w:space="0" w:color="auto"/>
        <w:left w:val="none" w:sz="0" w:space="0" w:color="auto"/>
        <w:bottom w:val="none" w:sz="0" w:space="0" w:color="auto"/>
        <w:right w:val="none" w:sz="0" w:space="0" w:color="auto"/>
      </w:divBdr>
    </w:div>
    <w:div w:id="1772773364">
      <w:bodyDiv w:val="1"/>
      <w:marLeft w:val="0"/>
      <w:marRight w:val="0"/>
      <w:marTop w:val="0"/>
      <w:marBottom w:val="0"/>
      <w:divBdr>
        <w:top w:val="none" w:sz="0" w:space="0" w:color="auto"/>
        <w:left w:val="none" w:sz="0" w:space="0" w:color="auto"/>
        <w:bottom w:val="none" w:sz="0" w:space="0" w:color="auto"/>
        <w:right w:val="none" w:sz="0" w:space="0" w:color="auto"/>
      </w:divBdr>
    </w:div>
    <w:div w:id="1917737322">
      <w:bodyDiv w:val="1"/>
      <w:marLeft w:val="0"/>
      <w:marRight w:val="0"/>
      <w:marTop w:val="0"/>
      <w:marBottom w:val="0"/>
      <w:divBdr>
        <w:top w:val="none" w:sz="0" w:space="0" w:color="auto"/>
        <w:left w:val="none" w:sz="0" w:space="0" w:color="auto"/>
        <w:bottom w:val="none" w:sz="0" w:space="0" w:color="auto"/>
        <w:right w:val="none" w:sz="0" w:space="0" w:color="auto"/>
      </w:divBdr>
    </w:div>
    <w:div w:id="1968656010">
      <w:bodyDiv w:val="1"/>
      <w:marLeft w:val="0"/>
      <w:marRight w:val="0"/>
      <w:marTop w:val="0"/>
      <w:marBottom w:val="0"/>
      <w:divBdr>
        <w:top w:val="none" w:sz="0" w:space="0" w:color="auto"/>
        <w:left w:val="none" w:sz="0" w:space="0" w:color="auto"/>
        <w:bottom w:val="none" w:sz="0" w:space="0" w:color="auto"/>
        <w:right w:val="none" w:sz="0" w:space="0" w:color="auto"/>
      </w:divBdr>
    </w:div>
    <w:div w:id="2026403062">
      <w:bodyDiv w:val="1"/>
      <w:marLeft w:val="0"/>
      <w:marRight w:val="0"/>
      <w:marTop w:val="0"/>
      <w:marBottom w:val="0"/>
      <w:divBdr>
        <w:top w:val="none" w:sz="0" w:space="0" w:color="auto"/>
        <w:left w:val="none" w:sz="0" w:space="0" w:color="auto"/>
        <w:bottom w:val="none" w:sz="0" w:space="0" w:color="auto"/>
        <w:right w:val="none" w:sz="0" w:space="0" w:color="auto"/>
      </w:divBdr>
    </w:div>
    <w:div w:id="2061978039">
      <w:bodyDiv w:val="1"/>
      <w:marLeft w:val="0"/>
      <w:marRight w:val="0"/>
      <w:marTop w:val="0"/>
      <w:marBottom w:val="0"/>
      <w:divBdr>
        <w:top w:val="none" w:sz="0" w:space="0" w:color="auto"/>
        <w:left w:val="none" w:sz="0" w:space="0" w:color="auto"/>
        <w:bottom w:val="none" w:sz="0" w:space="0" w:color="auto"/>
        <w:right w:val="none" w:sz="0" w:space="0" w:color="auto"/>
      </w:divBdr>
    </w:div>
    <w:div w:id="2073194096">
      <w:bodyDiv w:val="1"/>
      <w:marLeft w:val="0"/>
      <w:marRight w:val="0"/>
      <w:marTop w:val="0"/>
      <w:marBottom w:val="0"/>
      <w:divBdr>
        <w:top w:val="none" w:sz="0" w:space="0" w:color="auto"/>
        <w:left w:val="none" w:sz="0" w:space="0" w:color="auto"/>
        <w:bottom w:val="none" w:sz="0" w:space="0" w:color="auto"/>
        <w:right w:val="none" w:sz="0" w:space="0" w:color="auto"/>
      </w:divBdr>
    </w:div>
    <w:div w:id="207338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info@primeeng.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primeeng.ca"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463CDCFEF6364E98C86F4443F856B1" ma:contentTypeVersion="16" ma:contentTypeDescription="Create a new document." ma:contentTypeScope="" ma:versionID="a14098e80c2562384199d9a26e8cf068">
  <xsd:schema xmlns:xsd="http://www.w3.org/2001/XMLSchema" xmlns:xs="http://www.w3.org/2001/XMLSchema" xmlns:p="http://schemas.microsoft.com/office/2006/metadata/properties" xmlns:ns2="9c541ef2-7b7b-432c-a028-d2b3390476ba" xmlns:ns3="c0f0044a-84a5-4516-b3cc-588b492684b4" targetNamespace="http://schemas.microsoft.com/office/2006/metadata/properties" ma:root="true" ma:fieldsID="2db7cb5265bafd6d1dacc403c7a59add" ns2:_="" ns3:_="">
    <xsd:import namespace="9c541ef2-7b7b-432c-a028-d2b3390476ba"/>
    <xsd:import namespace="c0f0044a-84a5-4516-b3cc-588b492684b4"/>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41ef2-7b7b-432c-a028-d2b3390476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fd73cc-d75a-471d-bacb-9f64b8b064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f0044a-84a5-4516-b3cc-588b492684b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98a936-7218-419a-8952-8365545988e9}" ma:internalName="TaxCatchAll" ma:showField="CatchAllData" ma:web="c0f0044a-84a5-4516-b3cc-588b492684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c541ef2-7b7b-432c-a028-d2b3390476ba">
      <Terms xmlns="http://schemas.microsoft.com/office/infopath/2007/PartnerControls"/>
    </lcf76f155ced4ddcb4097134ff3c332f>
    <TaxCatchAll xmlns="c0f0044a-84a5-4516-b3cc-588b492684b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AA0E22-0F4F-4D6F-85C7-8F20FCA4D429}"/>
</file>

<file path=customXml/itemProps2.xml><?xml version="1.0" encoding="utf-8"?>
<ds:datastoreItem xmlns:ds="http://schemas.openxmlformats.org/officeDocument/2006/customXml" ds:itemID="{1DC68563-8153-4DEC-BB79-4B0F24F433DC}">
  <ds:schemaRefs>
    <ds:schemaRef ds:uri="http://schemas.openxmlformats.org/officeDocument/2006/bibliography"/>
  </ds:schemaRefs>
</ds:datastoreItem>
</file>

<file path=customXml/itemProps3.xml><?xml version="1.0" encoding="utf-8"?>
<ds:datastoreItem xmlns:ds="http://schemas.openxmlformats.org/officeDocument/2006/customXml" ds:itemID="{C727AB55-1441-4DFF-B58A-641F49A4F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8C51E6-C6F9-4F64-9B5A-A26A8CF8A5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Douglas.DeLaMare</dc:creator>
  <cp:lastModifiedBy>Douglas de la Mare</cp:lastModifiedBy>
  <cp:revision>7</cp:revision>
  <cp:lastPrinted>2022-03-23T17:49:00Z</cp:lastPrinted>
  <dcterms:created xsi:type="dcterms:W3CDTF">2022-03-23T17:36:00Z</dcterms:created>
  <dcterms:modified xsi:type="dcterms:W3CDTF">2022-03-23T19:03:00Z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0x01010011463CDCFEF6364E98C86F4443F856B1</vt:lpwstr>
  </property>
  <property fmtid="{D5CDD505-2E9C-101B-9397-08002B2CF9AE}" pid="3" name="Order">
    <vt:r8>20377800</vt:r8>
  </property>
</Properties>
</file>