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Classic2"/>
        <w:tblW w:w="9360" w:type="dxa"/>
        <w:tblLayout w:type="fixed"/>
        <w:tblLook w:val="0000" w:firstRow="0" w:lastRow="0" w:firstColumn="0" w:lastColumn="0" w:noHBand="0" w:noVBand="0"/>
      </w:tblPr>
      <w:tblGrid>
        <w:gridCol w:w="2835"/>
        <w:gridCol w:w="1134"/>
        <w:gridCol w:w="2835"/>
        <w:gridCol w:w="2556"/>
      </w:tblGrid>
      <w:tr w:rsidR="00442F35" w:rsidRPr="00145D77" w14:paraId="3FB44B42" w14:textId="77777777" w:rsidTr="00E50FF7">
        <w:tc>
          <w:tcPr>
            <w:tcW w:w="2835" w:type="dxa"/>
          </w:tcPr>
          <w:p w14:paraId="345DEC0A" w14:textId="19CA597C" w:rsidR="00442F35" w:rsidRPr="00E50FF7" w:rsidRDefault="00442F35" w:rsidP="005626A4">
            <w:pPr>
              <w:pStyle w:val="Standard"/>
              <w:snapToGrid w:val="0"/>
              <w:jc w:val="right"/>
              <w:rPr>
                <w:rFonts w:asciiTheme="minorHAnsi" w:hAnsiTheme="minorHAnsi" w:cstheme="minorHAnsi"/>
                <w:b/>
                <w:sz w:val="22"/>
                <w:szCs w:val="22"/>
              </w:rPr>
            </w:pPr>
            <w:r w:rsidRPr="00E50FF7">
              <w:rPr>
                <w:rFonts w:asciiTheme="minorHAnsi" w:hAnsiTheme="minorHAnsi" w:cstheme="minorHAnsi"/>
                <w:b/>
                <w:sz w:val="22"/>
                <w:szCs w:val="22"/>
              </w:rPr>
              <w:t xml:space="preserve">DATE:    </w:t>
            </w:r>
            <w:sdt>
              <w:sdtPr>
                <w:rPr>
                  <w:rFonts w:asciiTheme="minorHAnsi" w:hAnsiTheme="minorHAnsi" w:cstheme="minorHAnsi"/>
                  <w:b/>
                  <w:sz w:val="22"/>
                  <w:szCs w:val="22"/>
                </w:rPr>
                <w:id w:val="212236089"/>
                <w:placeholder>
                  <w:docPart w:val="EB6F2FC071234D0788F4FFE1D325A71B"/>
                </w:placeholder>
                <w:date w:fullDate="2021-11-23T00:00:00Z">
                  <w:dateFormat w:val="yyyy-MM-dd"/>
                  <w:lid w:val="en-CA"/>
                  <w:storeMappedDataAs w:val="dateTime"/>
                  <w:calendar w:val="gregorian"/>
                </w:date>
              </w:sdtPr>
              <w:sdtEndPr/>
              <w:sdtContent>
                <w:r w:rsidR="00717709">
                  <w:rPr>
                    <w:rFonts w:asciiTheme="minorHAnsi" w:hAnsiTheme="minorHAnsi" w:cstheme="minorHAnsi"/>
                    <w:b/>
                    <w:sz w:val="22"/>
                    <w:szCs w:val="22"/>
                  </w:rPr>
                  <w:t>2021-11-23</w:t>
                </w:r>
              </w:sdtContent>
            </w:sdt>
          </w:p>
        </w:tc>
        <w:tc>
          <w:tcPr>
            <w:tcW w:w="1134" w:type="dxa"/>
          </w:tcPr>
          <w:p w14:paraId="1235025E" w14:textId="77777777" w:rsidR="00442F35" w:rsidRPr="00E50FF7" w:rsidRDefault="00442F35" w:rsidP="005626A4">
            <w:pPr>
              <w:pStyle w:val="Standard"/>
              <w:snapToGrid w:val="0"/>
              <w:rPr>
                <w:rFonts w:asciiTheme="minorHAnsi" w:hAnsiTheme="minorHAnsi" w:cstheme="minorHAnsi"/>
                <w:sz w:val="22"/>
                <w:szCs w:val="22"/>
              </w:rPr>
            </w:pPr>
          </w:p>
        </w:tc>
        <w:tc>
          <w:tcPr>
            <w:tcW w:w="2835" w:type="dxa"/>
          </w:tcPr>
          <w:p w14:paraId="16A8959C" w14:textId="0196F281" w:rsidR="00442F35" w:rsidRPr="00E50FF7" w:rsidRDefault="00D606EB" w:rsidP="005626A4">
            <w:pPr>
              <w:pStyle w:val="Standard"/>
              <w:snapToGrid w:val="0"/>
              <w:jc w:val="right"/>
              <w:rPr>
                <w:rFonts w:asciiTheme="minorHAnsi" w:hAnsiTheme="minorHAnsi" w:cstheme="minorHAnsi"/>
                <w:b/>
                <w:sz w:val="22"/>
                <w:szCs w:val="22"/>
              </w:rPr>
            </w:pPr>
            <w:r>
              <w:rPr>
                <w:rFonts w:asciiTheme="minorHAnsi" w:hAnsiTheme="minorHAnsi" w:cstheme="minorHAnsi"/>
                <w:b/>
                <w:sz w:val="22"/>
                <w:szCs w:val="22"/>
                <w:lang w:val="en-US"/>
              </w:rPr>
              <w:t>Proposal</w:t>
            </w:r>
            <w:r w:rsidR="00442F35" w:rsidRPr="00E50FF7">
              <w:rPr>
                <w:rFonts w:asciiTheme="minorHAnsi" w:hAnsiTheme="minorHAnsi" w:cstheme="minorHAnsi"/>
                <w:b/>
                <w:sz w:val="22"/>
                <w:szCs w:val="22"/>
                <w:lang w:val="en-US"/>
              </w:rPr>
              <w:t xml:space="preserve"> #</w:t>
            </w:r>
          </w:p>
        </w:tc>
        <w:tc>
          <w:tcPr>
            <w:tcW w:w="2556" w:type="dxa"/>
          </w:tcPr>
          <w:p w14:paraId="5C8043C2" w14:textId="5AC984DC" w:rsidR="00442F35" w:rsidRPr="00E50FF7" w:rsidRDefault="00390894" w:rsidP="00E50FF7">
            <w:pPr>
              <w:pStyle w:val="Standard"/>
              <w:snapToGrid w:val="0"/>
              <w:rPr>
                <w:rFonts w:asciiTheme="minorHAnsi" w:hAnsiTheme="minorHAnsi" w:cstheme="minorHAnsi"/>
                <w:b/>
                <w:sz w:val="22"/>
                <w:szCs w:val="22"/>
                <w:lang w:val="en-US"/>
              </w:rPr>
            </w:pPr>
            <w:r>
              <w:rPr>
                <w:rFonts w:asciiTheme="minorHAnsi" w:hAnsiTheme="minorHAnsi" w:cstheme="minorHAnsi"/>
                <w:b/>
                <w:sz w:val="22"/>
                <w:szCs w:val="22"/>
                <w:lang w:val="en-US"/>
              </w:rPr>
              <w:t>100</w:t>
            </w:r>
            <w:r w:rsidR="005D531C">
              <w:rPr>
                <w:rFonts w:asciiTheme="minorHAnsi" w:hAnsiTheme="minorHAnsi" w:cstheme="minorHAnsi"/>
                <w:b/>
                <w:sz w:val="22"/>
                <w:szCs w:val="22"/>
                <w:lang w:val="en-US"/>
              </w:rPr>
              <w:t>132</w:t>
            </w:r>
            <w:r w:rsidR="00077696">
              <w:rPr>
                <w:rFonts w:asciiTheme="minorHAnsi" w:hAnsiTheme="minorHAnsi" w:cstheme="minorHAnsi"/>
                <w:b/>
                <w:sz w:val="22"/>
                <w:szCs w:val="22"/>
                <w:lang w:val="en-US"/>
              </w:rPr>
              <w:t xml:space="preserve"> </w:t>
            </w:r>
            <w:r w:rsidR="00442F35" w:rsidRPr="00E50FF7">
              <w:rPr>
                <w:rFonts w:asciiTheme="minorHAnsi" w:hAnsiTheme="minorHAnsi" w:cstheme="minorHAnsi"/>
                <w:b/>
                <w:sz w:val="22"/>
                <w:szCs w:val="22"/>
                <w:lang w:val="en-US"/>
              </w:rPr>
              <w:t>Rev 2.</w:t>
            </w:r>
            <w:r w:rsidR="00D23E0B">
              <w:rPr>
                <w:rFonts w:asciiTheme="minorHAnsi" w:hAnsiTheme="minorHAnsi" w:cstheme="minorHAnsi"/>
                <w:b/>
                <w:sz w:val="22"/>
                <w:szCs w:val="22"/>
                <w:lang w:val="en-US"/>
              </w:rPr>
              <w:t>0</w:t>
            </w:r>
            <w:r w:rsidR="00737FD3">
              <w:rPr>
                <w:rFonts w:asciiTheme="minorHAnsi" w:hAnsiTheme="minorHAnsi" w:cstheme="minorHAnsi"/>
                <w:b/>
                <w:sz w:val="22"/>
                <w:szCs w:val="22"/>
                <w:lang w:val="en-US"/>
              </w:rPr>
              <w:t>.0</w:t>
            </w:r>
          </w:p>
        </w:tc>
      </w:tr>
    </w:tbl>
    <w:p w14:paraId="08464B3A" w14:textId="77777777" w:rsidR="006A5ABB" w:rsidRPr="00390894" w:rsidRDefault="006A5ABB" w:rsidP="00442F35">
      <w:pPr>
        <w:autoSpaceDE w:val="0"/>
        <w:autoSpaceDN w:val="0"/>
        <w:adjustRightInd w:val="0"/>
        <w:rPr>
          <w:rFonts w:cstheme="minorHAnsi"/>
          <w:b/>
          <w:szCs w:val="22"/>
        </w:rPr>
      </w:pPr>
    </w:p>
    <w:p w14:paraId="11F2A4D8" w14:textId="5C2AEF86" w:rsidR="00442F35" w:rsidRPr="00145D77" w:rsidRDefault="00442F35" w:rsidP="00442F35">
      <w:pPr>
        <w:autoSpaceDE w:val="0"/>
        <w:autoSpaceDN w:val="0"/>
        <w:adjustRightInd w:val="0"/>
        <w:rPr>
          <w:rFonts w:cstheme="minorHAnsi"/>
          <w:szCs w:val="22"/>
        </w:rPr>
      </w:pPr>
      <w:r w:rsidRPr="00145D77">
        <w:rPr>
          <w:rFonts w:cstheme="minorHAnsi"/>
          <w:b/>
          <w:szCs w:val="22"/>
        </w:rPr>
        <w:t>Project:</w:t>
      </w:r>
      <w:r w:rsidRPr="00145D77">
        <w:rPr>
          <w:rFonts w:cstheme="minorHAnsi"/>
          <w:szCs w:val="22"/>
        </w:rPr>
        <w:tab/>
      </w:r>
      <w:r w:rsidRPr="00145D77">
        <w:rPr>
          <w:rFonts w:cstheme="minorHAnsi"/>
          <w:szCs w:val="22"/>
        </w:rPr>
        <w:tab/>
      </w:r>
      <w:r w:rsidRPr="00145D77">
        <w:rPr>
          <w:rFonts w:cstheme="minorHAnsi"/>
          <w:szCs w:val="22"/>
        </w:rPr>
        <w:tab/>
      </w:r>
      <w:r w:rsidR="005D531C">
        <w:rPr>
          <w:rFonts w:cstheme="minorHAnsi"/>
          <w:b/>
          <w:szCs w:val="22"/>
        </w:rPr>
        <w:t>Accent Inn</w:t>
      </w:r>
      <w:r w:rsidR="00204C93">
        <w:rPr>
          <w:rFonts w:cstheme="minorHAnsi"/>
          <w:b/>
          <w:szCs w:val="22"/>
        </w:rPr>
        <w:t>s</w:t>
      </w:r>
      <w:r w:rsidR="00390894">
        <w:rPr>
          <w:rFonts w:cstheme="minorHAnsi"/>
          <w:b/>
          <w:szCs w:val="22"/>
        </w:rPr>
        <w:t xml:space="preserve"> – Victoria BC</w:t>
      </w:r>
    </w:p>
    <w:p w14:paraId="24AA9C6E" w14:textId="794215C8" w:rsidR="00442F35" w:rsidRPr="00145D77" w:rsidRDefault="00442F35" w:rsidP="00442F35">
      <w:pPr>
        <w:ind w:left="2160" w:hanging="2160"/>
        <w:rPr>
          <w:rFonts w:cstheme="minorHAnsi"/>
          <w:b/>
          <w:szCs w:val="22"/>
          <w:u w:val="single"/>
        </w:rPr>
      </w:pPr>
      <w:r w:rsidRPr="00145D77">
        <w:rPr>
          <w:rFonts w:cstheme="minorHAnsi"/>
          <w:b/>
          <w:szCs w:val="22"/>
        </w:rPr>
        <w:t>Reference:</w:t>
      </w:r>
      <w:r>
        <w:rPr>
          <w:rFonts w:cstheme="minorHAnsi"/>
          <w:szCs w:val="22"/>
        </w:rPr>
        <w:tab/>
      </w:r>
      <w:r w:rsidR="003C659D">
        <w:rPr>
          <w:rFonts w:cstheme="minorHAnsi"/>
          <w:b/>
          <w:szCs w:val="22"/>
        </w:rPr>
        <w:t xml:space="preserve">Main Breaker </w:t>
      </w:r>
      <w:r w:rsidR="003E69D4">
        <w:rPr>
          <w:rFonts w:cstheme="minorHAnsi"/>
          <w:b/>
          <w:szCs w:val="22"/>
        </w:rPr>
        <w:t>Upgrade</w:t>
      </w:r>
      <w:r>
        <w:rPr>
          <w:rFonts w:cstheme="minorHAnsi"/>
          <w:szCs w:val="22"/>
        </w:rPr>
        <w:t xml:space="preserve"> </w:t>
      </w:r>
    </w:p>
    <w:p w14:paraId="5074EEA2" w14:textId="77777777" w:rsidR="008A2979" w:rsidRPr="008A2979" w:rsidRDefault="008A2979" w:rsidP="00BC30AD">
      <w:pPr>
        <w:rPr>
          <w:szCs w:val="22"/>
        </w:rPr>
      </w:pPr>
    </w:p>
    <w:p w14:paraId="0E3DDB57" w14:textId="3F5C65E5" w:rsidR="006C1CD1" w:rsidRDefault="006B75B3" w:rsidP="008C0CC7">
      <w:pPr>
        <w:ind w:firstLine="720"/>
        <w:rPr>
          <w:szCs w:val="22"/>
          <w:lang w:val="en-GB"/>
        </w:rPr>
      </w:pPr>
      <w:r w:rsidRPr="00145D77">
        <w:rPr>
          <w:szCs w:val="22"/>
          <w:lang w:val="en-GB"/>
        </w:rPr>
        <w:t>Thank you for requesting a</w:t>
      </w:r>
      <w:r w:rsidR="00D606EB">
        <w:rPr>
          <w:szCs w:val="22"/>
          <w:lang w:val="en-GB"/>
        </w:rPr>
        <w:t xml:space="preserve"> proposal </w:t>
      </w:r>
      <w:r w:rsidRPr="00145D77">
        <w:rPr>
          <w:szCs w:val="22"/>
          <w:lang w:val="en-GB"/>
        </w:rPr>
        <w:t xml:space="preserve">from Prime Engineering </w:t>
      </w:r>
      <w:r w:rsidR="003324B8">
        <w:rPr>
          <w:szCs w:val="22"/>
          <w:lang w:val="en-GB"/>
        </w:rPr>
        <w:t>to</w:t>
      </w:r>
      <w:r w:rsidR="00390894">
        <w:rPr>
          <w:szCs w:val="22"/>
          <w:lang w:val="en-GB"/>
        </w:rPr>
        <w:t xml:space="preserve"> provide an upgrade to the main </w:t>
      </w:r>
      <w:r w:rsidR="006A5ABB">
        <w:rPr>
          <w:szCs w:val="22"/>
          <w:lang w:val="en-GB"/>
        </w:rPr>
        <w:t>breaker</w:t>
      </w:r>
      <w:r w:rsidR="003C13A5">
        <w:rPr>
          <w:szCs w:val="22"/>
          <w:lang w:val="en-GB"/>
        </w:rPr>
        <w:t xml:space="preserve"> at the </w:t>
      </w:r>
      <w:r w:rsidR="00101673">
        <w:rPr>
          <w:szCs w:val="22"/>
          <w:lang w:val="en-GB"/>
        </w:rPr>
        <w:t>Accent Inn</w:t>
      </w:r>
      <w:r w:rsidR="00204C93">
        <w:rPr>
          <w:szCs w:val="22"/>
          <w:lang w:val="en-GB"/>
        </w:rPr>
        <w:t>s</w:t>
      </w:r>
      <w:r w:rsidR="003C13A5">
        <w:rPr>
          <w:szCs w:val="22"/>
          <w:lang w:val="en-GB"/>
        </w:rPr>
        <w:t xml:space="preserve"> </w:t>
      </w:r>
      <w:r w:rsidR="00101673">
        <w:rPr>
          <w:szCs w:val="22"/>
          <w:lang w:val="en-GB"/>
        </w:rPr>
        <w:t>in Victoria, BC.</w:t>
      </w:r>
    </w:p>
    <w:p w14:paraId="1DFF7E76" w14:textId="02DED7DA" w:rsidR="00390894" w:rsidRDefault="00390894" w:rsidP="00C82C6F">
      <w:pPr>
        <w:pStyle w:val="Heading1"/>
      </w:pPr>
      <w:r>
        <w:t>Main Breaker Retrofit</w:t>
      </w:r>
    </w:p>
    <w:p w14:paraId="3629B35E" w14:textId="2757107E" w:rsidR="00257779" w:rsidRDefault="003E25B9" w:rsidP="006A5ABB">
      <w:pPr>
        <w:rPr>
          <w:lang w:val="en-CA"/>
        </w:rPr>
      </w:pPr>
      <w:r>
        <w:rPr>
          <w:lang w:val="en-CA"/>
        </w:rPr>
        <w:t xml:space="preserve">Prime Engineering recommends replacing the existing </w:t>
      </w:r>
      <w:r w:rsidR="002F5F98">
        <w:rPr>
          <w:lang w:val="en-CA"/>
        </w:rPr>
        <w:t>16</w:t>
      </w:r>
      <w:r>
        <w:rPr>
          <w:lang w:val="en-CA"/>
        </w:rPr>
        <w:t xml:space="preserve">00A breaker as this model of breaker is prone to failures and requires maintenance. A BC Hydro isolation </w:t>
      </w:r>
      <w:r w:rsidR="002F5F98">
        <w:rPr>
          <w:lang w:val="en-CA"/>
        </w:rPr>
        <w:t>is</w:t>
      </w:r>
      <w:r w:rsidR="0016233E">
        <w:rPr>
          <w:lang w:val="en-CA"/>
        </w:rPr>
        <w:t xml:space="preserve"> required to perform any work on this main breaker</w:t>
      </w:r>
      <w:r w:rsidR="002F5F98">
        <w:rPr>
          <w:lang w:val="en-CA"/>
        </w:rPr>
        <w:t xml:space="preserve">. </w:t>
      </w:r>
      <w:r w:rsidR="00257779">
        <w:t xml:space="preserve">Prime Engineering proposes to replace the existing main breaker with a new </w:t>
      </w:r>
      <w:r w:rsidR="002F5F98">
        <w:t>fixed mount 1600A</w:t>
      </w:r>
      <w:r w:rsidR="00257779">
        <w:t xml:space="preserve"> circuit breaker. The intention would be to re-use the existing enclosure with modifications, as necessary.</w:t>
      </w:r>
    </w:p>
    <w:tbl>
      <w:tblPr>
        <w:tblStyle w:val="TableGrid"/>
        <w:tblpPr w:leftFromText="180" w:rightFromText="180" w:vertAnchor="text" w:horzAnchor="margin" w:tblpY="5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4"/>
        <w:gridCol w:w="4406"/>
      </w:tblGrid>
      <w:tr w:rsidR="003E25B9" w14:paraId="288D4543" w14:textId="77777777" w:rsidTr="003E25B9">
        <w:tc>
          <w:tcPr>
            <w:tcW w:w="4213" w:type="dxa"/>
          </w:tcPr>
          <w:p w14:paraId="7754A839" w14:textId="72A236C4" w:rsidR="003E25B9" w:rsidRDefault="00400F0C" w:rsidP="003E25B9">
            <w:pPr>
              <w:jc w:val="center"/>
            </w:pPr>
            <w:r>
              <w:rPr>
                <w:noProof/>
              </w:rPr>
              <w:drawing>
                <wp:inline distT="0" distB="0" distL="0" distR="0" wp14:anchorId="541BF8C2" wp14:editId="67F1D31C">
                  <wp:extent cx="3062421" cy="245745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2420" cy="2465474"/>
                          </a:xfrm>
                          <a:prstGeom prst="rect">
                            <a:avLst/>
                          </a:prstGeom>
                        </pic:spPr>
                      </pic:pic>
                    </a:graphicData>
                  </a:graphic>
                </wp:inline>
              </w:drawing>
            </w:r>
          </w:p>
          <w:p w14:paraId="0AFCDFB6" w14:textId="68293D29" w:rsidR="003E25B9" w:rsidRPr="003E25B9" w:rsidRDefault="003E25B9" w:rsidP="003E25B9">
            <w:pPr>
              <w:jc w:val="center"/>
              <w:rPr>
                <w:sz w:val="18"/>
                <w:szCs w:val="20"/>
                <w:lang w:val="en-CA"/>
              </w:rPr>
            </w:pPr>
            <w:r w:rsidRPr="007E4167">
              <w:rPr>
                <w:b/>
                <w:bCs/>
                <w:sz w:val="18"/>
                <w:szCs w:val="20"/>
                <w:lang w:val="en-CA"/>
              </w:rPr>
              <w:t>Figure 1</w:t>
            </w:r>
            <w:r w:rsidRPr="007E4167">
              <w:rPr>
                <w:sz w:val="18"/>
                <w:szCs w:val="20"/>
                <w:lang w:val="en-CA"/>
              </w:rPr>
              <w:t>. Existing Main Breaker</w:t>
            </w:r>
          </w:p>
        </w:tc>
        <w:tc>
          <w:tcPr>
            <w:tcW w:w="5147" w:type="dxa"/>
          </w:tcPr>
          <w:p w14:paraId="221EEECF" w14:textId="77777777" w:rsidR="003E25B9" w:rsidRDefault="003E25B9" w:rsidP="003E25B9">
            <w:pPr>
              <w:jc w:val="center"/>
            </w:pPr>
            <w:r>
              <w:rPr>
                <w:noProof/>
              </w:rPr>
              <w:drawing>
                <wp:inline distT="0" distB="0" distL="0" distR="0" wp14:anchorId="122316AC" wp14:editId="52A26862">
                  <wp:extent cx="2712720" cy="2457873"/>
                  <wp:effectExtent l="0" t="0" r="0" b="0"/>
                  <wp:docPr id="7" name="Picture 7" descr="B:\Victoria North and Gulf Islands\Chemainus Sawmill\Current Projects\4154 - Breaker Replacements\Pictures\21-11-2015 site visit\IMG_43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Victoria North and Gulf Islands\Chemainus Sawmill\Current Projects\4154 - Breaker Replacements\Pictures\21-11-2015 site visit\IMG_4379.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361" t="23413" r="8154" b="19801"/>
                          <a:stretch/>
                        </pic:blipFill>
                        <pic:spPr bwMode="auto">
                          <a:xfrm>
                            <a:off x="0" y="0"/>
                            <a:ext cx="2780214" cy="2519027"/>
                          </a:xfrm>
                          <a:prstGeom prst="rect">
                            <a:avLst/>
                          </a:prstGeom>
                          <a:noFill/>
                          <a:ln>
                            <a:noFill/>
                          </a:ln>
                          <a:extLst>
                            <a:ext uri="{53640926-AAD7-44D8-BBD7-CCE9431645EC}">
                              <a14:shadowObscured xmlns:a14="http://schemas.microsoft.com/office/drawing/2010/main"/>
                            </a:ext>
                          </a:extLst>
                        </pic:spPr>
                      </pic:pic>
                    </a:graphicData>
                  </a:graphic>
                </wp:inline>
              </w:drawing>
            </w:r>
          </w:p>
          <w:p w14:paraId="17BC3CB0" w14:textId="77777777" w:rsidR="003E25B9" w:rsidRPr="007E4167" w:rsidRDefault="003E25B9" w:rsidP="003E25B9">
            <w:pPr>
              <w:jc w:val="center"/>
              <w:rPr>
                <w:sz w:val="18"/>
                <w:szCs w:val="20"/>
                <w:lang w:val="en-CA"/>
              </w:rPr>
            </w:pPr>
            <w:r w:rsidRPr="007E4167">
              <w:rPr>
                <w:b/>
                <w:bCs/>
                <w:sz w:val="18"/>
                <w:szCs w:val="20"/>
                <w:lang w:val="en-CA"/>
              </w:rPr>
              <w:t xml:space="preserve">Figure </w:t>
            </w:r>
            <w:r>
              <w:rPr>
                <w:b/>
                <w:bCs/>
                <w:sz w:val="18"/>
                <w:szCs w:val="20"/>
                <w:lang w:val="en-CA"/>
              </w:rPr>
              <w:t>2</w:t>
            </w:r>
            <w:r w:rsidRPr="007E4167">
              <w:rPr>
                <w:sz w:val="18"/>
                <w:szCs w:val="20"/>
                <w:lang w:val="en-CA"/>
              </w:rPr>
              <w:t xml:space="preserve">. </w:t>
            </w:r>
            <w:r>
              <w:rPr>
                <w:sz w:val="18"/>
                <w:szCs w:val="20"/>
                <w:lang w:val="en-CA"/>
              </w:rPr>
              <w:t>Example of New Main LV Breaker</w:t>
            </w:r>
          </w:p>
          <w:p w14:paraId="2B70FC56" w14:textId="77777777" w:rsidR="003E25B9" w:rsidRDefault="003E25B9" w:rsidP="003E25B9">
            <w:pPr>
              <w:jc w:val="center"/>
            </w:pPr>
          </w:p>
        </w:tc>
      </w:tr>
    </w:tbl>
    <w:p w14:paraId="1EDC70A9" w14:textId="2FF364BE" w:rsidR="009A4486" w:rsidRDefault="009A4486" w:rsidP="00C82C6F">
      <w:pPr>
        <w:jc w:val="center"/>
        <w:rPr>
          <w:sz w:val="18"/>
          <w:szCs w:val="20"/>
          <w:lang w:val="en-CA"/>
        </w:rPr>
      </w:pPr>
    </w:p>
    <w:p w14:paraId="0E71B69F" w14:textId="77777777" w:rsidR="009A4486" w:rsidRPr="00E74C7F" w:rsidRDefault="009A4486" w:rsidP="009A4486">
      <w:pPr>
        <w:rPr>
          <w:u w:val="single"/>
          <w:lang w:val="en-CA"/>
        </w:rPr>
      </w:pPr>
      <w:r w:rsidRPr="00E74C7F">
        <w:rPr>
          <w:u w:val="single"/>
          <w:lang w:val="en-CA"/>
        </w:rPr>
        <w:t>Scope of Supply:</w:t>
      </w:r>
    </w:p>
    <w:p w14:paraId="3B77B6C5" w14:textId="00597BA3" w:rsidR="009A4486" w:rsidRDefault="009A4486" w:rsidP="00BF7946">
      <w:pPr>
        <w:pStyle w:val="ListParagraph"/>
        <w:numPr>
          <w:ilvl w:val="0"/>
          <w:numId w:val="8"/>
        </w:numPr>
      </w:pPr>
      <w:r>
        <w:t xml:space="preserve">QTY 1. </w:t>
      </w:r>
      <w:r w:rsidR="00400F0C">
        <w:t>16</w:t>
      </w:r>
      <w:r>
        <w:t xml:space="preserve">00A </w:t>
      </w:r>
      <w:r w:rsidR="00400F0C">
        <w:t>Fixed-Mount</w:t>
      </w:r>
      <w:r w:rsidR="002D7D80">
        <w:t xml:space="preserve"> </w:t>
      </w:r>
      <w:r>
        <w:t>Circuit Breaker (</w:t>
      </w:r>
      <w:r w:rsidR="002D7D80">
        <w:t>NW</w:t>
      </w:r>
      <w:r w:rsidR="00400F0C">
        <w:t>16</w:t>
      </w:r>
      <w:r w:rsidR="00CB56CE">
        <w:t>H</w:t>
      </w:r>
      <w:r>
        <w:t xml:space="preserve">) – </w:t>
      </w:r>
      <w:r w:rsidR="002D7D80">
        <w:t>100</w:t>
      </w:r>
      <w:r>
        <w:t xml:space="preserve">kA, </w:t>
      </w:r>
      <w:r w:rsidR="00062E7F">
        <w:t>600V</w:t>
      </w:r>
      <w:r>
        <w:t>, 3-Pole, LSI</w:t>
      </w:r>
      <w:r w:rsidR="002D7D80">
        <w:t>G</w:t>
      </w:r>
    </w:p>
    <w:p w14:paraId="7AAB8891" w14:textId="77777777" w:rsidR="009A4486" w:rsidRDefault="009A4486" w:rsidP="00BF7946">
      <w:pPr>
        <w:pStyle w:val="ListParagraph"/>
        <w:numPr>
          <w:ilvl w:val="0"/>
          <w:numId w:val="8"/>
        </w:numPr>
        <w:spacing w:after="160" w:line="259" w:lineRule="auto"/>
      </w:pPr>
      <w:r>
        <w:t>Custom metal work for switchgear cells as required.</w:t>
      </w:r>
    </w:p>
    <w:p w14:paraId="21A31D30" w14:textId="77777777" w:rsidR="009A4486" w:rsidRDefault="009A4486" w:rsidP="00BF7946">
      <w:pPr>
        <w:pStyle w:val="ListParagraph"/>
        <w:numPr>
          <w:ilvl w:val="0"/>
          <w:numId w:val="8"/>
        </w:numPr>
        <w:spacing w:after="160" w:line="259" w:lineRule="auto"/>
      </w:pPr>
      <w:r>
        <w:t>Testing and commissioning of all newly supplied equipment.</w:t>
      </w:r>
    </w:p>
    <w:p w14:paraId="09A36D51" w14:textId="77777777" w:rsidR="009A4486" w:rsidRPr="00151E62" w:rsidRDefault="009A4486" w:rsidP="00BF7946">
      <w:pPr>
        <w:pStyle w:val="ListParagraph"/>
        <w:numPr>
          <w:ilvl w:val="0"/>
          <w:numId w:val="8"/>
        </w:numPr>
        <w:spacing w:after="160" w:line="259" w:lineRule="auto"/>
      </w:pPr>
      <w:r>
        <w:t>CSA inspection on the retrofitted gear.</w:t>
      </w:r>
    </w:p>
    <w:p w14:paraId="5DA57CB6" w14:textId="77777777" w:rsidR="009A4486" w:rsidRDefault="009A4486" w:rsidP="009A4486">
      <w:pPr>
        <w:spacing w:line="276" w:lineRule="auto"/>
      </w:pPr>
      <w:r>
        <w:t>The scope of work for this line item will entail:</w:t>
      </w:r>
    </w:p>
    <w:p w14:paraId="29B8AF8D" w14:textId="77777777" w:rsidR="009A4486" w:rsidRDefault="009A4486" w:rsidP="00BF7946">
      <w:pPr>
        <w:pStyle w:val="ListParagraph"/>
        <w:numPr>
          <w:ilvl w:val="0"/>
          <w:numId w:val="7"/>
        </w:numPr>
        <w:rPr>
          <w:lang w:val="en-GB"/>
        </w:rPr>
      </w:pPr>
      <w:r>
        <w:rPr>
          <w:lang w:val="en-GB"/>
        </w:rPr>
        <w:t xml:space="preserve">Gather and fabricate all equipment and metalwork necessary for the </w:t>
      </w:r>
      <w:proofErr w:type="gramStart"/>
      <w:r>
        <w:rPr>
          <w:lang w:val="en-GB"/>
        </w:rPr>
        <w:t>installation;</w:t>
      </w:r>
      <w:proofErr w:type="gramEnd"/>
    </w:p>
    <w:p w14:paraId="2D3375C9" w14:textId="4A81C866" w:rsidR="009A4486" w:rsidRDefault="009A4486" w:rsidP="00BF7946">
      <w:pPr>
        <w:pStyle w:val="ListParagraph"/>
        <w:numPr>
          <w:ilvl w:val="0"/>
          <w:numId w:val="7"/>
        </w:numPr>
        <w:rPr>
          <w:lang w:val="en-GB"/>
        </w:rPr>
      </w:pPr>
      <w:r w:rsidRPr="00400E2A">
        <w:rPr>
          <w:lang w:val="en-GB"/>
        </w:rPr>
        <w:t>Prime Engineering to coordinate</w:t>
      </w:r>
      <w:r>
        <w:rPr>
          <w:lang w:val="en-GB"/>
        </w:rPr>
        <w:t xml:space="preserve"> with </w:t>
      </w:r>
      <w:r w:rsidRPr="00400E2A">
        <w:rPr>
          <w:lang w:val="en-GB"/>
        </w:rPr>
        <w:t>contractor</w:t>
      </w:r>
      <w:r>
        <w:rPr>
          <w:lang w:val="en-GB"/>
        </w:rPr>
        <w:t xml:space="preserve"> to perform installation outage</w:t>
      </w:r>
      <w:r w:rsidR="002D7D80" w:rsidRPr="002D7D80">
        <w:rPr>
          <w:lang w:val="en-GB"/>
        </w:rPr>
        <w:t xml:space="preserve"> </w:t>
      </w:r>
      <w:r w:rsidR="002D7D80">
        <w:rPr>
          <w:lang w:val="en-GB"/>
        </w:rPr>
        <w:t>(</w:t>
      </w:r>
      <w:r w:rsidR="002D7D80" w:rsidRPr="00FA4FEA">
        <w:rPr>
          <w:u w:val="single"/>
          <w:lang w:val="en-GB"/>
        </w:rPr>
        <w:t>BC Hydro isolation required</w:t>
      </w:r>
      <w:proofErr w:type="gramStart"/>
      <w:r w:rsidR="002D7D80">
        <w:rPr>
          <w:lang w:val="en-GB"/>
        </w:rPr>
        <w:t>);</w:t>
      </w:r>
      <w:proofErr w:type="gramEnd"/>
    </w:p>
    <w:p w14:paraId="68534142" w14:textId="35A4572C" w:rsidR="009E0276" w:rsidRPr="009E0276" w:rsidRDefault="009E0276" w:rsidP="009E0276">
      <w:pPr>
        <w:pStyle w:val="ListParagraph"/>
        <w:numPr>
          <w:ilvl w:val="1"/>
          <w:numId w:val="7"/>
        </w:numPr>
        <w:rPr>
          <w:lang w:val="en-GB"/>
        </w:rPr>
      </w:pPr>
      <w:r w:rsidRPr="00015C19">
        <w:rPr>
          <w:lang w:val="en-GB"/>
        </w:rPr>
        <w:lastRenderedPageBreak/>
        <w:t xml:space="preserve">Outage lasting </w:t>
      </w:r>
      <w:r w:rsidRPr="00085F37">
        <w:rPr>
          <w:lang w:val="en-GB"/>
        </w:rPr>
        <w:t xml:space="preserve">approximately 12 </w:t>
      </w:r>
      <w:proofErr w:type="gramStart"/>
      <w:r w:rsidRPr="00085F37">
        <w:rPr>
          <w:lang w:val="en-GB"/>
        </w:rPr>
        <w:t>hours;</w:t>
      </w:r>
      <w:proofErr w:type="gramEnd"/>
    </w:p>
    <w:p w14:paraId="2A3A7763" w14:textId="77777777" w:rsidR="009A4486" w:rsidRDefault="009A4486" w:rsidP="00BF7946">
      <w:pPr>
        <w:pStyle w:val="ListParagraph"/>
        <w:numPr>
          <w:ilvl w:val="0"/>
          <w:numId w:val="7"/>
        </w:numPr>
        <w:rPr>
          <w:lang w:val="en-GB"/>
        </w:rPr>
      </w:pPr>
      <w:r>
        <w:rPr>
          <w:lang w:val="en-GB"/>
        </w:rPr>
        <w:t xml:space="preserve">Perform safety tailboard/field hazard assessment before </w:t>
      </w:r>
      <w:proofErr w:type="gramStart"/>
      <w:r>
        <w:rPr>
          <w:lang w:val="en-GB"/>
        </w:rPr>
        <w:t>isolation;</w:t>
      </w:r>
      <w:proofErr w:type="gramEnd"/>
    </w:p>
    <w:p w14:paraId="2002E2DD" w14:textId="77777777" w:rsidR="009A4486" w:rsidRDefault="009A4486" w:rsidP="00BF7946">
      <w:pPr>
        <w:pStyle w:val="ListParagraph"/>
        <w:numPr>
          <w:ilvl w:val="0"/>
          <w:numId w:val="7"/>
        </w:numPr>
        <w:rPr>
          <w:lang w:val="en-GB"/>
        </w:rPr>
      </w:pPr>
      <w:r>
        <w:rPr>
          <w:lang w:val="en-GB"/>
        </w:rPr>
        <w:t xml:space="preserve">Remove existing </w:t>
      </w:r>
      <w:r w:rsidRPr="00400E2A">
        <w:rPr>
          <w:lang w:val="en-GB"/>
        </w:rPr>
        <w:t xml:space="preserve">main breaker and </w:t>
      </w:r>
      <w:r>
        <w:rPr>
          <w:lang w:val="en-GB"/>
        </w:rPr>
        <w:t xml:space="preserve">prepare work area for new </w:t>
      </w:r>
      <w:proofErr w:type="gramStart"/>
      <w:r>
        <w:rPr>
          <w:lang w:val="en-GB"/>
        </w:rPr>
        <w:t>installs;</w:t>
      </w:r>
      <w:proofErr w:type="gramEnd"/>
    </w:p>
    <w:p w14:paraId="29C60038" w14:textId="77777777" w:rsidR="009A4486" w:rsidRDefault="009A4486" w:rsidP="00BF7946">
      <w:pPr>
        <w:pStyle w:val="ListParagraph"/>
        <w:numPr>
          <w:ilvl w:val="0"/>
          <w:numId w:val="7"/>
        </w:numPr>
        <w:rPr>
          <w:lang w:val="en-GB"/>
        </w:rPr>
      </w:pPr>
      <w:r>
        <w:rPr>
          <w:lang w:val="en-GB"/>
        </w:rPr>
        <w:t xml:space="preserve">Install </w:t>
      </w:r>
      <w:r w:rsidRPr="00400E2A">
        <w:rPr>
          <w:lang w:val="en-GB"/>
        </w:rPr>
        <w:t xml:space="preserve">new </w:t>
      </w:r>
      <w:r>
        <w:rPr>
          <w:lang w:val="en-GB"/>
        </w:rPr>
        <w:t>main</w:t>
      </w:r>
      <w:r w:rsidRPr="00400E2A">
        <w:rPr>
          <w:lang w:val="en-GB"/>
        </w:rPr>
        <w:t xml:space="preserve"> circuit breaker, </w:t>
      </w:r>
      <w:r>
        <w:rPr>
          <w:lang w:val="en-GB"/>
        </w:rPr>
        <w:t xml:space="preserve">and </w:t>
      </w:r>
      <w:proofErr w:type="gramStart"/>
      <w:r>
        <w:rPr>
          <w:lang w:val="en-GB"/>
        </w:rPr>
        <w:t>components;</w:t>
      </w:r>
      <w:proofErr w:type="gramEnd"/>
    </w:p>
    <w:p w14:paraId="2C032635" w14:textId="08F37E7B" w:rsidR="009A4486" w:rsidRDefault="009A4486" w:rsidP="00BF7946">
      <w:pPr>
        <w:pStyle w:val="ListParagraph"/>
        <w:numPr>
          <w:ilvl w:val="0"/>
          <w:numId w:val="7"/>
        </w:numPr>
        <w:rPr>
          <w:lang w:val="en-GB"/>
        </w:rPr>
      </w:pPr>
      <w:r>
        <w:rPr>
          <w:lang w:val="en-GB"/>
        </w:rPr>
        <w:t xml:space="preserve">Obtain CSA </w:t>
      </w:r>
      <w:proofErr w:type="gramStart"/>
      <w:r>
        <w:rPr>
          <w:lang w:val="en-GB"/>
        </w:rPr>
        <w:t>recertification</w:t>
      </w:r>
      <w:r w:rsidR="00791031">
        <w:rPr>
          <w:lang w:val="en-GB"/>
        </w:rPr>
        <w:t>;</w:t>
      </w:r>
      <w:proofErr w:type="gramEnd"/>
    </w:p>
    <w:p w14:paraId="6AD7A609" w14:textId="24772AA1" w:rsidR="00C82C6F" w:rsidRPr="001061A7" w:rsidRDefault="00C82C6F" w:rsidP="00C82C6F">
      <w:pPr>
        <w:pStyle w:val="Heading2"/>
      </w:pPr>
      <w:r>
        <w:t>Remote Open/Close Panel for Breaker</w:t>
      </w:r>
    </w:p>
    <w:p w14:paraId="6E099FAD" w14:textId="38F42E92" w:rsidR="00C82C6F" w:rsidRDefault="00C82C6F" w:rsidP="00C82C6F">
      <w:pPr>
        <w:rPr>
          <w:rFonts w:cs="Arial"/>
        </w:rPr>
      </w:pPr>
      <w:r>
        <w:rPr>
          <w:szCs w:val="22"/>
          <w:lang w:val="en-GB"/>
        </w:rPr>
        <w:t xml:space="preserve">Prime Engineering will supply a pre-wired remote panel for operating the main </w:t>
      </w:r>
      <w:r w:rsidR="00347761">
        <w:rPr>
          <w:szCs w:val="22"/>
          <w:lang w:val="en-GB"/>
        </w:rPr>
        <w:t>16</w:t>
      </w:r>
      <w:r>
        <w:rPr>
          <w:szCs w:val="22"/>
          <w:lang w:val="en-GB"/>
        </w:rPr>
        <w:t xml:space="preserve">00A LV breaker remotely. </w:t>
      </w:r>
      <w:r>
        <w:rPr>
          <w:rFonts w:cs="Arial"/>
        </w:rPr>
        <w:t>The installation of a remote open/close panel will greatly reduce the risk of injury to personnel in the event of an arc flash by removing the need for the operator to be close to the breaker during operation.</w:t>
      </w:r>
    </w:p>
    <w:p w14:paraId="023FAC28" w14:textId="2BC931FB" w:rsidR="00C82C6F" w:rsidRDefault="00C82C6F" w:rsidP="00BF7946">
      <w:pPr>
        <w:pStyle w:val="ListParagraph"/>
        <w:numPr>
          <w:ilvl w:val="0"/>
          <w:numId w:val="13"/>
        </w:numPr>
        <w:rPr>
          <w:lang w:val="en-GB"/>
        </w:rPr>
      </w:pPr>
      <w:r>
        <w:rPr>
          <w:lang w:val="en-GB"/>
        </w:rPr>
        <w:t>We will require B</w:t>
      </w:r>
      <w:r w:rsidR="00257779">
        <w:rPr>
          <w:lang w:val="en-GB"/>
        </w:rPr>
        <w:t>ridge</w:t>
      </w:r>
      <w:r>
        <w:rPr>
          <w:lang w:val="en-GB"/>
        </w:rPr>
        <w:t xml:space="preserve"> to supply:</w:t>
      </w:r>
    </w:p>
    <w:p w14:paraId="5FBC3B31" w14:textId="77777777" w:rsidR="00C82C6F" w:rsidRDefault="00C82C6F" w:rsidP="00BF7946">
      <w:pPr>
        <w:pStyle w:val="ListParagraph"/>
        <w:numPr>
          <w:ilvl w:val="1"/>
          <w:numId w:val="13"/>
        </w:numPr>
        <w:rPr>
          <w:lang w:val="en-GB"/>
        </w:rPr>
      </w:pPr>
      <w:r>
        <w:rPr>
          <w:lang w:val="en-GB"/>
        </w:rPr>
        <w:t xml:space="preserve">A 120VAC circuit, preferably an emergency circuit if available, to feed the remote box. </w:t>
      </w:r>
    </w:p>
    <w:p w14:paraId="5337BDA3" w14:textId="77777777" w:rsidR="00C82C6F" w:rsidRDefault="00C82C6F" w:rsidP="00BF7946">
      <w:pPr>
        <w:pStyle w:val="ListParagraph"/>
        <w:numPr>
          <w:ilvl w:val="1"/>
          <w:numId w:val="13"/>
        </w:numPr>
        <w:rPr>
          <w:lang w:val="en-GB"/>
        </w:rPr>
      </w:pPr>
      <w:r>
        <w:rPr>
          <w:lang w:val="en-GB"/>
        </w:rPr>
        <w:t>The conduit from the breaker to the remote panel and run the wire with Prime Engineering terminating to the terminal blocks. Including: a pipe with 8 wires, minimum #12 and a ground, and a second pipe with 5 conductors, size #12 and a ground.</w:t>
      </w:r>
    </w:p>
    <w:p w14:paraId="1C730A35" w14:textId="77777777" w:rsidR="00C82C6F" w:rsidRDefault="00C82C6F" w:rsidP="00C82C6F">
      <w:pPr>
        <w:keepNext/>
        <w:ind w:left="360"/>
        <w:jc w:val="center"/>
      </w:pPr>
      <w:r>
        <w:rPr>
          <w:noProof/>
        </w:rPr>
        <w:drawing>
          <wp:inline distT="0" distB="0" distL="0" distR="0" wp14:anchorId="254E054E" wp14:editId="25888EF2">
            <wp:extent cx="1562100" cy="208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71531" cy="2095375"/>
                    </a:xfrm>
                    <a:prstGeom prst="rect">
                      <a:avLst/>
                    </a:prstGeom>
                    <a:noFill/>
                    <a:ln>
                      <a:noFill/>
                    </a:ln>
                  </pic:spPr>
                </pic:pic>
              </a:graphicData>
            </a:graphic>
          </wp:inline>
        </w:drawing>
      </w:r>
    </w:p>
    <w:p w14:paraId="5484AD5A" w14:textId="5FBF1E92" w:rsidR="00C82C6F" w:rsidRDefault="00C82C6F" w:rsidP="00C82C6F">
      <w:pPr>
        <w:jc w:val="center"/>
        <w:rPr>
          <w:sz w:val="18"/>
          <w:szCs w:val="20"/>
          <w:lang w:val="en-CA"/>
        </w:rPr>
      </w:pPr>
      <w:r w:rsidRPr="007E4167">
        <w:rPr>
          <w:b/>
          <w:bCs/>
          <w:sz w:val="18"/>
          <w:szCs w:val="20"/>
          <w:lang w:val="en-CA"/>
        </w:rPr>
        <w:t xml:space="preserve">Figure </w:t>
      </w:r>
      <w:r>
        <w:rPr>
          <w:b/>
          <w:bCs/>
          <w:sz w:val="18"/>
          <w:szCs w:val="20"/>
          <w:lang w:val="en-CA"/>
        </w:rPr>
        <w:t>3</w:t>
      </w:r>
      <w:r w:rsidRPr="007E4167">
        <w:rPr>
          <w:sz w:val="18"/>
          <w:szCs w:val="20"/>
          <w:lang w:val="en-CA"/>
        </w:rPr>
        <w:t xml:space="preserve">. </w:t>
      </w:r>
      <w:r>
        <w:rPr>
          <w:sz w:val="18"/>
          <w:szCs w:val="20"/>
          <w:lang w:val="en-CA"/>
        </w:rPr>
        <w:t xml:space="preserve">Example of new remote open/close </w:t>
      </w:r>
    </w:p>
    <w:p w14:paraId="507E4114" w14:textId="77777777" w:rsidR="00347761" w:rsidRPr="007E4167" w:rsidRDefault="00347761" w:rsidP="00C82C6F">
      <w:pPr>
        <w:jc w:val="center"/>
        <w:rPr>
          <w:sz w:val="18"/>
          <w:szCs w:val="20"/>
          <w:lang w:val="en-CA"/>
        </w:rPr>
      </w:pPr>
    </w:p>
    <w:p w14:paraId="00BEF38A" w14:textId="77777777" w:rsidR="00FA4DF0" w:rsidRDefault="00FA4DF0" w:rsidP="00FA4DF0">
      <w:pPr>
        <w:pStyle w:val="Heading2"/>
      </w:pPr>
      <w:r>
        <w:t>Power System Study (Coordination)</w:t>
      </w:r>
    </w:p>
    <w:p w14:paraId="59834DD3" w14:textId="77777777" w:rsidR="00E97060" w:rsidRDefault="00FA4DF0" w:rsidP="00E97060">
      <w:pPr>
        <w:spacing w:after="120" w:line="276" w:lineRule="auto"/>
        <w:rPr>
          <w:lang w:val="en-CA"/>
        </w:rPr>
      </w:pPr>
      <w:r>
        <w:rPr>
          <w:lang w:val="en-CA"/>
        </w:rPr>
        <w:t xml:space="preserve">A </w:t>
      </w:r>
      <w:r w:rsidR="00E97060">
        <w:rPr>
          <w:lang w:val="en-CA"/>
        </w:rPr>
        <w:t>review</w:t>
      </w:r>
      <w:r>
        <w:rPr>
          <w:lang w:val="en-CA"/>
        </w:rPr>
        <w:t xml:space="preserve"> will be performed to determine the </w:t>
      </w:r>
      <w:r w:rsidRPr="00AA7815">
        <w:rPr>
          <w:b/>
          <w:u w:val="single"/>
          <w:lang w:val="en-CA"/>
        </w:rPr>
        <w:t>best possible</w:t>
      </w:r>
      <w:r>
        <w:rPr>
          <w:lang w:val="en-CA"/>
        </w:rPr>
        <w:t xml:space="preserve"> settings </w:t>
      </w:r>
      <w:r w:rsidR="00E97060">
        <w:rPr>
          <w:lang w:val="en-CA"/>
        </w:rPr>
        <w:t>so that the new breaker will as close as possible</w:t>
      </w:r>
      <w:r>
        <w:rPr>
          <w:lang w:val="en-CA"/>
        </w:rPr>
        <w:t xml:space="preserve"> </w:t>
      </w:r>
      <w:r w:rsidR="00E97060">
        <w:rPr>
          <w:lang w:val="en-CA"/>
        </w:rPr>
        <w:t>match the existing protective device</w:t>
      </w:r>
      <w:r>
        <w:rPr>
          <w:lang w:val="en-CA"/>
        </w:rPr>
        <w:t xml:space="preserve">. </w:t>
      </w:r>
    </w:p>
    <w:p w14:paraId="3463D816" w14:textId="1AB64F0D" w:rsidR="00FA4DF0" w:rsidRDefault="00E97060" w:rsidP="00BF7946">
      <w:pPr>
        <w:pStyle w:val="ListParagraph"/>
        <w:numPr>
          <w:ilvl w:val="0"/>
          <w:numId w:val="14"/>
        </w:numPr>
        <w:spacing w:after="120"/>
      </w:pPr>
      <w:r w:rsidRPr="00E97060">
        <w:t>No review of upstream or downstream equipment has been allowed for here</w:t>
      </w:r>
    </w:p>
    <w:p w14:paraId="22DAF0A7" w14:textId="77777777" w:rsidR="00347761" w:rsidRDefault="00347761" w:rsidP="00347761">
      <w:pPr>
        <w:spacing w:after="120"/>
      </w:pPr>
    </w:p>
    <w:p w14:paraId="63CE44F9" w14:textId="77777777" w:rsidR="00347761" w:rsidRDefault="00347761" w:rsidP="00347761">
      <w:pPr>
        <w:spacing w:after="120"/>
      </w:pPr>
    </w:p>
    <w:p w14:paraId="46FEBBD5" w14:textId="0A90A573" w:rsidR="00DC5B15" w:rsidRPr="009F7397" w:rsidRDefault="00DC5B15" w:rsidP="00BA1740">
      <w:pPr>
        <w:pStyle w:val="Heading1"/>
      </w:pPr>
      <w:r w:rsidRPr="00400E2A">
        <w:lastRenderedPageBreak/>
        <w:t>Contracto</w:t>
      </w:r>
      <w:r w:rsidR="00E97060">
        <w:t>r</w:t>
      </w:r>
      <w:r w:rsidRPr="009F7397">
        <w:t xml:space="preserve"> Requirements</w:t>
      </w:r>
    </w:p>
    <w:p w14:paraId="1DE5351C" w14:textId="709DD670" w:rsidR="00DC5B15" w:rsidRPr="00DC5B15" w:rsidRDefault="00DC5B15" w:rsidP="00DC5B15">
      <w:pPr>
        <w:ind w:right="720"/>
        <w:jc w:val="both"/>
        <w:rPr>
          <w:rFonts w:cs="Arial"/>
          <w:sz w:val="24"/>
          <w:lang w:val="en-GB" w:eastAsia="en-CA"/>
        </w:rPr>
      </w:pPr>
      <w:r w:rsidRPr="00DC5B15">
        <w:rPr>
          <w:rFonts w:cs="Arial"/>
          <w:b/>
          <w:bCs/>
          <w:lang w:val="en-GB"/>
        </w:rPr>
        <w:t>Prime Engineering</w:t>
      </w:r>
      <w:r w:rsidRPr="00DC5B15">
        <w:rPr>
          <w:rFonts w:cs="Arial"/>
          <w:lang w:val="en-GB"/>
        </w:rPr>
        <w:t xml:space="preserve"> proposes to </w:t>
      </w:r>
      <w:r w:rsidR="003E352C">
        <w:rPr>
          <w:rFonts w:cs="Arial"/>
          <w:lang w:val="en-GB"/>
        </w:rPr>
        <w:t>provide the services</w:t>
      </w:r>
      <w:r w:rsidRPr="00DC5B15">
        <w:rPr>
          <w:rFonts w:cs="Arial"/>
          <w:lang w:val="en-GB"/>
        </w:rPr>
        <w:t xml:space="preserve"> as listed above, based on the following services being provided by your </w:t>
      </w:r>
      <w:proofErr w:type="gramStart"/>
      <w:r w:rsidRPr="00DC5B15">
        <w:rPr>
          <w:rFonts w:cs="Arial"/>
          <w:lang w:val="en-GB"/>
        </w:rPr>
        <w:t>crew;</w:t>
      </w:r>
      <w:proofErr w:type="gramEnd"/>
      <w:r w:rsidRPr="00DC5B15">
        <w:rPr>
          <w:rFonts w:cs="Arial"/>
          <w:lang w:val="en-GB"/>
        </w:rPr>
        <w:t xml:space="preserve"> </w:t>
      </w:r>
    </w:p>
    <w:p w14:paraId="7D3335B4" w14:textId="77777777" w:rsidR="00DC5B15" w:rsidRPr="00DC5B15" w:rsidRDefault="00DC5B15" w:rsidP="00DC5B15">
      <w:pPr>
        <w:ind w:right="720"/>
        <w:jc w:val="both"/>
        <w:rPr>
          <w:rFonts w:cs="Arial"/>
          <w:szCs w:val="22"/>
          <w:u w:val="single"/>
          <w:lang w:val="en-GB"/>
        </w:rPr>
      </w:pPr>
    </w:p>
    <w:p w14:paraId="30A045FC" w14:textId="3A7C29E2" w:rsidR="00DC5B15" w:rsidRDefault="00DC5B15" w:rsidP="00DC5B15">
      <w:pPr>
        <w:ind w:right="720"/>
        <w:jc w:val="both"/>
        <w:rPr>
          <w:rFonts w:cs="Arial"/>
          <w:u w:val="single"/>
          <w:lang w:val="en-GB"/>
        </w:rPr>
      </w:pPr>
      <w:r w:rsidRPr="00DC5B15">
        <w:rPr>
          <w:rFonts w:cs="Arial"/>
          <w:u w:val="single"/>
          <w:lang w:val="en-GB"/>
        </w:rPr>
        <w:t xml:space="preserve">Prior </w:t>
      </w:r>
      <w:r w:rsidR="00110823">
        <w:rPr>
          <w:rFonts w:cs="Arial"/>
          <w:u w:val="single"/>
          <w:lang w:val="en-GB"/>
        </w:rPr>
        <w:t xml:space="preserve">to </w:t>
      </w:r>
      <w:r w:rsidRPr="00DC5B15">
        <w:rPr>
          <w:rFonts w:cs="Arial"/>
          <w:u w:val="single"/>
          <w:lang w:val="en-GB"/>
        </w:rPr>
        <w:t>the outage</w:t>
      </w:r>
      <w:r w:rsidR="00811E15">
        <w:rPr>
          <w:rFonts w:cs="Arial"/>
          <w:u w:val="single"/>
          <w:lang w:val="en-GB"/>
        </w:rPr>
        <w:t>(s)</w:t>
      </w:r>
      <w:r w:rsidRPr="00DC5B15">
        <w:rPr>
          <w:rFonts w:cs="Arial"/>
          <w:u w:val="single"/>
          <w:lang w:val="en-GB"/>
        </w:rPr>
        <w:t>:</w:t>
      </w:r>
    </w:p>
    <w:p w14:paraId="0FA99750" w14:textId="12786919" w:rsidR="00DC5B15" w:rsidRPr="00DC5B15" w:rsidRDefault="00876EEE" w:rsidP="00BF7946">
      <w:pPr>
        <w:numPr>
          <w:ilvl w:val="0"/>
          <w:numId w:val="6"/>
        </w:numPr>
        <w:autoSpaceDE w:val="0"/>
        <w:autoSpaceDN w:val="0"/>
        <w:ind w:right="720"/>
        <w:jc w:val="both"/>
        <w:rPr>
          <w:rFonts w:cs="Arial"/>
          <w:lang w:val="en-GB"/>
        </w:rPr>
      </w:pPr>
      <w:r>
        <w:rPr>
          <w:rFonts w:cs="Arial"/>
          <w:lang w:val="en-GB"/>
        </w:rPr>
        <w:t xml:space="preserve">Coordinate </w:t>
      </w:r>
      <w:r w:rsidR="00DC5B15" w:rsidRPr="00DC5B15">
        <w:rPr>
          <w:rFonts w:cs="Arial"/>
          <w:lang w:val="en-GB"/>
        </w:rPr>
        <w:t>the</w:t>
      </w:r>
      <w:r w:rsidR="00B67474">
        <w:rPr>
          <w:rFonts w:cs="Arial"/>
          <w:lang w:val="en-GB"/>
        </w:rPr>
        <w:t xml:space="preserve"> </w:t>
      </w:r>
      <w:r w:rsidR="00B67474" w:rsidRPr="009F7397">
        <w:rPr>
          <w:rFonts w:cs="Arial"/>
          <w:lang w:val="en-GB"/>
        </w:rPr>
        <w:t>utility</w:t>
      </w:r>
      <w:r w:rsidR="00B67474">
        <w:rPr>
          <w:rFonts w:cs="Arial"/>
          <w:lang w:val="en-GB"/>
        </w:rPr>
        <w:t xml:space="preserve"> and</w:t>
      </w:r>
      <w:r w:rsidR="00DC5B15" w:rsidRPr="00DC5B15">
        <w:rPr>
          <w:rFonts w:cs="Arial"/>
          <w:lang w:val="en-GB"/>
        </w:rPr>
        <w:t xml:space="preserve"> building for the same date and </w:t>
      </w:r>
      <w:r w:rsidR="002349F4">
        <w:rPr>
          <w:rFonts w:cs="Arial"/>
          <w:lang w:val="en-GB"/>
        </w:rPr>
        <w:t xml:space="preserve">time, informing all the </w:t>
      </w:r>
      <w:proofErr w:type="gramStart"/>
      <w:r w:rsidR="002349F4">
        <w:rPr>
          <w:rFonts w:cs="Arial"/>
          <w:lang w:val="en-GB"/>
        </w:rPr>
        <w:t>tenants</w:t>
      </w:r>
      <w:r w:rsidR="008150CD">
        <w:rPr>
          <w:rFonts w:cs="Arial"/>
          <w:lang w:val="en-GB"/>
        </w:rPr>
        <w:t>;</w:t>
      </w:r>
      <w:proofErr w:type="gramEnd"/>
    </w:p>
    <w:p w14:paraId="244CF37E" w14:textId="6386C2C8" w:rsidR="00B96A7F" w:rsidRPr="00CE1E73" w:rsidRDefault="00DC5B15" w:rsidP="00BF7946">
      <w:pPr>
        <w:numPr>
          <w:ilvl w:val="0"/>
          <w:numId w:val="6"/>
        </w:numPr>
        <w:autoSpaceDE w:val="0"/>
        <w:autoSpaceDN w:val="0"/>
        <w:ind w:right="720"/>
        <w:jc w:val="both"/>
        <w:rPr>
          <w:rFonts w:cs="Arial"/>
          <w:lang w:val="en-GB"/>
        </w:rPr>
      </w:pPr>
      <w:r w:rsidRPr="00DC5B15">
        <w:rPr>
          <w:rFonts w:cs="Arial"/>
          <w:lang w:val="en-GB"/>
        </w:rPr>
        <w:t>Transfer any emergency loads that need to be transferred; (lock off elevators to prevent personnel being trapped, notify the alarm company</w:t>
      </w:r>
      <w:proofErr w:type="gramStart"/>
      <w:r w:rsidRPr="00DC5B15">
        <w:rPr>
          <w:rFonts w:cs="Arial"/>
          <w:lang w:val="en-GB"/>
        </w:rPr>
        <w:t>)</w:t>
      </w:r>
      <w:r w:rsidR="00551C20">
        <w:rPr>
          <w:rFonts w:cs="Arial"/>
          <w:lang w:val="en-GB"/>
        </w:rPr>
        <w:t>;</w:t>
      </w:r>
      <w:proofErr w:type="gramEnd"/>
      <w:r w:rsidRPr="00DC5B15">
        <w:rPr>
          <w:rFonts w:cs="Arial"/>
          <w:lang w:val="en-GB"/>
        </w:rPr>
        <w:t>  </w:t>
      </w:r>
    </w:p>
    <w:p w14:paraId="24FB97A8" w14:textId="77777777" w:rsidR="00E97060" w:rsidRDefault="00B96A7F" w:rsidP="00BF7946">
      <w:pPr>
        <w:numPr>
          <w:ilvl w:val="0"/>
          <w:numId w:val="6"/>
        </w:numPr>
        <w:autoSpaceDE w:val="0"/>
        <w:autoSpaceDN w:val="0"/>
        <w:ind w:right="720"/>
        <w:jc w:val="both"/>
        <w:rPr>
          <w:rFonts w:cs="Arial"/>
          <w:lang w:val="en-GB"/>
        </w:rPr>
      </w:pPr>
      <w:r w:rsidRPr="00D606EB">
        <w:rPr>
          <w:rFonts w:cs="Arial"/>
          <w:lang w:val="en-GB"/>
        </w:rPr>
        <w:t xml:space="preserve">Obtain any permits as </w:t>
      </w:r>
      <w:proofErr w:type="gramStart"/>
      <w:r w:rsidRPr="00D606EB">
        <w:rPr>
          <w:rFonts w:cs="Arial"/>
          <w:lang w:val="en-GB"/>
        </w:rPr>
        <w:t>required</w:t>
      </w:r>
      <w:r w:rsidR="00551C20">
        <w:rPr>
          <w:rFonts w:cs="Arial"/>
          <w:lang w:val="en-GB"/>
        </w:rPr>
        <w:t>;</w:t>
      </w:r>
      <w:proofErr w:type="gramEnd"/>
    </w:p>
    <w:p w14:paraId="3F544E1B" w14:textId="77777777" w:rsidR="00E97060" w:rsidRDefault="00E97060" w:rsidP="00BF7946">
      <w:pPr>
        <w:numPr>
          <w:ilvl w:val="0"/>
          <w:numId w:val="6"/>
        </w:numPr>
        <w:autoSpaceDE w:val="0"/>
        <w:autoSpaceDN w:val="0"/>
        <w:ind w:right="720"/>
        <w:jc w:val="both"/>
        <w:rPr>
          <w:rFonts w:cs="Arial"/>
          <w:lang w:val="en-GB"/>
        </w:rPr>
      </w:pPr>
      <w:r>
        <w:rPr>
          <w:rFonts w:cs="Arial"/>
          <w:lang w:val="en-GB"/>
        </w:rPr>
        <w:t xml:space="preserve">Mount the </w:t>
      </w:r>
      <w:proofErr w:type="gramStart"/>
      <w:r>
        <w:rPr>
          <w:rFonts w:cs="Arial"/>
          <w:lang w:val="en-GB"/>
        </w:rPr>
        <w:t>remote control</w:t>
      </w:r>
      <w:proofErr w:type="gramEnd"/>
      <w:r>
        <w:rPr>
          <w:rFonts w:cs="Arial"/>
          <w:lang w:val="en-GB"/>
        </w:rPr>
        <w:t xml:space="preserve"> box </w:t>
      </w:r>
    </w:p>
    <w:p w14:paraId="781E8577" w14:textId="3BD95E1C" w:rsidR="00DC5B15" w:rsidRDefault="00AC74DE" w:rsidP="00BF7946">
      <w:pPr>
        <w:numPr>
          <w:ilvl w:val="0"/>
          <w:numId w:val="6"/>
        </w:numPr>
        <w:autoSpaceDE w:val="0"/>
        <w:autoSpaceDN w:val="0"/>
        <w:ind w:right="720"/>
        <w:jc w:val="both"/>
        <w:rPr>
          <w:rFonts w:cs="Arial"/>
          <w:lang w:val="en-GB"/>
        </w:rPr>
      </w:pPr>
      <w:r>
        <w:rPr>
          <w:rFonts w:cs="Arial"/>
          <w:lang w:val="en-GB"/>
        </w:rPr>
        <w:t>S</w:t>
      </w:r>
      <w:r w:rsidR="00E97060">
        <w:rPr>
          <w:rFonts w:cs="Arial"/>
          <w:lang w:val="en-GB"/>
        </w:rPr>
        <w:t>upply and install a 120V 15A circuit to the remote box</w:t>
      </w:r>
      <w:r w:rsidR="00DC5B15" w:rsidRPr="00D606EB">
        <w:rPr>
          <w:rFonts w:cs="Arial"/>
          <w:lang w:val="en-GB"/>
        </w:rPr>
        <w:t xml:space="preserve"> </w:t>
      </w:r>
    </w:p>
    <w:p w14:paraId="1B16C097" w14:textId="31FE2052" w:rsidR="00E97060" w:rsidRDefault="00E97060" w:rsidP="00BF7946">
      <w:pPr>
        <w:numPr>
          <w:ilvl w:val="0"/>
          <w:numId w:val="6"/>
        </w:numPr>
        <w:autoSpaceDE w:val="0"/>
        <w:autoSpaceDN w:val="0"/>
        <w:ind w:right="720"/>
        <w:jc w:val="both"/>
        <w:rPr>
          <w:rFonts w:cs="Arial"/>
          <w:lang w:val="en-GB"/>
        </w:rPr>
      </w:pPr>
      <w:r>
        <w:rPr>
          <w:rFonts w:cs="Arial"/>
          <w:lang w:val="en-GB"/>
        </w:rPr>
        <w:t>Install 2 Pipe/cables from the remote box to the circuit breaker cell. Allow for 4 wires in one, 8 in the other</w:t>
      </w:r>
    </w:p>
    <w:p w14:paraId="38D3D80E" w14:textId="77777777" w:rsidR="00BA1740" w:rsidRDefault="00BA1740" w:rsidP="00DC5B15">
      <w:pPr>
        <w:ind w:right="720"/>
        <w:jc w:val="both"/>
        <w:rPr>
          <w:rFonts w:cs="Arial"/>
          <w:u w:val="single"/>
          <w:lang w:val="en-GB"/>
        </w:rPr>
      </w:pPr>
    </w:p>
    <w:p w14:paraId="45F32948" w14:textId="1FAC876B" w:rsidR="00DC5B15" w:rsidRDefault="00DC5B15" w:rsidP="00DC5B15">
      <w:pPr>
        <w:ind w:right="720"/>
        <w:jc w:val="both"/>
        <w:rPr>
          <w:rFonts w:cs="Arial"/>
          <w:u w:val="single"/>
          <w:lang w:val="en-GB"/>
        </w:rPr>
      </w:pPr>
      <w:r w:rsidRPr="00DC5B15">
        <w:rPr>
          <w:rFonts w:cs="Arial"/>
          <w:u w:val="single"/>
          <w:lang w:val="en-GB"/>
        </w:rPr>
        <w:t>During the outage</w:t>
      </w:r>
      <w:r w:rsidR="00811E15">
        <w:rPr>
          <w:rFonts w:cs="Arial"/>
          <w:u w:val="single"/>
          <w:lang w:val="en-GB"/>
        </w:rPr>
        <w:t>(s)</w:t>
      </w:r>
      <w:r w:rsidRPr="00DC5B15">
        <w:rPr>
          <w:rFonts w:cs="Arial"/>
          <w:u w:val="single"/>
          <w:lang w:val="en-GB"/>
        </w:rPr>
        <w:t>:</w:t>
      </w:r>
    </w:p>
    <w:p w14:paraId="7B6544BD" w14:textId="31466FC3" w:rsidR="00DC5B15" w:rsidRDefault="00DC5B15" w:rsidP="00BF7946">
      <w:pPr>
        <w:numPr>
          <w:ilvl w:val="0"/>
          <w:numId w:val="6"/>
        </w:numPr>
        <w:autoSpaceDE w:val="0"/>
        <w:autoSpaceDN w:val="0"/>
        <w:ind w:right="720"/>
        <w:jc w:val="both"/>
        <w:rPr>
          <w:rFonts w:cs="Arial"/>
          <w:lang w:val="en-GB"/>
        </w:rPr>
      </w:pPr>
      <w:r>
        <w:rPr>
          <w:rFonts w:cs="Arial"/>
          <w:lang w:val="en-GB"/>
        </w:rPr>
        <w:t xml:space="preserve">Provide </w:t>
      </w:r>
      <w:r w:rsidR="008150CD">
        <w:rPr>
          <w:rFonts w:cs="Arial"/>
          <w:lang w:val="en-GB"/>
        </w:rPr>
        <w:t>staff to assist with</w:t>
      </w:r>
      <w:r>
        <w:rPr>
          <w:rFonts w:cs="Arial"/>
          <w:lang w:val="en-GB"/>
        </w:rPr>
        <w:t xml:space="preserve"> resolving issues as they arise within the facility</w:t>
      </w:r>
      <w:r w:rsidR="009F7397">
        <w:rPr>
          <w:rFonts w:cs="Arial"/>
          <w:lang w:val="en-GB"/>
        </w:rPr>
        <w:t xml:space="preserve"> during installation </w:t>
      </w:r>
      <w:proofErr w:type="gramStart"/>
      <w:r w:rsidR="009F7397">
        <w:rPr>
          <w:rFonts w:cs="Arial"/>
          <w:lang w:val="en-GB"/>
        </w:rPr>
        <w:t>outage</w:t>
      </w:r>
      <w:r w:rsidR="008150CD">
        <w:rPr>
          <w:rFonts w:cs="Arial"/>
          <w:lang w:val="en-GB"/>
        </w:rPr>
        <w:t>;</w:t>
      </w:r>
      <w:proofErr w:type="gramEnd"/>
    </w:p>
    <w:p w14:paraId="763A4CF3" w14:textId="27469125" w:rsidR="00CE1E73" w:rsidRDefault="00CE1E73" w:rsidP="00BF7946">
      <w:pPr>
        <w:numPr>
          <w:ilvl w:val="0"/>
          <w:numId w:val="6"/>
        </w:numPr>
        <w:autoSpaceDE w:val="0"/>
        <w:autoSpaceDN w:val="0"/>
        <w:ind w:right="720"/>
        <w:jc w:val="both"/>
        <w:rPr>
          <w:rFonts w:cs="Arial"/>
          <w:lang w:val="en-GB"/>
        </w:rPr>
      </w:pPr>
      <w:r>
        <w:rPr>
          <w:rFonts w:cs="Arial"/>
          <w:lang w:val="en-GB"/>
        </w:rPr>
        <w:t xml:space="preserve">Building security </w:t>
      </w:r>
      <w:proofErr w:type="gramStart"/>
      <w:r>
        <w:rPr>
          <w:rFonts w:cs="Arial"/>
          <w:lang w:val="en-GB"/>
        </w:rPr>
        <w:t>requirements</w:t>
      </w:r>
      <w:r w:rsidR="00551C20">
        <w:rPr>
          <w:rFonts w:cs="Arial"/>
          <w:lang w:val="en-GB"/>
        </w:rPr>
        <w:t>;</w:t>
      </w:r>
      <w:proofErr w:type="gramEnd"/>
    </w:p>
    <w:p w14:paraId="1D5C7B13" w14:textId="0B31C885" w:rsidR="00B8608B" w:rsidRDefault="00B8608B" w:rsidP="00BF7946">
      <w:pPr>
        <w:numPr>
          <w:ilvl w:val="0"/>
          <w:numId w:val="6"/>
        </w:numPr>
        <w:autoSpaceDE w:val="0"/>
        <w:autoSpaceDN w:val="0"/>
        <w:ind w:right="720"/>
        <w:jc w:val="both"/>
        <w:rPr>
          <w:rFonts w:cs="Arial"/>
          <w:lang w:val="en-GB"/>
        </w:rPr>
      </w:pPr>
      <w:r>
        <w:rPr>
          <w:rFonts w:cs="Arial"/>
          <w:lang w:val="en-GB"/>
        </w:rPr>
        <w:t xml:space="preserve">Arrange temporary power requirements to building circuits if </w:t>
      </w:r>
      <w:proofErr w:type="gramStart"/>
      <w:r>
        <w:rPr>
          <w:rFonts w:cs="Arial"/>
          <w:lang w:val="en-GB"/>
        </w:rPr>
        <w:t>required</w:t>
      </w:r>
      <w:r w:rsidR="008150CD">
        <w:rPr>
          <w:rFonts w:cs="Arial"/>
          <w:lang w:val="en-GB"/>
        </w:rPr>
        <w:t>;</w:t>
      </w:r>
      <w:proofErr w:type="gramEnd"/>
    </w:p>
    <w:p w14:paraId="1DDA7B75" w14:textId="362FE6CF" w:rsidR="005F04F9" w:rsidRDefault="005F04F9" w:rsidP="00BF7946">
      <w:pPr>
        <w:numPr>
          <w:ilvl w:val="0"/>
          <w:numId w:val="6"/>
        </w:numPr>
        <w:autoSpaceDE w:val="0"/>
        <w:autoSpaceDN w:val="0"/>
        <w:ind w:right="720"/>
        <w:jc w:val="both"/>
        <w:rPr>
          <w:rFonts w:cs="Arial"/>
          <w:lang w:val="en-GB"/>
        </w:rPr>
      </w:pPr>
      <w:r w:rsidRPr="009D4819">
        <w:rPr>
          <w:rFonts w:cs="Arial"/>
          <w:lang w:val="en-GB"/>
        </w:rPr>
        <w:t xml:space="preserve">Disposal and/or storage of existing equipment and debris throughout scope of </w:t>
      </w:r>
      <w:proofErr w:type="gramStart"/>
      <w:r w:rsidRPr="009D4819">
        <w:rPr>
          <w:rFonts w:cs="Arial"/>
          <w:lang w:val="en-GB"/>
        </w:rPr>
        <w:t>work</w:t>
      </w:r>
      <w:r w:rsidR="00551C20">
        <w:rPr>
          <w:rFonts w:cs="Arial"/>
          <w:lang w:val="en-GB"/>
        </w:rPr>
        <w:t>;</w:t>
      </w:r>
      <w:proofErr w:type="gramEnd"/>
    </w:p>
    <w:p w14:paraId="148EF37A" w14:textId="77777777" w:rsidR="00712C71" w:rsidRDefault="00712C71" w:rsidP="00712C71">
      <w:pPr>
        <w:autoSpaceDE w:val="0"/>
        <w:autoSpaceDN w:val="0"/>
        <w:ind w:right="720"/>
        <w:jc w:val="both"/>
        <w:rPr>
          <w:rFonts w:cs="Arial"/>
          <w:lang w:val="en-GB"/>
        </w:rPr>
      </w:pPr>
    </w:p>
    <w:p w14:paraId="3B108B72" w14:textId="7893B1C1" w:rsidR="008150CD" w:rsidRDefault="00AB422B" w:rsidP="00B67474">
      <w:pPr>
        <w:rPr>
          <w:rFonts w:ascii="Calibri" w:hAnsi="Calibri" w:cs="Calibri"/>
          <w:b/>
          <w:szCs w:val="22"/>
        </w:rPr>
      </w:pPr>
      <w:r w:rsidRPr="000F0C69">
        <w:rPr>
          <w:rFonts w:ascii="Calibri" w:hAnsi="Calibri" w:cs="Calibri"/>
          <w:b/>
          <w:szCs w:val="22"/>
        </w:rPr>
        <w:t>It is up to the client’s staff to complete the site notifications regarding the outages and inform all affected parties.</w:t>
      </w:r>
    </w:p>
    <w:p w14:paraId="1AD3A4D4" w14:textId="77777777" w:rsidR="00DA018B" w:rsidRDefault="00DA018B" w:rsidP="00BA1740">
      <w:pPr>
        <w:pStyle w:val="Heading1"/>
      </w:pPr>
      <w:r>
        <w:t>Clarifications &amp; Assumptions</w:t>
      </w:r>
    </w:p>
    <w:p w14:paraId="4467072C" w14:textId="77777777" w:rsidR="00DA018B" w:rsidRPr="00E5673B" w:rsidRDefault="00DA018B" w:rsidP="00257779">
      <w:pPr>
        <w:spacing w:line="276" w:lineRule="auto"/>
        <w:rPr>
          <w:lang w:val="en-CA"/>
        </w:rPr>
      </w:pPr>
      <w:r>
        <w:rPr>
          <w:lang w:val="en-CA"/>
        </w:rPr>
        <w:t xml:space="preserve">Please review the following clarifications and assumptions and update a representative if changes are to be </w:t>
      </w:r>
      <w:r w:rsidRPr="00E5673B">
        <w:rPr>
          <w:lang w:val="en-CA"/>
        </w:rPr>
        <w:t>made:</w:t>
      </w:r>
    </w:p>
    <w:p w14:paraId="41398EBA" w14:textId="1C86CA92" w:rsidR="00011E61" w:rsidRDefault="0064050A" w:rsidP="00BF7946">
      <w:pPr>
        <w:pStyle w:val="ListParagraph"/>
        <w:numPr>
          <w:ilvl w:val="0"/>
          <w:numId w:val="9"/>
        </w:numPr>
        <w:spacing w:after="0"/>
      </w:pPr>
      <w:r w:rsidRPr="00E5673B">
        <w:t>Removal of any hazardous asbestos is not included</w:t>
      </w:r>
    </w:p>
    <w:p w14:paraId="7A1600C7" w14:textId="7D5894E0" w:rsidR="00E5673B" w:rsidRPr="00E5673B" w:rsidRDefault="00E5673B" w:rsidP="00E5673B">
      <w:pPr>
        <w:pStyle w:val="ListParagraph"/>
        <w:numPr>
          <w:ilvl w:val="1"/>
          <w:numId w:val="9"/>
        </w:numPr>
        <w:spacing w:after="0"/>
      </w:pPr>
      <w:r>
        <w:t>See optional pricing.</w:t>
      </w:r>
    </w:p>
    <w:p w14:paraId="28055E00" w14:textId="77777777" w:rsidR="00011E61" w:rsidRPr="003141CA" w:rsidRDefault="00011E61" w:rsidP="00BF7946">
      <w:pPr>
        <w:pStyle w:val="ListParagraph"/>
        <w:numPr>
          <w:ilvl w:val="0"/>
          <w:numId w:val="12"/>
        </w:numPr>
        <w:rPr>
          <w:rFonts w:ascii="Arial" w:hAnsi="Arial" w:cs="Arial"/>
          <w:color w:val="000000"/>
          <w:sz w:val="24"/>
          <w:szCs w:val="24"/>
        </w:rPr>
      </w:pPr>
      <w:r>
        <w:t>Power System studies other than those indicated in this proposal are not included here.</w:t>
      </w:r>
    </w:p>
    <w:p w14:paraId="688DF1EA" w14:textId="77777777" w:rsidR="00011E61" w:rsidRDefault="00011E61" w:rsidP="00BF7946">
      <w:pPr>
        <w:pStyle w:val="ListParagraph"/>
        <w:numPr>
          <w:ilvl w:val="0"/>
          <w:numId w:val="12"/>
        </w:numPr>
      </w:pPr>
      <w:r w:rsidRPr="0044521E">
        <w:t>Lugs and cables terminations not include</w:t>
      </w:r>
      <w:r>
        <w:t>d.</w:t>
      </w:r>
    </w:p>
    <w:p w14:paraId="28868509" w14:textId="77550B60" w:rsidR="00011E61" w:rsidRDefault="009A2A42" w:rsidP="00BF7946">
      <w:pPr>
        <w:pStyle w:val="ListParagraph"/>
        <w:numPr>
          <w:ilvl w:val="0"/>
          <w:numId w:val="12"/>
        </w:numPr>
      </w:pPr>
      <w:r>
        <w:t>Lighting, fire stopping, cleaning of electrical room not included.</w:t>
      </w:r>
    </w:p>
    <w:p w14:paraId="0D6A5DA4" w14:textId="77777777" w:rsidR="009A6D4A" w:rsidRPr="002153E6" w:rsidRDefault="009A6D4A" w:rsidP="009A6D4A">
      <w:pPr>
        <w:pStyle w:val="Heading2"/>
      </w:pPr>
      <w:r>
        <w:t>BC Hydro Charges</w:t>
      </w:r>
    </w:p>
    <w:p w14:paraId="566FE952" w14:textId="77777777" w:rsidR="00AC17B3" w:rsidRDefault="00AC17B3" w:rsidP="00AC17B3">
      <w:pPr>
        <w:spacing w:line="276" w:lineRule="auto"/>
      </w:pPr>
      <w:r w:rsidRPr="002153E6">
        <w:rPr>
          <w:rFonts w:cstheme="minorHAnsi"/>
        </w:rPr>
        <w:t xml:space="preserve">It is understood that Prime Engineering will be responsible for coordinating with BC Hydro for the proposed outages. </w:t>
      </w:r>
      <w:r w:rsidRPr="007D235B">
        <w:t>BC Hydro ch</w:t>
      </w:r>
      <w:r>
        <w:t>arges range from $860.00 to $4,0</w:t>
      </w:r>
      <w:r w:rsidRPr="007D235B">
        <w:t>00.00 and above depending on the time of the isolation. Prime Engineering adds a 1</w:t>
      </w:r>
      <w:r>
        <w:t>5</w:t>
      </w:r>
      <w:r w:rsidRPr="007D235B">
        <w:t>% administration fee to the BC Hydro costs. Any charges from BC Hydro will be considered extra.</w:t>
      </w:r>
    </w:p>
    <w:p w14:paraId="384D20E7" w14:textId="1CD853F0" w:rsidR="000F0C69" w:rsidRPr="00E74E6F" w:rsidRDefault="009A6D4A" w:rsidP="00BA1740">
      <w:pPr>
        <w:pStyle w:val="Heading1"/>
        <w:rPr>
          <w:b w:val="0"/>
          <w:sz w:val="20"/>
          <w:szCs w:val="20"/>
        </w:rPr>
      </w:pPr>
      <w:r>
        <w:lastRenderedPageBreak/>
        <w:t>P</w:t>
      </w:r>
      <w:r w:rsidR="000F0C69" w:rsidRPr="00F37ACB">
        <w:t>RICING</w:t>
      </w:r>
      <w:r w:rsidR="000F0C69">
        <w:t xml:space="preserve"> </w:t>
      </w:r>
    </w:p>
    <w:p w14:paraId="01F419EF" w14:textId="675A4C98" w:rsidR="000F0C69" w:rsidRDefault="000F0C69" w:rsidP="000F0C69">
      <w:pPr>
        <w:rPr>
          <w:rFonts w:ascii="Calibri" w:hAnsi="Calibri" w:cs="Calibri"/>
          <w:szCs w:val="22"/>
        </w:rPr>
      </w:pPr>
      <w:r w:rsidRPr="00E97B59">
        <w:rPr>
          <w:rFonts w:ascii="Calibri" w:hAnsi="Calibri" w:cs="Calibri"/>
          <w:szCs w:val="22"/>
        </w:rPr>
        <w:t xml:space="preserve">This proposal is based </w:t>
      </w:r>
      <w:r w:rsidRPr="000F0C69">
        <w:rPr>
          <w:rFonts w:ascii="Calibri" w:hAnsi="Calibri" w:cs="Calibri"/>
          <w:szCs w:val="22"/>
        </w:rPr>
        <w:t>on</w:t>
      </w:r>
      <w:r w:rsidR="00B9523A">
        <w:rPr>
          <w:rFonts w:ascii="Calibri" w:hAnsi="Calibri" w:cs="Calibri"/>
          <w:szCs w:val="22"/>
        </w:rPr>
        <w:t xml:space="preserve"> a combination of standard time</w:t>
      </w:r>
      <w:r w:rsidR="007967B9">
        <w:rPr>
          <w:rFonts w:ascii="Calibri" w:hAnsi="Calibri" w:cs="Calibri"/>
          <w:szCs w:val="22"/>
        </w:rPr>
        <w:t xml:space="preserve"> rates for fabrication in shop, over time rates </w:t>
      </w:r>
      <w:r w:rsidR="00DF5658">
        <w:rPr>
          <w:rFonts w:ascii="Calibri" w:hAnsi="Calibri" w:cs="Calibri"/>
          <w:szCs w:val="22"/>
        </w:rPr>
        <w:t xml:space="preserve">at site </w:t>
      </w:r>
      <w:r w:rsidR="00DF5658" w:rsidRPr="007967B9">
        <w:rPr>
          <w:rFonts w:ascii="Calibri" w:hAnsi="Calibri" w:cs="Calibri"/>
          <w:szCs w:val="22"/>
        </w:rPr>
        <w:t xml:space="preserve">for </w:t>
      </w:r>
      <w:r w:rsidRPr="007967B9">
        <w:rPr>
          <w:rFonts w:ascii="Calibri" w:hAnsi="Calibri" w:cs="Calibri"/>
          <w:szCs w:val="22"/>
        </w:rPr>
        <w:t>personnel</w:t>
      </w:r>
      <w:r w:rsidR="007967B9" w:rsidRPr="007967B9">
        <w:rPr>
          <w:rFonts w:ascii="Calibri" w:hAnsi="Calibri" w:cs="Calibri"/>
          <w:szCs w:val="22"/>
        </w:rPr>
        <w:t>,</w:t>
      </w:r>
      <w:r w:rsidRPr="007967B9">
        <w:rPr>
          <w:rFonts w:ascii="Calibri" w:hAnsi="Calibri" w:cs="Calibri"/>
          <w:szCs w:val="22"/>
        </w:rPr>
        <w:t xml:space="preserve"> </w:t>
      </w:r>
      <w:r w:rsidR="00076A1B" w:rsidRPr="007967B9">
        <w:rPr>
          <w:rFonts w:ascii="Calibri" w:hAnsi="Calibri" w:cs="Calibri"/>
          <w:szCs w:val="22"/>
        </w:rPr>
        <w:t>and a final report</w:t>
      </w:r>
      <w:r w:rsidRPr="007967B9">
        <w:rPr>
          <w:rFonts w:ascii="Calibri" w:hAnsi="Calibri" w:cs="Calibri"/>
          <w:szCs w:val="22"/>
        </w:rPr>
        <w:t>.</w:t>
      </w:r>
      <w:r>
        <w:rPr>
          <w:rFonts w:ascii="Calibri" w:hAnsi="Calibri" w:cs="Calibri"/>
          <w:szCs w:val="22"/>
        </w:rPr>
        <w:t xml:space="preserve"> </w:t>
      </w:r>
    </w:p>
    <w:p w14:paraId="0E394262" w14:textId="45B450F0" w:rsidR="003C5135" w:rsidRDefault="003C5135" w:rsidP="000F0C69">
      <w:pPr>
        <w:rPr>
          <w:rFonts w:ascii="Calibri" w:hAnsi="Calibri" w:cs="Calibri"/>
          <w:szCs w:val="22"/>
        </w:rPr>
      </w:pPr>
    </w:p>
    <w:tbl>
      <w:tblPr>
        <w:tblStyle w:val="TableGrid"/>
        <w:tblW w:w="9813" w:type="dxa"/>
        <w:tblLayout w:type="fixed"/>
        <w:tblLook w:val="01E0" w:firstRow="1" w:lastRow="1" w:firstColumn="1" w:lastColumn="1" w:noHBand="0" w:noVBand="0"/>
      </w:tblPr>
      <w:tblGrid>
        <w:gridCol w:w="805"/>
        <w:gridCol w:w="7110"/>
        <w:gridCol w:w="540"/>
        <w:gridCol w:w="16"/>
        <w:gridCol w:w="1342"/>
      </w:tblGrid>
      <w:tr w:rsidR="003C5135" w:rsidRPr="001431DD" w14:paraId="6E52C62D" w14:textId="77777777" w:rsidTr="00302F03">
        <w:trPr>
          <w:trHeight w:val="65"/>
        </w:trPr>
        <w:tc>
          <w:tcPr>
            <w:tcW w:w="805" w:type="dxa"/>
          </w:tcPr>
          <w:p w14:paraId="4686634A" w14:textId="77777777" w:rsidR="003C5135" w:rsidRPr="000F5E6B" w:rsidRDefault="003C5135" w:rsidP="00302F03">
            <w:pPr>
              <w:jc w:val="center"/>
              <w:rPr>
                <w:rFonts w:cstheme="minorHAnsi"/>
                <w:b/>
                <w:color w:val="000000"/>
                <w:szCs w:val="22"/>
              </w:rPr>
            </w:pPr>
            <w:r w:rsidRPr="000F5E6B">
              <w:rPr>
                <w:rFonts w:cstheme="minorHAnsi"/>
                <w:b/>
                <w:color w:val="000000"/>
                <w:szCs w:val="22"/>
              </w:rPr>
              <w:t>Item</w:t>
            </w:r>
          </w:p>
        </w:tc>
        <w:tc>
          <w:tcPr>
            <w:tcW w:w="7110" w:type="dxa"/>
          </w:tcPr>
          <w:p w14:paraId="2C9BEC25" w14:textId="77777777" w:rsidR="003C5135" w:rsidRPr="000F5E6B" w:rsidRDefault="003C5135" w:rsidP="00302F03">
            <w:pPr>
              <w:rPr>
                <w:rFonts w:cstheme="minorHAnsi"/>
                <w:b/>
                <w:color w:val="000000"/>
                <w:szCs w:val="22"/>
              </w:rPr>
            </w:pPr>
            <w:r w:rsidRPr="000F5E6B">
              <w:rPr>
                <w:rFonts w:cstheme="minorHAnsi"/>
                <w:b/>
                <w:color w:val="000000"/>
                <w:szCs w:val="22"/>
              </w:rPr>
              <w:t>Description</w:t>
            </w:r>
          </w:p>
        </w:tc>
        <w:tc>
          <w:tcPr>
            <w:tcW w:w="556" w:type="dxa"/>
            <w:gridSpan w:val="2"/>
            <w:vAlign w:val="center"/>
          </w:tcPr>
          <w:p w14:paraId="74BF0E3F" w14:textId="77777777" w:rsidR="003C5135" w:rsidRPr="001431DD" w:rsidRDefault="003C5135" w:rsidP="00302F03">
            <w:pPr>
              <w:jc w:val="center"/>
              <w:rPr>
                <w:rFonts w:cstheme="minorHAnsi"/>
                <w:b/>
                <w:color w:val="000000"/>
                <w:szCs w:val="22"/>
              </w:rPr>
            </w:pPr>
            <w:r>
              <w:rPr>
                <w:rFonts w:cstheme="minorHAnsi"/>
                <w:b/>
                <w:color w:val="000000"/>
                <w:szCs w:val="22"/>
              </w:rPr>
              <w:t>Qty</w:t>
            </w:r>
          </w:p>
        </w:tc>
        <w:tc>
          <w:tcPr>
            <w:tcW w:w="1342" w:type="dxa"/>
            <w:vAlign w:val="center"/>
          </w:tcPr>
          <w:p w14:paraId="609279AD" w14:textId="77777777" w:rsidR="003C5135" w:rsidRPr="001431DD" w:rsidRDefault="003C5135" w:rsidP="00302F03">
            <w:pPr>
              <w:jc w:val="center"/>
              <w:rPr>
                <w:rFonts w:cstheme="minorHAnsi"/>
                <w:b/>
                <w:color w:val="000000"/>
                <w:szCs w:val="22"/>
              </w:rPr>
            </w:pPr>
            <w:r>
              <w:rPr>
                <w:rFonts w:cstheme="minorHAnsi"/>
                <w:b/>
                <w:color w:val="000000"/>
                <w:szCs w:val="22"/>
              </w:rPr>
              <w:t>Price</w:t>
            </w:r>
          </w:p>
        </w:tc>
      </w:tr>
      <w:tr w:rsidR="003C5135" w:rsidRPr="001431DD" w14:paraId="10349825" w14:textId="77777777" w:rsidTr="00302F03">
        <w:trPr>
          <w:trHeight w:val="65"/>
        </w:trPr>
        <w:tc>
          <w:tcPr>
            <w:tcW w:w="805" w:type="dxa"/>
          </w:tcPr>
          <w:p w14:paraId="78898E80" w14:textId="77777777" w:rsidR="003C5135" w:rsidRPr="00A60507" w:rsidRDefault="003C5135" w:rsidP="00302F03">
            <w:pPr>
              <w:jc w:val="center"/>
            </w:pPr>
            <w:r w:rsidRPr="00A60507">
              <w:t>1</w:t>
            </w:r>
          </w:p>
        </w:tc>
        <w:tc>
          <w:tcPr>
            <w:tcW w:w="7110" w:type="dxa"/>
          </w:tcPr>
          <w:p w14:paraId="502CC2E7" w14:textId="51D01CF7" w:rsidR="003C5135" w:rsidRPr="00A60507" w:rsidRDefault="00BA2A8A" w:rsidP="00302F03">
            <w:r>
              <w:t>16</w:t>
            </w:r>
            <w:r w:rsidR="003C5135">
              <w:t xml:space="preserve">00A Breaker Retrofit </w:t>
            </w:r>
          </w:p>
        </w:tc>
        <w:tc>
          <w:tcPr>
            <w:tcW w:w="540" w:type="dxa"/>
            <w:vAlign w:val="center"/>
          </w:tcPr>
          <w:p w14:paraId="603E023D" w14:textId="77777777" w:rsidR="003C5135" w:rsidRPr="001431DD" w:rsidRDefault="003C5135" w:rsidP="00302F03">
            <w:pPr>
              <w:jc w:val="center"/>
              <w:rPr>
                <w:rFonts w:cstheme="minorHAnsi"/>
                <w:b/>
                <w:color w:val="000000"/>
                <w:szCs w:val="22"/>
              </w:rPr>
            </w:pPr>
            <w:r>
              <w:rPr>
                <w:rFonts w:cstheme="minorHAnsi"/>
                <w:b/>
                <w:color w:val="000000"/>
                <w:szCs w:val="22"/>
              </w:rPr>
              <w:t>1</w:t>
            </w:r>
          </w:p>
        </w:tc>
        <w:tc>
          <w:tcPr>
            <w:tcW w:w="1358" w:type="dxa"/>
            <w:gridSpan w:val="2"/>
            <w:vAlign w:val="center"/>
          </w:tcPr>
          <w:p w14:paraId="45E8D4B2" w14:textId="77777777" w:rsidR="003C5135" w:rsidRPr="001431DD" w:rsidRDefault="003C5135" w:rsidP="00302F03">
            <w:pPr>
              <w:jc w:val="center"/>
              <w:rPr>
                <w:rFonts w:cstheme="minorHAnsi"/>
                <w:b/>
                <w:color w:val="000000"/>
                <w:szCs w:val="22"/>
              </w:rPr>
            </w:pPr>
          </w:p>
        </w:tc>
      </w:tr>
      <w:tr w:rsidR="003C5135" w:rsidRPr="001431DD" w14:paraId="51187B67" w14:textId="77777777" w:rsidTr="00302F03">
        <w:trPr>
          <w:trHeight w:val="65"/>
        </w:trPr>
        <w:tc>
          <w:tcPr>
            <w:tcW w:w="805" w:type="dxa"/>
          </w:tcPr>
          <w:p w14:paraId="4CBD70FF" w14:textId="77777777" w:rsidR="003C5135" w:rsidRPr="00A60507" w:rsidRDefault="003C5135" w:rsidP="00302F03">
            <w:pPr>
              <w:jc w:val="center"/>
            </w:pPr>
            <w:r>
              <w:t>2</w:t>
            </w:r>
          </w:p>
        </w:tc>
        <w:tc>
          <w:tcPr>
            <w:tcW w:w="7110" w:type="dxa"/>
          </w:tcPr>
          <w:p w14:paraId="1AA4D143" w14:textId="77777777" w:rsidR="003C5135" w:rsidRDefault="003C5135" w:rsidP="00302F03">
            <w:r>
              <w:t>Remote Open/Close operation panel</w:t>
            </w:r>
          </w:p>
        </w:tc>
        <w:tc>
          <w:tcPr>
            <w:tcW w:w="540" w:type="dxa"/>
            <w:vAlign w:val="center"/>
          </w:tcPr>
          <w:p w14:paraId="3FFCBD06" w14:textId="77777777" w:rsidR="003C5135" w:rsidRDefault="003C5135" w:rsidP="00302F03">
            <w:pPr>
              <w:jc w:val="center"/>
              <w:rPr>
                <w:rFonts w:cstheme="minorHAnsi"/>
                <w:b/>
                <w:color w:val="000000"/>
                <w:szCs w:val="22"/>
              </w:rPr>
            </w:pPr>
            <w:r>
              <w:rPr>
                <w:rFonts w:cstheme="minorHAnsi"/>
                <w:b/>
                <w:color w:val="000000"/>
                <w:szCs w:val="22"/>
              </w:rPr>
              <w:t>1</w:t>
            </w:r>
          </w:p>
        </w:tc>
        <w:tc>
          <w:tcPr>
            <w:tcW w:w="1358" w:type="dxa"/>
            <w:gridSpan w:val="2"/>
            <w:vAlign w:val="center"/>
          </w:tcPr>
          <w:p w14:paraId="5DEC662C" w14:textId="77777777" w:rsidR="003C5135" w:rsidRPr="001431DD" w:rsidRDefault="003C5135" w:rsidP="00302F03">
            <w:pPr>
              <w:jc w:val="center"/>
              <w:rPr>
                <w:rFonts w:cstheme="minorHAnsi"/>
                <w:b/>
                <w:color w:val="000000"/>
                <w:szCs w:val="22"/>
              </w:rPr>
            </w:pPr>
          </w:p>
        </w:tc>
      </w:tr>
      <w:tr w:rsidR="008E12CF" w:rsidRPr="001431DD" w14:paraId="592994FE" w14:textId="77777777" w:rsidTr="00302F03">
        <w:trPr>
          <w:trHeight w:val="65"/>
        </w:trPr>
        <w:tc>
          <w:tcPr>
            <w:tcW w:w="805" w:type="dxa"/>
          </w:tcPr>
          <w:p w14:paraId="1D4D5D38" w14:textId="05AF6334" w:rsidR="008E12CF" w:rsidRDefault="008E12CF" w:rsidP="008E12CF">
            <w:pPr>
              <w:jc w:val="center"/>
            </w:pPr>
            <w:r>
              <w:t>3</w:t>
            </w:r>
          </w:p>
        </w:tc>
        <w:tc>
          <w:tcPr>
            <w:tcW w:w="7110" w:type="dxa"/>
          </w:tcPr>
          <w:p w14:paraId="3BFDE8B0" w14:textId="347D6A47" w:rsidR="008E12CF" w:rsidRDefault="008E12CF" w:rsidP="008E12CF">
            <w:r>
              <w:t>Main Breaker Power System Study (Coordination)</w:t>
            </w:r>
          </w:p>
        </w:tc>
        <w:tc>
          <w:tcPr>
            <w:tcW w:w="540" w:type="dxa"/>
            <w:vAlign w:val="center"/>
          </w:tcPr>
          <w:p w14:paraId="16D47C62" w14:textId="4A62FBF6" w:rsidR="008E12CF" w:rsidRDefault="008E12CF" w:rsidP="008E12CF">
            <w:pPr>
              <w:jc w:val="center"/>
              <w:rPr>
                <w:rFonts w:cstheme="minorHAnsi"/>
                <w:b/>
                <w:color w:val="000000"/>
                <w:szCs w:val="22"/>
              </w:rPr>
            </w:pPr>
            <w:r>
              <w:rPr>
                <w:rFonts w:cstheme="minorHAnsi"/>
                <w:b/>
                <w:color w:val="000000"/>
                <w:szCs w:val="22"/>
              </w:rPr>
              <w:t>1</w:t>
            </w:r>
          </w:p>
        </w:tc>
        <w:tc>
          <w:tcPr>
            <w:tcW w:w="1358" w:type="dxa"/>
            <w:gridSpan w:val="2"/>
            <w:vAlign w:val="center"/>
          </w:tcPr>
          <w:p w14:paraId="70B48A46" w14:textId="7DE08001" w:rsidR="008E12CF" w:rsidRPr="001431DD" w:rsidRDefault="008E12CF" w:rsidP="008E12CF">
            <w:pPr>
              <w:jc w:val="center"/>
              <w:rPr>
                <w:rFonts w:cstheme="minorHAnsi"/>
                <w:b/>
                <w:color w:val="000000"/>
                <w:szCs w:val="22"/>
              </w:rPr>
            </w:pPr>
          </w:p>
        </w:tc>
      </w:tr>
      <w:tr w:rsidR="008E12CF" w:rsidRPr="001431DD" w14:paraId="21C3E187" w14:textId="77777777" w:rsidTr="00302F03">
        <w:trPr>
          <w:trHeight w:val="65"/>
        </w:trPr>
        <w:tc>
          <w:tcPr>
            <w:tcW w:w="805" w:type="dxa"/>
          </w:tcPr>
          <w:p w14:paraId="11D9DB5D" w14:textId="77777777" w:rsidR="008E12CF" w:rsidRDefault="008E12CF" w:rsidP="008E12CF">
            <w:pPr>
              <w:jc w:val="center"/>
            </w:pPr>
          </w:p>
        </w:tc>
        <w:tc>
          <w:tcPr>
            <w:tcW w:w="7110" w:type="dxa"/>
          </w:tcPr>
          <w:p w14:paraId="6DC12D50" w14:textId="42EB9EE4" w:rsidR="008E12CF" w:rsidRDefault="008E12CF" w:rsidP="008E12CF">
            <w:pPr>
              <w:jc w:val="right"/>
              <w:rPr>
                <w:rFonts w:ascii="Tahoma" w:hAnsi="Tahoma" w:cs="Tahoma"/>
                <w:b/>
                <w:szCs w:val="22"/>
              </w:rPr>
            </w:pPr>
            <w:r>
              <w:rPr>
                <w:rFonts w:ascii="Tahoma" w:hAnsi="Tahoma" w:cs="Tahoma"/>
                <w:b/>
                <w:szCs w:val="22"/>
              </w:rPr>
              <w:t>Total Price</w:t>
            </w:r>
          </w:p>
        </w:tc>
        <w:tc>
          <w:tcPr>
            <w:tcW w:w="540" w:type="dxa"/>
            <w:vAlign w:val="center"/>
          </w:tcPr>
          <w:p w14:paraId="26F44E8D" w14:textId="643B6246" w:rsidR="008E12CF" w:rsidRDefault="008E12CF" w:rsidP="008E12CF">
            <w:pPr>
              <w:jc w:val="center"/>
              <w:rPr>
                <w:rFonts w:cstheme="minorHAnsi"/>
                <w:b/>
                <w:color w:val="000000"/>
                <w:szCs w:val="22"/>
              </w:rPr>
            </w:pPr>
            <w:r>
              <w:rPr>
                <w:rFonts w:cstheme="minorHAnsi"/>
                <w:b/>
                <w:color w:val="000000"/>
                <w:szCs w:val="22"/>
              </w:rPr>
              <w:t>Lot</w:t>
            </w:r>
          </w:p>
        </w:tc>
        <w:tc>
          <w:tcPr>
            <w:tcW w:w="1358" w:type="dxa"/>
            <w:gridSpan w:val="2"/>
            <w:vAlign w:val="center"/>
          </w:tcPr>
          <w:p w14:paraId="05762DB3" w14:textId="69BA5A67" w:rsidR="008E12CF" w:rsidRDefault="008E12CF" w:rsidP="008E12CF">
            <w:pPr>
              <w:jc w:val="center"/>
              <w:rPr>
                <w:rFonts w:cstheme="minorHAnsi"/>
                <w:b/>
                <w:color w:val="000000"/>
                <w:szCs w:val="22"/>
              </w:rPr>
            </w:pPr>
            <w:r>
              <w:rPr>
                <w:rFonts w:cstheme="minorHAnsi"/>
                <w:b/>
                <w:color w:val="000000"/>
                <w:szCs w:val="22"/>
              </w:rPr>
              <w:t>$</w:t>
            </w:r>
            <w:r w:rsidR="00BA2A8A">
              <w:rPr>
                <w:rFonts w:cstheme="minorHAnsi"/>
                <w:b/>
                <w:color w:val="000000"/>
                <w:szCs w:val="22"/>
              </w:rPr>
              <w:t>27,</w:t>
            </w:r>
            <w:r w:rsidR="005F2E2C">
              <w:rPr>
                <w:rFonts w:cstheme="minorHAnsi"/>
                <w:b/>
                <w:color w:val="000000"/>
                <w:szCs w:val="22"/>
              </w:rPr>
              <w:t>996.</w:t>
            </w:r>
            <w:r w:rsidR="009160D8">
              <w:rPr>
                <w:rFonts w:cstheme="minorHAnsi"/>
                <w:b/>
                <w:color w:val="000000"/>
                <w:szCs w:val="22"/>
              </w:rPr>
              <w:t>00</w:t>
            </w:r>
          </w:p>
        </w:tc>
      </w:tr>
      <w:tr w:rsidR="00D9386C" w:rsidRPr="001431DD" w14:paraId="3382C864" w14:textId="77777777" w:rsidTr="00382181">
        <w:trPr>
          <w:trHeight w:val="65"/>
        </w:trPr>
        <w:tc>
          <w:tcPr>
            <w:tcW w:w="805" w:type="dxa"/>
          </w:tcPr>
          <w:p w14:paraId="706CBB24" w14:textId="2B7F5C3C" w:rsidR="00D9386C" w:rsidRDefault="00D9386C" w:rsidP="00D9386C">
            <w:pPr>
              <w:jc w:val="center"/>
            </w:pPr>
            <w:r>
              <w:t>4</w:t>
            </w:r>
          </w:p>
        </w:tc>
        <w:tc>
          <w:tcPr>
            <w:tcW w:w="7110" w:type="dxa"/>
            <w:vAlign w:val="center"/>
          </w:tcPr>
          <w:p w14:paraId="16543BB5" w14:textId="7E3177E9" w:rsidR="00D9386C" w:rsidRDefault="00D9386C" w:rsidP="00D9386C">
            <w:r w:rsidRPr="00413B16">
              <w:t>BC Hydro Coordination –</w:t>
            </w:r>
            <w:r>
              <w:t xml:space="preserve"> </w:t>
            </w:r>
            <w:r w:rsidRPr="00413B16">
              <w:t>Installation Outage</w:t>
            </w:r>
          </w:p>
        </w:tc>
        <w:tc>
          <w:tcPr>
            <w:tcW w:w="540" w:type="dxa"/>
            <w:vAlign w:val="center"/>
          </w:tcPr>
          <w:p w14:paraId="38834A53" w14:textId="4AD21A28" w:rsidR="00D9386C" w:rsidRPr="007E6A54" w:rsidRDefault="00D9386C" w:rsidP="00D9386C">
            <w:pPr>
              <w:jc w:val="center"/>
              <w:rPr>
                <w:rFonts w:cstheme="minorHAnsi"/>
                <w:b/>
                <w:bCs/>
                <w:color w:val="000000"/>
                <w:szCs w:val="22"/>
              </w:rPr>
            </w:pPr>
            <w:r w:rsidRPr="007E6A54">
              <w:rPr>
                <w:rFonts w:cstheme="minorHAnsi"/>
                <w:b/>
                <w:bCs/>
                <w:color w:val="000000"/>
                <w:szCs w:val="22"/>
              </w:rPr>
              <w:t>1</w:t>
            </w:r>
          </w:p>
        </w:tc>
        <w:tc>
          <w:tcPr>
            <w:tcW w:w="1358" w:type="dxa"/>
            <w:gridSpan w:val="2"/>
            <w:vAlign w:val="center"/>
          </w:tcPr>
          <w:p w14:paraId="1FC71524" w14:textId="79425BC0" w:rsidR="00D9386C" w:rsidRPr="001431DD" w:rsidRDefault="00D9386C" w:rsidP="00D9386C">
            <w:pPr>
              <w:jc w:val="center"/>
              <w:rPr>
                <w:rFonts w:cstheme="minorHAnsi"/>
                <w:b/>
                <w:color w:val="000000"/>
                <w:szCs w:val="22"/>
              </w:rPr>
            </w:pPr>
            <w:r w:rsidRPr="00413B16">
              <w:rPr>
                <w:rFonts w:cstheme="minorHAnsi"/>
                <w:color w:val="000000"/>
                <w:szCs w:val="22"/>
              </w:rPr>
              <w:t>* TBD</w:t>
            </w:r>
          </w:p>
        </w:tc>
      </w:tr>
      <w:tr w:rsidR="00D9386C" w:rsidRPr="001431DD" w14:paraId="6820E3BB" w14:textId="77777777" w:rsidTr="00302F03">
        <w:trPr>
          <w:trHeight w:val="65"/>
        </w:trPr>
        <w:tc>
          <w:tcPr>
            <w:tcW w:w="805" w:type="dxa"/>
          </w:tcPr>
          <w:p w14:paraId="404F2676" w14:textId="3C4D1C90" w:rsidR="00D9386C" w:rsidRDefault="00D9386C" w:rsidP="00D9386C">
            <w:pPr>
              <w:jc w:val="center"/>
            </w:pPr>
          </w:p>
        </w:tc>
        <w:tc>
          <w:tcPr>
            <w:tcW w:w="7110" w:type="dxa"/>
          </w:tcPr>
          <w:p w14:paraId="37835C1A" w14:textId="62E17794" w:rsidR="00D9386C" w:rsidRDefault="00D9386C" w:rsidP="00D9386C"/>
        </w:tc>
        <w:tc>
          <w:tcPr>
            <w:tcW w:w="540" w:type="dxa"/>
            <w:vAlign w:val="center"/>
          </w:tcPr>
          <w:p w14:paraId="4571261D" w14:textId="4F99ABC2" w:rsidR="00D9386C" w:rsidRDefault="00D9386C" w:rsidP="00D9386C">
            <w:pPr>
              <w:jc w:val="center"/>
              <w:rPr>
                <w:rFonts w:cstheme="minorHAnsi"/>
                <w:b/>
                <w:color w:val="000000"/>
                <w:szCs w:val="22"/>
              </w:rPr>
            </w:pPr>
          </w:p>
        </w:tc>
        <w:tc>
          <w:tcPr>
            <w:tcW w:w="1358" w:type="dxa"/>
            <w:gridSpan w:val="2"/>
            <w:vAlign w:val="center"/>
          </w:tcPr>
          <w:p w14:paraId="20D00A1E" w14:textId="77777777" w:rsidR="00D9386C" w:rsidRPr="001431DD" w:rsidRDefault="00D9386C" w:rsidP="00D9386C">
            <w:pPr>
              <w:jc w:val="center"/>
              <w:rPr>
                <w:rFonts w:cstheme="minorHAnsi"/>
                <w:b/>
                <w:color w:val="000000"/>
                <w:szCs w:val="22"/>
              </w:rPr>
            </w:pPr>
          </w:p>
        </w:tc>
      </w:tr>
      <w:tr w:rsidR="00D9386C" w:rsidRPr="001431DD" w14:paraId="255C6C3C" w14:textId="77777777" w:rsidTr="00302F03">
        <w:trPr>
          <w:trHeight w:val="65"/>
        </w:trPr>
        <w:tc>
          <w:tcPr>
            <w:tcW w:w="805" w:type="dxa"/>
          </w:tcPr>
          <w:p w14:paraId="33330839" w14:textId="77777777" w:rsidR="00D9386C" w:rsidRDefault="00D9386C" w:rsidP="00D9386C">
            <w:pPr>
              <w:jc w:val="center"/>
            </w:pPr>
          </w:p>
        </w:tc>
        <w:tc>
          <w:tcPr>
            <w:tcW w:w="7110" w:type="dxa"/>
          </w:tcPr>
          <w:p w14:paraId="47CF3C23" w14:textId="7EB54EF7" w:rsidR="00D9386C" w:rsidRDefault="00D9386C" w:rsidP="00D9386C">
            <w:r>
              <w:t>Optional Items:</w:t>
            </w:r>
          </w:p>
        </w:tc>
        <w:tc>
          <w:tcPr>
            <w:tcW w:w="540" w:type="dxa"/>
            <w:vAlign w:val="center"/>
          </w:tcPr>
          <w:p w14:paraId="7442F05A" w14:textId="77777777" w:rsidR="00D9386C" w:rsidRDefault="00D9386C" w:rsidP="00D9386C">
            <w:pPr>
              <w:jc w:val="center"/>
              <w:rPr>
                <w:rFonts w:cstheme="minorHAnsi"/>
                <w:b/>
                <w:color w:val="000000"/>
                <w:szCs w:val="22"/>
              </w:rPr>
            </w:pPr>
          </w:p>
        </w:tc>
        <w:tc>
          <w:tcPr>
            <w:tcW w:w="1358" w:type="dxa"/>
            <w:gridSpan w:val="2"/>
            <w:vAlign w:val="center"/>
          </w:tcPr>
          <w:p w14:paraId="470BA8ED" w14:textId="77777777" w:rsidR="00D9386C" w:rsidRPr="001431DD" w:rsidRDefault="00D9386C" w:rsidP="00D9386C">
            <w:pPr>
              <w:jc w:val="center"/>
              <w:rPr>
                <w:rFonts w:cstheme="minorHAnsi"/>
                <w:b/>
                <w:color w:val="000000"/>
                <w:szCs w:val="22"/>
              </w:rPr>
            </w:pPr>
          </w:p>
        </w:tc>
      </w:tr>
      <w:tr w:rsidR="00A164A0" w:rsidRPr="001431DD" w14:paraId="24280F95" w14:textId="77777777" w:rsidTr="00302F03">
        <w:trPr>
          <w:trHeight w:val="65"/>
        </w:trPr>
        <w:tc>
          <w:tcPr>
            <w:tcW w:w="805" w:type="dxa"/>
          </w:tcPr>
          <w:p w14:paraId="7EEF529C" w14:textId="1539BD61" w:rsidR="00A164A0" w:rsidRDefault="00DE0A6D" w:rsidP="00D9386C">
            <w:pPr>
              <w:jc w:val="center"/>
            </w:pPr>
            <w:r>
              <w:t>5</w:t>
            </w:r>
          </w:p>
        </w:tc>
        <w:tc>
          <w:tcPr>
            <w:tcW w:w="7110" w:type="dxa"/>
          </w:tcPr>
          <w:p w14:paraId="3E412003" w14:textId="563D749D" w:rsidR="00A164A0" w:rsidRDefault="00A164A0" w:rsidP="00D9386C">
            <w:r>
              <w:t xml:space="preserve">Asbestos Removal </w:t>
            </w:r>
            <w:r w:rsidR="00791F12">
              <w:t xml:space="preserve">and Coordination </w:t>
            </w:r>
            <w:r>
              <w:t>by Prime Engineering</w:t>
            </w:r>
          </w:p>
        </w:tc>
        <w:tc>
          <w:tcPr>
            <w:tcW w:w="540" w:type="dxa"/>
            <w:vAlign w:val="center"/>
          </w:tcPr>
          <w:p w14:paraId="6375E62F" w14:textId="21835827" w:rsidR="00A164A0" w:rsidRPr="00843DE3" w:rsidRDefault="00A164A0" w:rsidP="00D9386C">
            <w:pPr>
              <w:jc w:val="center"/>
              <w:rPr>
                <w:rFonts w:cstheme="minorHAnsi"/>
                <w:bCs/>
                <w:color w:val="000000"/>
                <w:szCs w:val="22"/>
              </w:rPr>
            </w:pPr>
            <w:r>
              <w:rPr>
                <w:rFonts w:cstheme="minorHAnsi"/>
                <w:bCs/>
                <w:color w:val="000000"/>
                <w:szCs w:val="22"/>
              </w:rPr>
              <w:t>1</w:t>
            </w:r>
          </w:p>
        </w:tc>
        <w:tc>
          <w:tcPr>
            <w:tcW w:w="1358" w:type="dxa"/>
            <w:gridSpan w:val="2"/>
            <w:vAlign w:val="center"/>
          </w:tcPr>
          <w:p w14:paraId="3D0C83C6" w14:textId="688AFA54" w:rsidR="00A164A0" w:rsidRPr="00843DE3" w:rsidRDefault="00EA7F99" w:rsidP="00D9386C">
            <w:pPr>
              <w:jc w:val="center"/>
              <w:rPr>
                <w:rFonts w:cstheme="minorHAnsi"/>
                <w:bCs/>
                <w:color w:val="000000"/>
                <w:szCs w:val="22"/>
              </w:rPr>
            </w:pPr>
            <w:r>
              <w:rPr>
                <w:rFonts w:cstheme="minorHAnsi"/>
                <w:bCs/>
                <w:color w:val="000000"/>
                <w:szCs w:val="22"/>
              </w:rPr>
              <w:t>$1,</w:t>
            </w:r>
            <w:r w:rsidR="003B5E61">
              <w:rPr>
                <w:rFonts w:cstheme="minorHAnsi"/>
                <w:bCs/>
                <w:color w:val="000000"/>
                <w:szCs w:val="22"/>
              </w:rPr>
              <w:t>295</w:t>
            </w:r>
            <w:r w:rsidR="00791F12">
              <w:rPr>
                <w:rFonts w:cstheme="minorHAnsi"/>
                <w:bCs/>
                <w:color w:val="000000"/>
                <w:szCs w:val="22"/>
              </w:rPr>
              <w:t>.00</w:t>
            </w:r>
          </w:p>
        </w:tc>
      </w:tr>
    </w:tbl>
    <w:p w14:paraId="3191EEE4" w14:textId="77777777" w:rsidR="003C5135" w:rsidRDefault="003C5135" w:rsidP="000F0C69">
      <w:pPr>
        <w:rPr>
          <w:rFonts w:ascii="Calibri" w:hAnsi="Calibri" w:cs="Calibri"/>
          <w:szCs w:val="22"/>
        </w:rPr>
      </w:pPr>
    </w:p>
    <w:p w14:paraId="7623C892" w14:textId="7B9A8589" w:rsidR="000C5434" w:rsidRPr="00145D77" w:rsidRDefault="005445B7" w:rsidP="000C5434">
      <w:pPr>
        <w:rPr>
          <w:rFonts w:cstheme="minorHAnsi"/>
          <w:b/>
          <w:szCs w:val="22"/>
        </w:rPr>
      </w:pPr>
      <w:r>
        <w:rPr>
          <w:rFonts w:cstheme="minorHAnsi"/>
          <w:b/>
          <w:szCs w:val="22"/>
        </w:rPr>
        <w:t>Notes</w:t>
      </w:r>
    </w:p>
    <w:p w14:paraId="0735D4BA" w14:textId="77777777" w:rsidR="003404DC" w:rsidRPr="00145D77" w:rsidRDefault="003404DC" w:rsidP="00BB0A35">
      <w:pPr>
        <w:numPr>
          <w:ilvl w:val="0"/>
          <w:numId w:val="1"/>
        </w:numPr>
        <w:rPr>
          <w:rFonts w:cstheme="minorHAnsi"/>
          <w:szCs w:val="22"/>
        </w:rPr>
      </w:pPr>
      <w:r w:rsidRPr="00145D77">
        <w:rPr>
          <w:rFonts w:cstheme="minorHAnsi"/>
          <w:szCs w:val="22"/>
        </w:rPr>
        <w:t xml:space="preserve">All prices in Canadian dollars. </w:t>
      </w:r>
    </w:p>
    <w:p w14:paraId="3055C11C" w14:textId="38FB4EE7" w:rsidR="00856A3B" w:rsidRPr="00856A3B" w:rsidRDefault="00856A3B" w:rsidP="00856A3B">
      <w:pPr>
        <w:numPr>
          <w:ilvl w:val="0"/>
          <w:numId w:val="1"/>
        </w:numPr>
        <w:rPr>
          <w:rFonts w:ascii="Calibri" w:hAnsi="Calibri"/>
          <w:szCs w:val="22"/>
        </w:rPr>
      </w:pPr>
      <w:r>
        <w:t>Subject to applicable taxes.  In circumstances where PST applies, the customer is responsible for providing PST exemption documentation to support any eligible exemption.</w:t>
      </w:r>
    </w:p>
    <w:p w14:paraId="19ECEBEE" w14:textId="1686A0C2" w:rsidR="00387E6E" w:rsidRPr="00387E6E" w:rsidRDefault="00387E6E" w:rsidP="00387E6E">
      <w:pPr>
        <w:numPr>
          <w:ilvl w:val="0"/>
          <w:numId w:val="1"/>
        </w:numPr>
        <w:spacing w:line="276" w:lineRule="auto"/>
        <w:rPr>
          <w:rFonts w:cstheme="minorHAnsi"/>
          <w:szCs w:val="22"/>
        </w:rPr>
      </w:pPr>
      <w:r w:rsidRPr="00387E6E">
        <w:rPr>
          <w:rFonts w:cstheme="minorHAnsi"/>
          <w:szCs w:val="22"/>
        </w:rPr>
        <w:t xml:space="preserve">It is the contractor’s responsibility to </w:t>
      </w:r>
      <w:r>
        <w:rPr>
          <w:rFonts w:cstheme="minorHAnsi"/>
          <w:szCs w:val="22"/>
        </w:rPr>
        <w:t>e</w:t>
      </w:r>
      <w:r w:rsidRPr="00387E6E">
        <w:rPr>
          <w:rFonts w:cstheme="minorHAnsi"/>
          <w:szCs w:val="22"/>
        </w:rPr>
        <w:t>nsure that the applicable permits are in place to perform the scope of work suggested in this proposal.</w:t>
      </w:r>
    </w:p>
    <w:p w14:paraId="30E7DD35" w14:textId="77777777" w:rsidR="00D606EB" w:rsidRPr="00D606EB" w:rsidRDefault="00D606EB" w:rsidP="00D606EB">
      <w:pPr>
        <w:pStyle w:val="ListParagraph"/>
        <w:numPr>
          <w:ilvl w:val="0"/>
          <w:numId w:val="1"/>
        </w:numPr>
        <w:rPr>
          <w:rFonts w:eastAsia="Times New Roman" w:cstheme="minorHAnsi"/>
          <w:b/>
          <w:lang w:val="en-US"/>
        </w:rPr>
      </w:pPr>
      <w:r w:rsidRPr="00D606EB">
        <w:rPr>
          <w:rFonts w:cstheme="minorHAnsi"/>
        </w:rPr>
        <w:t>D</w:t>
      </w:r>
      <w:r w:rsidR="000C5434" w:rsidRPr="00D606EB">
        <w:rPr>
          <w:rFonts w:cstheme="minorHAnsi"/>
        </w:rPr>
        <w:t>elays due to issues outside of Prime Engineering’s control will be considered extra.</w:t>
      </w:r>
    </w:p>
    <w:p w14:paraId="144F439A" w14:textId="35419B19" w:rsidR="004F503F" w:rsidRPr="00D606EB" w:rsidRDefault="004F503F" w:rsidP="00D606EB">
      <w:pPr>
        <w:pStyle w:val="ListParagraph"/>
        <w:numPr>
          <w:ilvl w:val="0"/>
          <w:numId w:val="1"/>
        </w:numPr>
        <w:rPr>
          <w:rFonts w:eastAsia="Times New Roman" w:cstheme="minorHAnsi"/>
          <w:b/>
          <w:lang w:val="en-US"/>
        </w:rPr>
      </w:pPr>
      <w:r w:rsidRPr="00D606EB">
        <w:rPr>
          <w:rFonts w:cstheme="minorHAnsi"/>
        </w:rPr>
        <w:t>Prices are valid for 30 days from date of proposal</w:t>
      </w:r>
      <w:r w:rsidR="00520151" w:rsidRPr="00D606EB">
        <w:rPr>
          <w:rFonts w:cstheme="minorHAnsi"/>
        </w:rPr>
        <w:t>.</w:t>
      </w:r>
    </w:p>
    <w:p w14:paraId="189ECB16" w14:textId="77777777" w:rsidR="008520FF" w:rsidRPr="00F633BC" w:rsidRDefault="008520FF" w:rsidP="008520FF">
      <w:pPr>
        <w:pStyle w:val="Heading1"/>
      </w:pPr>
      <w:r w:rsidRPr="002F15EB">
        <w:t>Extra work</w:t>
      </w:r>
      <w:r>
        <w:t xml:space="preserve"> </w:t>
      </w:r>
      <w:r w:rsidRPr="00F633BC">
        <w:rPr>
          <w:b w:val="0"/>
          <w:sz w:val="22"/>
          <w:szCs w:val="22"/>
        </w:rPr>
        <w:t>(outside of scope of work in this proposal)</w:t>
      </w:r>
    </w:p>
    <w:p w14:paraId="1EE1C763" w14:textId="77777777" w:rsidR="008520FF" w:rsidRDefault="008520FF" w:rsidP="008520FF">
      <w:r>
        <w:t>Work outside of the scope listed above, delays (outside of Prime Engineering control and not due to our supply/workmanship) are considered as extra work.</w:t>
      </w:r>
    </w:p>
    <w:p w14:paraId="56AAE3E0" w14:textId="77777777" w:rsidR="008520FF" w:rsidRDefault="008520FF" w:rsidP="008520FF">
      <w:pPr>
        <w:ind w:firstLine="360"/>
      </w:pPr>
    </w:p>
    <w:p w14:paraId="74F4EA14" w14:textId="77777777" w:rsidR="008520FF" w:rsidRDefault="008520FF" w:rsidP="008520FF">
      <w:r>
        <w:t>Extra work will be billed at the rates in effect at the time the work was completed. Please contact us for our current detailed rate sheet.</w:t>
      </w:r>
    </w:p>
    <w:p w14:paraId="72C4FC12" w14:textId="77777777" w:rsidR="008520FF" w:rsidRDefault="008520FF" w:rsidP="008520FF">
      <w:pPr>
        <w:ind w:firstLine="360"/>
      </w:pPr>
    </w:p>
    <w:p w14:paraId="0A0733A8" w14:textId="3ECE5962" w:rsidR="008520FF" w:rsidRDefault="008520FF" w:rsidP="008520FF">
      <w:pPr>
        <w:autoSpaceDE w:val="0"/>
        <w:autoSpaceDN w:val="0"/>
        <w:spacing w:line="276" w:lineRule="auto"/>
      </w:pPr>
      <w:r>
        <w:t xml:space="preserve">If an order is to result from this quote, please send purchase order to </w:t>
      </w:r>
      <w:hyperlink r:id="rId14" w:history="1">
        <w:r>
          <w:rPr>
            <w:rStyle w:val="Hyperlink"/>
          </w:rPr>
          <w:t>orders@primeeng.ca</w:t>
        </w:r>
      </w:hyperlink>
      <w:r>
        <w:t xml:space="preserve"> referencing this proposal number.</w:t>
      </w:r>
    </w:p>
    <w:p w14:paraId="0D47E616" w14:textId="1A529989" w:rsidR="00CD5A74" w:rsidRDefault="00CD5A74" w:rsidP="008520FF">
      <w:pPr>
        <w:autoSpaceDE w:val="0"/>
        <w:autoSpaceDN w:val="0"/>
        <w:spacing w:line="276" w:lineRule="auto"/>
      </w:pPr>
    </w:p>
    <w:p w14:paraId="6DD8D171" w14:textId="31E7D07E" w:rsidR="00CD5A74" w:rsidRDefault="00CD5A74" w:rsidP="008520FF">
      <w:pPr>
        <w:autoSpaceDE w:val="0"/>
        <w:autoSpaceDN w:val="0"/>
        <w:spacing w:line="276" w:lineRule="auto"/>
      </w:pPr>
    </w:p>
    <w:p w14:paraId="25362FBE" w14:textId="2AD247D1" w:rsidR="00CD5A74" w:rsidRDefault="00CD5A74" w:rsidP="008520FF">
      <w:pPr>
        <w:autoSpaceDE w:val="0"/>
        <w:autoSpaceDN w:val="0"/>
        <w:spacing w:line="276" w:lineRule="auto"/>
      </w:pPr>
    </w:p>
    <w:p w14:paraId="6019F4D1" w14:textId="5ED1D23C" w:rsidR="00CD5A74" w:rsidRDefault="00CD5A74" w:rsidP="008520FF">
      <w:pPr>
        <w:autoSpaceDE w:val="0"/>
        <w:autoSpaceDN w:val="0"/>
        <w:spacing w:line="276" w:lineRule="auto"/>
      </w:pPr>
    </w:p>
    <w:p w14:paraId="327B3F9C" w14:textId="77777777" w:rsidR="00CD5A74" w:rsidRDefault="00CD5A74" w:rsidP="008520FF">
      <w:pPr>
        <w:autoSpaceDE w:val="0"/>
        <w:autoSpaceDN w:val="0"/>
        <w:spacing w:line="276" w:lineRule="auto"/>
      </w:pPr>
    </w:p>
    <w:p w14:paraId="515563E9" w14:textId="77777777" w:rsidR="008520FF" w:rsidRDefault="008520FF" w:rsidP="008520FF">
      <w:pPr>
        <w:autoSpaceDE w:val="0"/>
        <w:autoSpaceDN w:val="0"/>
        <w:spacing w:line="276" w:lineRule="auto"/>
      </w:pPr>
    </w:p>
    <w:p w14:paraId="53E6BE1B" w14:textId="5DF2A6CD" w:rsidR="008520FF" w:rsidRDefault="008520FF" w:rsidP="008520FF">
      <w:pPr>
        <w:autoSpaceDE w:val="0"/>
        <w:autoSpaceDN w:val="0"/>
        <w:spacing w:line="276" w:lineRule="auto"/>
      </w:pPr>
      <w:r>
        <w:lastRenderedPageBreak/>
        <w:t xml:space="preserve">Again, thank you for considering Prime Engineering. We hope this proposal meets your requirements. If you have any questions or </w:t>
      </w:r>
      <w:proofErr w:type="gramStart"/>
      <w:r>
        <w:t>concerns</w:t>
      </w:r>
      <w:proofErr w:type="gramEnd"/>
      <w:r>
        <w:t xml:space="preserve"> please feel free to contact me.</w:t>
      </w:r>
    </w:p>
    <w:p w14:paraId="40F5ECE6" w14:textId="358E1902" w:rsidR="00CD5A74" w:rsidRDefault="00CD5A74" w:rsidP="008520FF">
      <w:pPr>
        <w:autoSpaceDE w:val="0"/>
        <w:autoSpaceDN w:val="0"/>
        <w:spacing w:line="276" w:lineRule="auto"/>
      </w:pPr>
    </w:p>
    <w:p w14:paraId="3788D510" w14:textId="65A0577B" w:rsidR="00387E6E" w:rsidRDefault="00CD5A74" w:rsidP="00D606EB">
      <w:pPr>
        <w:rPr>
          <w:szCs w:val="22"/>
          <w:lang w:val="en-GB"/>
        </w:rPr>
      </w:pPr>
      <w:r w:rsidRPr="00E97B59">
        <w:rPr>
          <w:szCs w:val="22"/>
          <w:lang w:val="en-GB"/>
        </w:rPr>
        <w:t>Sincerely,</w:t>
      </w:r>
    </w:p>
    <w:p w14:paraId="15EEEA05" w14:textId="77777777" w:rsidR="00D81BF6" w:rsidRPr="007D7C9A" w:rsidRDefault="00D81BF6" w:rsidP="00D81BF6">
      <w:pPr>
        <w:spacing w:before="200" w:after="200"/>
        <w:rPr>
          <w:rStyle w:val="Hyperlink"/>
          <w:color w:val="auto"/>
          <w:szCs w:val="22"/>
          <w:u w:val="none"/>
          <w:lang w:val="en-GB"/>
        </w:rPr>
      </w:pPr>
      <w:r>
        <w:rPr>
          <w:noProof/>
          <w:szCs w:val="22"/>
          <w:lang w:val="en-GB"/>
        </w:rPr>
        <w:drawing>
          <wp:inline distT="0" distB="0" distL="0" distR="0" wp14:anchorId="502E7588" wp14:editId="215FBD72">
            <wp:extent cx="1752954" cy="640080"/>
            <wp:effectExtent l="0" t="0" r="0" b="7620"/>
            <wp:docPr id="5" name="Picture 5"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ature.JPG"/>
                    <pic:cNvPicPr/>
                  </pic:nvPicPr>
                  <pic:blipFill rotWithShape="1">
                    <a:blip r:embed="rId15">
                      <a:extLst>
                        <a:ext uri="{28A0092B-C50C-407E-A947-70E740481C1C}">
                          <a14:useLocalDpi xmlns:a14="http://schemas.microsoft.com/office/drawing/2010/main" val="0"/>
                        </a:ext>
                      </a:extLst>
                    </a:blip>
                    <a:srcRect l="5719"/>
                    <a:stretch/>
                  </pic:blipFill>
                  <pic:spPr bwMode="auto">
                    <a:xfrm>
                      <a:off x="0" y="0"/>
                      <a:ext cx="1768192" cy="645644"/>
                    </a:xfrm>
                    <a:prstGeom prst="rect">
                      <a:avLst/>
                    </a:prstGeom>
                    <a:ln>
                      <a:noFill/>
                    </a:ln>
                    <a:extLst>
                      <a:ext uri="{53640926-AAD7-44D8-BBD7-CCE9431645EC}">
                        <a14:shadowObscured xmlns:a14="http://schemas.microsoft.com/office/drawing/2010/main"/>
                      </a:ext>
                    </a:extLst>
                  </pic:spPr>
                </pic:pic>
              </a:graphicData>
            </a:graphic>
          </wp:inline>
        </w:drawing>
      </w:r>
    </w:p>
    <w:p w14:paraId="09946D21" w14:textId="77777777" w:rsidR="00D81BF6" w:rsidRDefault="00D81BF6" w:rsidP="00D81BF6">
      <w:pPr>
        <w:rPr>
          <w:rFonts w:eastAsiaTheme="minorEastAsia" w:cstheme="minorBidi"/>
          <w:noProof/>
          <w:szCs w:val="22"/>
        </w:rPr>
      </w:pPr>
      <w:bookmarkStart w:id="0" w:name="_MailAutoSig"/>
      <w:r>
        <w:rPr>
          <w:rFonts w:ascii="Arial" w:eastAsiaTheme="minorEastAsia" w:hAnsi="Arial" w:cs="Arial"/>
          <w:noProof/>
          <w:color w:val="000000"/>
          <w:sz w:val="18"/>
          <w:szCs w:val="18"/>
          <w:lang w:val="en-CA" w:eastAsia="en-CA"/>
        </w:rPr>
        <w:t>Shane Black, EIT</w:t>
      </w:r>
    </w:p>
    <w:p w14:paraId="1E2B3E04" w14:textId="77777777" w:rsidR="00D81BF6" w:rsidRDefault="00D81BF6" w:rsidP="00D81BF6">
      <w:pPr>
        <w:rPr>
          <w:rFonts w:eastAsiaTheme="minorEastAsia" w:cstheme="minorBidi"/>
          <w:noProof/>
        </w:rPr>
      </w:pPr>
      <w:r>
        <w:rPr>
          <w:rFonts w:ascii="Arial" w:eastAsiaTheme="minorEastAsia" w:hAnsi="Arial" w:cs="Arial"/>
          <w:i/>
          <w:iCs/>
          <w:noProof/>
          <w:color w:val="000000"/>
          <w:sz w:val="16"/>
          <w:szCs w:val="16"/>
          <w:lang w:val="en-CA" w:eastAsia="en-CA"/>
        </w:rPr>
        <w:t>Product &amp; Service Application Engineer</w:t>
      </w:r>
    </w:p>
    <w:p w14:paraId="7BF6EDAD" w14:textId="77777777" w:rsidR="00D81BF6" w:rsidRDefault="00D81BF6" w:rsidP="00D81BF6">
      <w:pPr>
        <w:rPr>
          <w:rFonts w:eastAsiaTheme="minorEastAsia" w:cstheme="minorBidi"/>
          <w:noProof/>
        </w:rPr>
      </w:pPr>
      <w:r>
        <w:rPr>
          <w:rFonts w:ascii="Arial" w:eastAsiaTheme="minorEastAsia" w:hAnsi="Arial" w:cs="Arial"/>
          <w:noProof/>
          <w:color w:val="0099FF"/>
          <w:lang w:val="en-CA" w:eastAsia="en-CA"/>
        </w:rPr>
        <w:t>prime</w:t>
      </w:r>
      <w:r>
        <w:rPr>
          <w:rFonts w:ascii="Tahoma" w:eastAsiaTheme="minorEastAsia" w:hAnsi="Tahoma" w:cs="Tahoma"/>
          <w:noProof/>
          <w:color w:val="0000FF"/>
          <w:sz w:val="20"/>
          <w:szCs w:val="20"/>
          <w:lang w:val="en-CA" w:eastAsia="en-CA"/>
        </w:rPr>
        <w:t xml:space="preserve"> </w:t>
      </w:r>
      <w:r>
        <w:rPr>
          <w:rFonts w:ascii="Arial" w:eastAsiaTheme="minorEastAsia" w:hAnsi="Arial" w:cs="Arial"/>
          <w:noProof/>
          <w:color w:val="004586"/>
          <w:lang w:val="en-CA" w:eastAsia="en-CA"/>
        </w:rPr>
        <w:t xml:space="preserve">engineering                               </w:t>
      </w:r>
    </w:p>
    <w:p w14:paraId="4B08F7F7" w14:textId="77777777" w:rsidR="00D81BF6" w:rsidRDefault="00D81BF6" w:rsidP="00D81BF6">
      <w:pPr>
        <w:rPr>
          <w:rFonts w:eastAsiaTheme="minorEastAsia" w:cstheme="minorBidi"/>
          <w:noProof/>
        </w:rPr>
      </w:pPr>
      <w:r>
        <w:rPr>
          <w:rFonts w:ascii="Arial" w:eastAsiaTheme="minorEastAsia" w:hAnsi="Arial" w:cs="Arial"/>
          <w:b/>
          <w:bCs/>
          <w:noProof/>
          <w:color w:val="000000"/>
          <w:sz w:val="16"/>
          <w:szCs w:val="16"/>
          <w:lang w:val="en-CA" w:eastAsia="en-CA"/>
        </w:rPr>
        <w:t>ENGINEER .</w:t>
      </w:r>
      <w:r>
        <w:rPr>
          <w:rFonts w:ascii="Tahoma" w:eastAsiaTheme="minorEastAsia" w:hAnsi="Tahoma" w:cs="Tahoma"/>
          <w:noProof/>
          <w:color w:val="000000"/>
          <w:sz w:val="20"/>
          <w:szCs w:val="20"/>
          <w:lang w:val="en-CA" w:eastAsia="en-CA"/>
        </w:rPr>
        <w:t xml:space="preserve"> </w:t>
      </w:r>
      <w:r>
        <w:rPr>
          <w:rFonts w:ascii="Arial" w:eastAsiaTheme="minorEastAsia" w:hAnsi="Arial" w:cs="Arial"/>
          <w:b/>
          <w:bCs/>
          <w:noProof/>
          <w:color w:val="000000"/>
          <w:sz w:val="16"/>
          <w:szCs w:val="16"/>
          <w:lang w:val="en-CA" w:eastAsia="en-CA"/>
        </w:rPr>
        <w:t xml:space="preserve">IMPLEMENT . MAINTAIN                 </w:t>
      </w:r>
    </w:p>
    <w:p w14:paraId="321D8AC9" w14:textId="77777777" w:rsidR="00D81BF6" w:rsidRDefault="00D81BF6" w:rsidP="00D81BF6">
      <w:pPr>
        <w:rPr>
          <w:rFonts w:eastAsiaTheme="minorEastAsia" w:cstheme="minorBidi"/>
          <w:noProof/>
        </w:rPr>
      </w:pPr>
      <w:r>
        <w:rPr>
          <w:rFonts w:ascii="Arial" w:eastAsiaTheme="minorEastAsia" w:hAnsi="Arial" w:cs="Arial"/>
          <w:noProof/>
          <w:color w:val="000000"/>
          <w:sz w:val="16"/>
          <w:szCs w:val="16"/>
          <w:lang w:val="en-CA" w:eastAsia="en-CA"/>
        </w:rPr>
        <w:t xml:space="preserve">717 Aldebury Street                                              </w:t>
      </w:r>
    </w:p>
    <w:p w14:paraId="32620282" w14:textId="77777777" w:rsidR="00D81BF6" w:rsidRDefault="00D81BF6" w:rsidP="00D81BF6">
      <w:pPr>
        <w:rPr>
          <w:rFonts w:ascii="Arial" w:eastAsiaTheme="minorEastAsia" w:hAnsi="Arial" w:cs="Arial"/>
          <w:noProof/>
          <w:color w:val="000000"/>
          <w:sz w:val="16"/>
          <w:szCs w:val="16"/>
          <w:lang w:val="en-CA" w:eastAsia="en-CA"/>
        </w:rPr>
      </w:pPr>
      <w:r>
        <w:rPr>
          <w:rFonts w:ascii="Arial" w:eastAsiaTheme="minorEastAsia" w:hAnsi="Arial" w:cs="Arial"/>
          <w:noProof/>
          <w:color w:val="000000"/>
          <w:sz w:val="16"/>
          <w:szCs w:val="16"/>
          <w:lang w:val="en-CA" w:eastAsia="en-CA"/>
        </w:rPr>
        <w:t>Victoria BC  V9A 5T2  </w:t>
      </w:r>
    </w:p>
    <w:p w14:paraId="7507059F" w14:textId="77777777" w:rsidR="00D81BF6" w:rsidRDefault="00D81BF6" w:rsidP="00D81BF6">
      <w:pPr>
        <w:rPr>
          <w:rFonts w:eastAsiaTheme="minorEastAsia" w:cstheme="minorBidi"/>
          <w:noProof/>
          <w:szCs w:val="22"/>
        </w:rPr>
      </w:pPr>
      <w:r>
        <w:rPr>
          <w:rFonts w:ascii="Arial" w:eastAsiaTheme="minorEastAsia" w:hAnsi="Arial" w:cs="Arial"/>
          <w:noProof/>
          <w:color w:val="000000"/>
          <w:sz w:val="16"/>
          <w:szCs w:val="16"/>
        </w:rPr>
        <w:t>p: (250) 590-8912  ext: 123</w:t>
      </w:r>
      <w:r>
        <w:rPr>
          <w:rFonts w:ascii="Arial" w:eastAsiaTheme="minorEastAsia" w:hAnsi="Arial" w:cs="Arial"/>
          <w:noProof/>
          <w:color w:val="000000"/>
          <w:sz w:val="16"/>
          <w:szCs w:val="16"/>
          <w:lang w:val="en-CA" w:eastAsia="en-CA"/>
        </w:rPr>
        <w:t xml:space="preserve">                                          </w:t>
      </w:r>
    </w:p>
    <w:p w14:paraId="296FA125" w14:textId="77777777" w:rsidR="00D81BF6" w:rsidRDefault="00D81BF6" w:rsidP="00D81BF6">
      <w:pPr>
        <w:rPr>
          <w:rFonts w:ascii="Arial" w:eastAsiaTheme="minorEastAsia" w:hAnsi="Arial" w:cs="Arial"/>
          <w:noProof/>
          <w:color w:val="000000"/>
          <w:sz w:val="16"/>
          <w:szCs w:val="16"/>
          <w:lang w:val="en-CA" w:eastAsia="en-CA"/>
        </w:rPr>
      </w:pPr>
      <w:r>
        <w:rPr>
          <w:rFonts w:ascii="Arial" w:eastAsiaTheme="minorEastAsia" w:hAnsi="Arial" w:cs="Arial"/>
          <w:noProof/>
          <w:color w:val="000000"/>
          <w:sz w:val="16"/>
          <w:szCs w:val="16"/>
          <w:lang w:val="en-CA" w:eastAsia="en-CA"/>
        </w:rPr>
        <w:t>f:  (250) 590-8917     </w:t>
      </w:r>
    </w:p>
    <w:p w14:paraId="3A85D000" w14:textId="77777777" w:rsidR="00D81BF6" w:rsidRDefault="00D81BF6" w:rsidP="00D81BF6">
      <w:pPr>
        <w:rPr>
          <w:rFonts w:eastAsiaTheme="minorEastAsia" w:cstheme="minorBidi"/>
          <w:noProof/>
          <w:szCs w:val="22"/>
        </w:rPr>
      </w:pPr>
      <w:r>
        <w:rPr>
          <w:rFonts w:ascii="Arial" w:eastAsiaTheme="minorEastAsia" w:hAnsi="Arial" w:cs="Arial"/>
          <w:noProof/>
          <w:color w:val="000000"/>
          <w:sz w:val="16"/>
          <w:szCs w:val="16"/>
          <w:lang w:val="en-CA" w:eastAsia="en-CA"/>
        </w:rPr>
        <w:t xml:space="preserve">c: (250) 893-2331                                            </w:t>
      </w:r>
    </w:p>
    <w:p w14:paraId="3A895562" w14:textId="77777777" w:rsidR="00D81BF6" w:rsidRDefault="00D81BF6" w:rsidP="00D81BF6">
      <w:pPr>
        <w:rPr>
          <w:rFonts w:eastAsiaTheme="minorEastAsia" w:cstheme="minorBidi"/>
          <w:noProof/>
        </w:rPr>
      </w:pPr>
      <w:r>
        <w:rPr>
          <w:rFonts w:ascii="Arial" w:eastAsiaTheme="minorEastAsia" w:hAnsi="Arial" w:cs="Arial"/>
          <w:noProof/>
          <w:color w:val="000000"/>
          <w:sz w:val="16"/>
          <w:szCs w:val="16"/>
          <w:lang w:val="en-CA" w:eastAsia="en-CA"/>
        </w:rPr>
        <w:t xml:space="preserve">e:  </w:t>
      </w:r>
      <w:hyperlink r:id="rId16" w:history="1">
        <w:r>
          <w:rPr>
            <w:rStyle w:val="Hyperlink"/>
            <w:rFonts w:ascii="Arial" w:eastAsiaTheme="minorEastAsia" w:hAnsi="Arial" w:cs="Arial"/>
            <w:noProof/>
            <w:sz w:val="16"/>
            <w:szCs w:val="16"/>
            <w:lang w:val="en-CA" w:eastAsia="en-CA"/>
          </w:rPr>
          <w:t>shane.black@primeeng.ca</w:t>
        </w:r>
      </w:hyperlink>
      <w:r>
        <w:rPr>
          <w:rFonts w:ascii="Arial" w:eastAsiaTheme="minorEastAsia" w:hAnsi="Arial" w:cs="Arial"/>
          <w:noProof/>
          <w:color w:val="000000"/>
          <w:sz w:val="16"/>
          <w:szCs w:val="16"/>
          <w:lang w:val="en-CA" w:eastAsia="en-CA"/>
        </w:rPr>
        <w:t xml:space="preserve">                                               </w:t>
      </w:r>
    </w:p>
    <w:p w14:paraId="419D7215" w14:textId="77777777" w:rsidR="00D81BF6" w:rsidRDefault="00D81BF6" w:rsidP="00D81BF6">
      <w:pPr>
        <w:rPr>
          <w:b/>
          <w:szCs w:val="22"/>
          <w:lang w:val="en-GB"/>
        </w:rPr>
      </w:pPr>
      <w:r>
        <w:rPr>
          <w:rFonts w:ascii="Arial" w:eastAsiaTheme="minorEastAsia" w:hAnsi="Arial" w:cs="Arial"/>
          <w:noProof/>
          <w:color w:val="000000"/>
          <w:sz w:val="16"/>
          <w:szCs w:val="16"/>
          <w:lang w:val="en-CA" w:eastAsia="en-CA"/>
        </w:rPr>
        <w:t xml:space="preserve">w:  </w:t>
      </w:r>
      <w:hyperlink r:id="rId17" w:history="1">
        <w:r>
          <w:rPr>
            <w:rStyle w:val="Hyperlink"/>
            <w:rFonts w:ascii="Arial" w:eastAsiaTheme="minorEastAsia" w:hAnsi="Arial" w:cs="Arial"/>
            <w:noProof/>
            <w:sz w:val="16"/>
            <w:szCs w:val="16"/>
            <w:lang w:val="en-CA" w:eastAsia="en-CA"/>
          </w:rPr>
          <w:t>www.primeeng.ca</w:t>
        </w:r>
      </w:hyperlink>
      <w:bookmarkEnd w:id="0"/>
      <w:r w:rsidRPr="00E97B59">
        <w:rPr>
          <w:b/>
          <w:szCs w:val="22"/>
          <w:lang w:val="en-GB"/>
        </w:rPr>
        <w:tab/>
      </w:r>
    </w:p>
    <w:p w14:paraId="6F033562" w14:textId="1BA85ED4" w:rsidR="00D606EB" w:rsidRDefault="00D606EB" w:rsidP="00D606EB">
      <w:pPr>
        <w:rPr>
          <w:lang w:val="en-GB"/>
        </w:rPr>
      </w:pPr>
    </w:p>
    <w:p w14:paraId="254AB2CD" w14:textId="3DBA1666" w:rsidR="00011E61" w:rsidRDefault="00011E61" w:rsidP="00D606EB">
      <w:pPr>
        <w:rPr>
          <w:lang w:val="en-GB"/>
        </w:rPr>
      </w:pPr>
    </w:p>
    <w:p w14:paraId="26FA1C2D" w14:textId="6417AB02" w:rsidR="00011E61" w:rsidRDefault="00011E61" w:rsidP="00D606EB">
      <w:pPr>
        <w:rPr>
          <w:lang w:val="en-GB"/>
        </w:rPr>
      </w:pPr>
    </w:p>
    <w:p w14:paraId="6DEDF1F5" w14:textId="54140BF7" w:rsidR="00011E61" w:rsidRDefault="00011E61" w:rsidP="00D606EB">
      <w:pPr>
        <w:rPr>
          <w:lang w:val="en-GB"/>
        </w:rPr>
      </w:pPr>
    </w:p>
    <w:p w14:paraId="201BF419" w14:textId="6B70361A" w:rsidR="002C4E97" w:rsidRDefault="002C4E97" w:rsidP="00D606EB">
      <w:pPr>
        <w:rPr>
          <w:lang w:val="en-GB"/>
        </w:rPr>
      </w:pPr>
    </w:p>
    <w:p w14:paraId="4AD8672D" w14:textId="6AFAFA31" w:rsidR="002C4E97" w:rsidRDefault="002C4E97" w:rsidP="00D606EB">
      <w:pPr>
        <w:rPr>
          <w:lang w:val="en-GB"/>
        </w:rPr>
      </w:pPr>
    </w:p>
    <w:p w14:paraId="395D29A1" w14:textId="4612DAD5" w:rsidR="002C4E97" w:rsidRDefault="002C4E97" w:rsidP="00D606EB">
      <w:pPr>
        <w:rPr>
          <w:lang w:val="en-GB"/>
        </w:rPr>
      </w:pPr>
    </w:p>
    <w:p w14:paraId="5C61F2F2" w14:textId="34B21863" w:rsidR="002C4E97" w:rsidRDefault="002C4E97" w:rsidP="00D606EB">
      <w:pPr>
        <w:rPr>
          <w:lang w:val="en-GB"/>
        </w:rPr>
      </w:pPr>
    </w:p>
    <w:p w14:paraId="2F5E6C13" w14:textId="5464F423" w:rsidR="002C4E97" w:rsidRDefault="002C4E97" w:rsidP="00D606EB">
      <w:pPr>
        <w:rPr>
          <w:lang w:val="en-GB"/>
        </w:rPr>
      </w:pPr>
    </w:p>
    <w:p w14:paraId="3FF6B762" w14:textId="76E60E2E" w:rsidR="002C4E97" w:rsidRDefault="002C4E97" w:rsidP="00D606EB">
      <w:pPr>
        <w:rPr>
          <w:lang w:val="en-GB"/>
        </w:rPr>
      </w:pPr>
    </w:p>
    <w:p w14:paraId="72BAE3E8" w14:textId="06C63C63" w:rsidR="002C4E97" w:rsidRDefault="002C4E97" w:rsidP="00D606EB">
      <w:pPr>
        <w:rPr>
          <w:lang w:val="en-GB"/>
        </w:rPr>
      </w:pPr>
    </w:p>
    <w:p w14:paraId="7E07543D" w14:textId="7A37A3CA" w:rsidR="002C4E97" w:rsidRDefault="002C4E97" w:rsidP="00D606EB">
      <w:pPr>
        <w:rPr>
          <w:lang w:val="en-GB"/>
        </w:rPr>
      </w:pPr>
    </w:p>
    <w:p w14:paraId="4393717F" w14:textId="0A75EB62" w:rsidR="002C4E97" w:rsidRDefault="002C4E97" w:rsidP="00D606EB">
      <w:pPr>
        <w:rPr>
          <w:lang w:val="en-GB"/>
        </w:rPr>
      </w:pPr>
    </w:p>
    <w:p w14:paraId="68D3C4B3" w14:textId="1F2DE66A" w:rsidR="002C4E97" w:rsidRDefault="002C4E97" w:rsidP="00D606EB">
      <w:pPr>
        <w:rPr>
          <w:lang w:val="en-GB"/>
        </w:rPr>
      </w:pPr>
    </w:p>
    <w:p w14:paraId="3EED2CC0" w14:textId="2BDA9D17" w:rsidR="002C4E97" w:rsidRDefault="002C4E97" w:rsidP="00D606EB">
      <w:pPr>
        <w:rPr>
          <w:lang w:val="en-GB"/>
        </w:rPr>
      </w:pPr>
    </w:p>
    <w:p w14:paraId="7CC93EF0" w14:textId="4F80773F" w:rsidR="002C4E97" w:rsidRDefault="002C4E97" w:rsidP="00D606EB">
      <w:pPr>
        <w:rPr>
          <w:lang w:val="en-GB"/>
        </w:rPr>
      </w:pPr>
    </w:p>
    <w:p w14:paraId="0E6B81AF" w14:textId="4D5AC93A" w:rsidR="002C4E97" w:rsidRDefault="002C4E97" w:rsidP="00D606EB">
      <w:pPr>
        <w:rPr>
          <w:lang w:val="en-GB"/>
        </w:rPr>
      </w:pPr>
    </w:p>
    <w:p w14:paraId="2EE687D2" w14:textId="5CF53D48" w:rsidR="002C4E97" w:rsidRDefault="002C4E97" w:rsidP="00D606EB">
      <w:pPr>
        <w:rPr>
          <w:lang w:val="en-GB"/>
        </w:rPr>
      </w:pPr>
    </w:p>
    <w:p w14:paraId="473CE3A0" w14:textId="545D9789" w:rsidR="002C4E97" w:rsidRDefault="002C4E97" w:rsidP="00D606EB">
      <w:pPr>
        <w:rPr>
          <w:lang w:val="en-GB"/>
        </w:rPr>
      </w:pPr>
    </w:p>
    <w:p w14:paraId="258B3292" w14:textId="681FCFAC" w:rsidR="00CD5A74" w:rsidRDefault="00CD5A74" w:rsidP="00D606EB">
      <w:pPr>
        <w:rPr>
          <w:lang w:val="en-GB"/>
        </w:rPr>
      </w:pPr>
    </w:p>
    <w:p w14:paraId="276EE203" w14:textId="63E14F79" w:rsidR="00CD5A74" w:rsidRDefault="00CD5A74" w:rsidP="00D606EB">
      <w:pPr>
        <w:rPr>
          <w:lang w:val="en-GB"/>
        </w:rPr>
      </w:pPr>
    </w:p>
    <w:p w14:paraId="55B2D29C" w14:textId="48469BF7" w:rsidR="00CD5A74" w:rsidRDefault="00CD5A74" w:rsidP="00D606EB">
      <w:pPr>
        <w:rPr>
          <w:lang w:val="en-GB"/>
        </w:rPr>
      </w:pPr>
    </w:p>
    <w:p w14:paraId="57DA1EC8" w14:textId="65DBC681" w:rsidR="00CD5A74" w:rsidRDefault="00CD5A74" w:rsidP="00D606EB">
      <w:pPr>
        <w:rPr>
          <w:lang w:val="en-GB"/>
        </w:rPr>
      </w:pPr>
    </w:p>
    <w:p w14:paraId="3B5B39A0" w14:textId="35BE8525" w:rsidR="00CD5A74" w:rsidRDefault="00CD5A74" w:rsidP="00D606EB">
      <w:pPr>
        <w:rPr>
          <w:lang w:val="en-GB"/>
        </w:rPr>
      </w:pPr>
    </w:p>
    <w:p w14:paraId="5DDD1569" w14:textId="0688D21A" w:rsidR="00461001" w:rsidRPr="0031448A" w:rsidRDefault="00461001" w:rsidP="00D81BF6">
      <w:pPr>
        <w:pStyle w:val="Heading1"/>
        <w:numPr>
          <w:ilvl w:val="0"/>
          <w:numId w:val="0"/>
        </w:numPr>
        <w:spacing w:before="0"/>
        <w:ind w:left="432" w:hanging="432"/>
        <w:jc w:val="center"/>
      </w:pPr>
      <w:r w:rsidRPr="0031448A">
        <w:lastRenderedPageBreak/>
        <w:t>Terms and Conditions</w:t>
      </w:r>
    </w:p>
    <w:p w14:paraId="058B33D7" w14:textId="77777777" w:rsidR="00461001" w:rsidRPr="000B30FE" w:rsidRDefault="00461001" w:rsidP="00D81BF6">
      <w:pPr>
        <w:rPr>
          <w:rFonts w:cstheme="minorHAnsi"/>
          <w:szCs w:val="22"/>
          <w:lang w:val="en-CA"/>
        </w:rPr>
      </w:pPr>
    </w:p>
    <w:p w14:paraId="485078A6" w14:textId="77777777" w:rsidR="00461001" w:rsidRPr="00BF45C2" w:rsidRDefault="00461001" w:rsidP="00461001">
      <w:pPr>
        <w:rPr>
          <w:rFonts w:cstheme="minorHAnsi"/>
          <w:sz w:val="20"/>
          <w:szCs w:val="20"/>
        </w:rPr>
      </w:pPr>
      <w:r w:rsidRPr="00BF45C2">
        <w:rPr>
          <w:rFonts w:cstheme="minorHAnsi"/>
          <w:b/>
          <w:bCs/>
          <w:sz w:val="20"/>
          <w:szCs w:val="20"/>
          <w:shd w:val="clear" w:color="auto" w:fill="FFFFFF"/>
        </w:rPr>
        <w:t>Definitions</w:t>
      </w:r>
      <w:r w:rsidRPr="00BF45C2">
        <w:rPr>
          <w:rFonts w:cstheme="minorHAnsi"/>
          <w:sz w:val="20"/>
          <w:szCs w:val="20"/>
          <w:shd w:val="clear" w:color="auto" w:fill="FFFFFF"/>
        </w:rPr>
        <w:t>. In these Terms and Conditions, the following definitions apply:</w:t>
      </w:r>
    </w:p>
    <w:p w14:paraId="52316553" w14:textId="77777777" w:rsidR="00461001" w:rsidRPr="00BF45C2" w:rsidRDefault="00461001" w:rsidP="00461001">
      <w:pPr>
        <w:numPr>
          <w:ilvl w:val="1"/>
          <w:numId w:val="3"/>
        </w:numPr>
        <w:shd w:val="clear" w:color="auto" w:fill="FFFFFF"/>
        <w:spacing w:before="100" w:beforeAutospacing="1" w:after="100" w:afterAutospacing="1"/>
        <w:rPr>
          <w:rFonts w:cstheme="minorHAnsi"/>
          <w:sz w:val="20"/>
          <w:szCs w:val="20"/>
        </w:rPr>
      </w:pPr>
      <w:r w:rsidRPr="00BF45C2">
        <w:rPr>
          <w:rFonts w:cstheme="minorHAnsi"/>
          <w:sz w:val="20"/>
          <w:szCs w:val="20"/>
        </w:rPr>
        <w:t>“Agreement”: the agreement between Prime Engineering and the Customer for the purchase and sale of Goods and/or Services.</w:t>
      </w:r>
    </w:p>
    <w:p w14:paraId="4C090601" w14:textId="77777777" w:rsidR="00461001" w:rsidRPr="00BF45C2" w:rsidRDefault="00461001" w:rsidP="00461001">
      <w:pPr>
        <w:numPr>
          <w:ilvl w:val="1"/>
          <w:numId w:val="3"/>
        </w:numPr>
        <w:shd w:val="clear" w:color="auto" w:fill="FFFFFF"/>
        <w:spacing w:before="100" w:beforeAutospacing="1" w:after="100" w:afterAutospacing="1"/>
        <w:rPr>
          <w:rFonts w:cstheme="minorHAnsi"/>
          <w:sz w:val="20"/>
          <w:szCs w:val="20"/>
        </w:rPr>
      </w:pPr>
      <w:r w:rsidRPr="00BF45C2">
        <w:rPr>
          <w:rFonts w:cstheme="minorHAnsi"/>
          <w:sz w:val="20"/>
          <w:szCs w:val="20"/>
        </w:rPr>
        <w:t>“Prime”: Prime Engineering Ltd.</w:t>
      </w:r>
    </w:p>
    <w:p w14:paraId="113840F0" w14:textId="77777777" w:rsidR="00461001" w:rsidRPr="00BF45C2" w:rsidRDefault="00461001" w:rsidP="00461001">
      <w:pPr>
        <w:numPr>
          <w:ilvl w:val="1"/>
          <w:numId w:val="3"/>
        </w:numPr>
        <w:shd w:val="clear" w:color="auto" w:fill="FFFFFF"/>
        <w:spacing w:before="100" w:beforeAutospacing="1" w:after="100" w:afterAutospacing="1"/>
        <w:rPr>
          <w:rFonts w:cstheme="minorHAnsi"/>
          <w:sz w:val="20"/>
          <w:szCs w:val="20"/>
        </w:rPr>
      </w:pPr>
      <w:r w:rsidRPr="00BF45C2">
        <w:rPr>
          <w:rFonts w:cstheme="minorHAnsi"/>
          <w:sz w:val="20"/>
          <w:szCs w:val="20"/>
        </w:rPr>
        <w:t>“Customer</w:t>
      </w:r>
      <w:proofErr w:type="gramStart"/>
      <w:r w:rsidRPr="00BF45C2">
        <w:rPr>
          <w:rFonts w:cstheme="minorHAnsi"/>
          <w:sz w:val="20"/>
          <w:szCs w:val="20"/>
        </w:rPr>
        <w:t>” :</w:t>
      </w:r>
      <w:proofErr w:type="gramEnd"/>
      <w:r w:rsidRPr="00BF45C2">
        <w:rPr>
          <w:rFonts w:cstheme="minorHAnsi"/>
          <w:sz w:val="20"/>
          <w:szCs w:val="20"/>
        </w:rPr>
        <w:t xml:space="preserve"> Name and Address as indicated on Prime Order Acknowledgment </w:t>
      </w:r>
    </w:p>
    <w:p w14:paraId="361FF23B" w14:textId="77777777" w:rsidR="00461001" w:rsidRPr="00BF45C2" w:rsidRDefault="00461001" w:rsidP="00461001">
      <w:pPr>
        <w:numPr>
          <w:ilvl w:val="1"/>
          <w:numId w:val="3"/>
        </w:numPr>
        <w:shd w:val="clear" w:color="auto" w:fill="FFFFFF"/>
        <w:spacing w:before="100" w:beforeAutospacing="1" w:after="100" w:afterAutospacing="1"/>
        <w:rPr>
          <w:rFonts w:cstheme="minorHAnsi"/>
          <w:sz w:val="20"/>
          <w:szCs w:val="20"/>
        </w:rPr>
      </w:pPr>
      <w:r w:rsidRPr="00BF45C2">
        <w:rPr>
          <w:rFonts w:cstheme="minorHAnsi"/>
          <w:sz w:val="20"/>
          <w:szCs w:val="20"/>
        </w:rPr>
        <w:t>“Ship To</w:t>
      </w:r>
      <w:proofErr w:type="gramStart"/>
      <w:r w:rsidRPr="00BF45C2">
        <w:rPr>
          <w:rFonts w:cstheme="minorHAnsi"/>
          <w:sz w:val="20"/>
          <w:szCs w:val="20"/>
        </w:rPr>
        <w:t>” :</w:t>
      </w:r>
      <w:proofErr w:type="gramEnd"/>
      <w:r w:rsidRPr="00BF45C2">
        <w:rPr>
          <w:rFonts w:cstheme="minorHAnsi"/>
          <w:sz w:val="20"/>
          <w:szCs w:val="20"/>
        </w:rPr>
        <w:t xml:space="preserve"> the location identified by Customer and indicated on the Order Acknowledgment to which Prime is to deliver Goods and/or perform the services.</w:t>
      </w:r>
    </w:p>
    <w:p w14:paraId="029CA05F" w14:textId="77777777" w:rsidR="00461001" w:rsidRPr="00BF45C2" w:rsidRDefault="00461001" w:rsidP="00461001">
      <w:pPr>
        <w:numPr>
          <w:ilvl w:val="1"/>
          <w:numId w:val="3"/>
        </w:numPr>
        <w:shd w:val="clear" w:color="auto" w:fill="FFFFFF"/>
        <w:spacing w:before="100" w:beforeAutospacing="1" w:after="100" w:afterAutospacing="1"/>
        <w:rPr>
          <w:rFonts w:cstheme="minorHAnsi"/>
          <w:sz w:val="20"/>
          <w:szCs w:val="20"/>
        </w:rPr>
      </w:pPr>
      <w:r w:rsidRPr="00BF45C2">
        <w:rPr>
          <w:rFonts w:cstheme="minorHAnsi"/>
          <w:sz w:val="20"/>
          <w:szCs w:val="20"/>
        </w:rPr>
        <w:t>“Goods</w:t>
      </w:r>
      <w:proofErr w:type="gramStart"/>
      <w:r w:rsidRPr="00BF45C2">
        <w:rPr>
          <w:rFonts w:cstheme="minorHAnsi"/>
          <w:sz w:val="20"/>
          <w:szCs w:val="20"/>
        </w:rPr>
        <w:t>” :</w:t>
      </w:r>
      <w:proofErr w:type="gramEnd"/>
      <w:r w:rsidRPr="00BF45C2">
        <w:rPr>
          <w:rFonts w:cstheme="minorHAnsi"/>
          <w:sz w:val="20"/>
          <w:szCs w:val="20"/>
        </w:rPr>
        <w:t xml:space="preserve"> the goods that are required to be delivered by Prime pursuant to a Purchase Order from Customer and confirmed via Prime’s Order Acknowledgment and includes all materials, component parts, packaging and labelling of such goods.</w:t>
      </w:r>
    </w:p>
    <w:p w14:paraId="4DC1154F" w14:textId="77777777" w:rsidR="00461001" w:rsidRPr="00BF45C2" w:rsidRDefault="00461001" w:rsidP="00461001">
      <w:pPr>
        <w:numPr>
          <w:ilvl w:val="1"/>
          <w:numId w:val="3"/>
        </w:numPr>
        <w:shd w:val="clear" w:color="auto" w:fill="FFFFFF"/>
        <w:spacing w:before="100" w:beforeAutospacing="1" w:after="100" w:afterAutospacing="1"/>
        <w:rPr>
          <w:rFonts w:cstheme="minorHAnsi"/>
          <w:sz w:val="20"/>
          <w:szCs w:val="20"/>
        </w:rPr>
      </w:pPr>
      <w:r w:rsidRPr="00BF45C2">
        <w:rPr>
          <w:rFonts w:cstheme="minorHAnsi"/>
          <w:sz w:val="20"/>
          <w:szCs w:val="20"/>
        </w:rPr>
        <w:t>“Order Acknowledgment</w:t>
      </w:r>
      <w:proofErr w:type="gramStart"/>
      <w:r w:rsidRPr="00BF45C2">
        <w:rPr>
          <w:rFonts w:cstheme="minorHAnsi"/>
          <w:sz w:val="20"/>
          <w:szCs w:val="20"/>
        </w:rPr>
        <w:t>” :</w:t>
      </w:r>
      <w:proofErr w:type="gramEnd"/>
      <w:r w:rsidRPr="00BF45C2">
        <w:rPr>
          <w:rFonts w:cstheme="minorHAnsi"/>
          <w:sz w:val="20"/>
          <w:szCs w:val="20"/>
        </w:rPr>
        <w:t xml:space="preserve"> Document outlining all required goods and/or services provided by Prime to Customer after receipt of Customer Purchase Order</w:t>
      </w:r>
    </w:p>
    <w:p w14:paraId="035B4568" w14:textId="77777777" w:rsidR="00461001" w:rsidRPr="00BF45C2" w:rsidRDefault="00461001" w:rsidP="00461001">
      <w:pPr>
        <w:numPr>
          <w:ilvl w:val="1"/>
          <w:numId w:val="3"/>
        </w:numPr>
        <w:shd w:val="clear" w:color="auto" w:fill="FFFFFF"/>
        <w:spacing w:before="100" w:beforeAutospacing="1" w:after="100" w:afterAutospacing="1"/>
        <w:rPr>
          <w:rFonts w:cstheme="minorHAnsi"/>
          <w:sz w:val="20"/>
          <w:szCs w:val="20"/>
        </w:rPr>
      </w:pPr>
      <w:r w:rsidRPr="00BF45C2">
        <w:rPr>
          <w:rFonts w:cstheme="minorHAnsi"/>
          <w:sz w:val="20"/>
          <w:szCs w:val="20"/>
        </w:rPr>
        <w:t>“Change Order</w:t>
      </w:r>
      <w:proofErr w:type="gramStart"/>
      <w:r w:rsidRPr="00BF45C2">
        <w:rPr>
          <w:rFonts w:cstheme="minorHAnsi"/>
          <w:sz w:val="20"/>
          <w:szCs w:val="20"/>
        </w:rPr>
        <w:t>” :</w:t>
      </w:r>
      <w:proofErr w:type="gramEnd"/>
      <w:r w:rsidRPr="00BF45C2">
        <w:rPr>
          <w:rFonts w:cstheme="minorHAnsi"/>
          <w:sz w:val="20"/>
          <w:szCs w:val="20"/>
        </w:rPr>
        <w:t xml:space="preserve"> Document outlining any and all required deviation(s) to materials and/or services as outlined in the Order Acknowledgment. </w:t>
      </w:r>
    </w:p>
    <w:p w14:paraId="5F8258C2" w14:textId="77777777" w:rsidR="00461001" w:rsidRPr="00BF45C2" w:rsidRDefault="00461001" w:rsidP="00461001">
      <w:pPr>
        <w:numPr>
          <w:ilvl w:val="1"/>
          <w:numId w:val="3"/>
        </w:numPr>
        <w:shd w:val="clear" w:color="auto" w:fill="FFFFFF"/>
        <w:spacing w:before="100" w:beforeAutospacing="1" w:after="100" w:afterAutospacing="1"/>
        <w:rPr>
          <w:rFonts w:cstheme="minorHAnsi"/>
          <w:sz w:val="20"/>
          <w:szCs w:val="20"/>
        </w:rPr>
      </w:pPr>
      <w:r w:rsidRPr="00BF45C2">
        <w:rPr>
          <w:rFonts w:cstheme="minorHAnsi"/>
          <w:sz w:val="20"/>
          <w:szCs w:val="20"/>
        </w:rPr>
        <w:t>“Intellectual Property Rights” : all intellectual and industrial property rights and rights of a similar nature including all rights in and to, patents including all issued patents and pending applications therefore and patents which may be issued therefrom (including divisions, reissues, re-examinations, continuations and continuations-in-part); trade-marks; copyrights; industrial design rights; rights pertaining to trade secrets and confidential information; publicity rights; personality rights; moral rights; and other intellectual property rights whether registered or not and all applications, registrations, renewals and extensions pertaining to the foregoing.</w:t>
      </w:r>
    </w:p>
    <w:p w14:paraId="2693EA3D" w14:textId="77777777" w:rsidR="00461001" w:rsidRPr="00BF45C2" w:rsidRDefault="00461001" w:rsidP="00461001">
      <w:pPr>
        <w:numPr>
          <w:ilvl w:val="1"/>
          <w:numId w:val="3"/>
        </w:numPr>
        <w:shd w:val="clear" w:color="auto" w:fill="FFFFFF"/>
        <w:spacing w:before="100" w:beforeAutospacing="1" w:after="100" w:afterAutospacing="1"/>
        <w:rPr>
          <w:rFonts w:cstheme="minorHAnsi"/>
          <w:sz w:val="20"/>
          <w:szCs w:val="20"/>
        </w:rPr>
      </w:pPr>
      <w:r w:rsidRPr="00BF45C2">
        <w:rPr>
          <w:rFonts w:cstheme="minorHAnsi"/>
          <w:sz w:val="20"/>
          <w:szCs w:val="20"/>
        </w:rPr>
        <w:t>“Purchase Order (PO)</w:t>
      </w:r>
      <w:proofErr w:type="gramStart"/>
      <w:r w:rsidRPr="00BF45C2">
        <w:rPr>
          <w:rFonts w:cstheme="minorHAnsi"/>
          <w:sz w:val="20"/>
          <w:szCs w:val="20"/>
        </w:rPr>
        <w:t>” :</w:t>
      </w:r>
      <w:proofErr w:type="gramEnd"/>
      <w:r w:rsidRPr="00BF45C2">
        <w:rPr>
          <w:rFonts w:cstheme="minorHAnsi"/>
          <w:sz w:val="20"/>
          <w:szCs w:val="20"/>
        </w:rPr>
        <w:t xml:space="preserve"> document provided by the Customer to Prime outlining the required goods and/or services to be provided by Prime</w:t>
      </w:r>
    </w:p>
    <w:p w14:paraId="138DDEE2" w14:textId="77777777" w:rsidR="00461001" w:rsidRPr="00BF45C2" w:rsidRDefault="00461001" w:rsidP="00461001">
      <w:pPr>
        <w:numPr>
          <w:ilvl w:val="1"/>
          <w:numId w:val="3"/>
        </w:numPr>
        <w:shd w:val="clear" w:color="auto" w:fill="FFFFFF"/>
        <w:spacing w:before="100" w:beforeAutospacing="1" w:after="100" w:afterAutospacing="1"/>
        <w:rPr>
          <w:rFonts w:cstheme="minorHAnsi"/>
          <w:sz w:val="20"/>
          <w:szCs w:val="20"/>
        </w:rPr>
      </w:pPr>
      <w:r w:rsidRPr="00BF45C2">
        <w:rPr>
          <w:rFonts w:cstheme="minorHAnsi"/>
          <w:sz w:val="20"/>
          <w:szCs w:val="20"/>
        </w:rPr>
        <w:t>“Services</w:t>
      </w:r>
      <w:proofErr w:type="gramStart"/>
      <w:r w:rsidRPr="00BF45C2">
        <w:rPr>
          <w:rFonts w:cstheme="minorHAnsi"/>
          <w:sz w:val="20"/>
          <w:szCs w:val="20"/>
        </w:rPr>
        <w:t>” :</w:t>
      </w:r>
      <w:proofErr w:type="gramEnd"/>
      <w:r w:rsidRPr="00BF45C2">
        <w:rPr>
          <w:rFonts w:cstheme="minorHAnsi"/>
          <w:sz w:val="20"/>
          <w:szCs w:val="20"/>
        </w:rPr>
        <w:t xml:space="preserve"> any services to be provided by Prime to Customer pursuant to an Order Acknowledgment.</w:t>
      </w:r>
    </w:p>
    <w:p w14:paraId="44AC4AD5" w14:textId="77777777" w:rsidR="00461001" w:rsidRPr="00BF45C2" w:rsidRDefault="00461001" w:rsidP="00461001">
      <w:pPr>
        <w:numPr>
          <w:ilvl w:val="1"/>
          <w:numId w:val="3"/>
        </w:numPr>
        <w:shd w:val="clear" w:color="auto" w:fill="FFFFFF"/>
        <w:spacing w:before="100" w:beforeAutospacing="1" w:after="100" w:afterAutospacing="1"/>
        <w:rPr>
          <w:rFonts w:cstheme="minorHAnsi"/>
          <w:sz w:val="20"/>
          <w:szCs w:val="20"/>
        </w:rPr>
      </w:pPr>
      <w:r w:rsidRPr="00BF45C2">
        <w:rPr>
          <w:rFonts w:cstheme="minorHAnsi"/>
          <w:sz w:val="20"/>
          <w:szCs w:val="20"/>
        </w:rPr>
        <w:t>“Specifications</w:t>
      </w:r>
      <w:proofErr w:type="gramStart"/>
      <w:r w:rsidRPr="00BF45C2">
        <w:rPr>
          <w:rFonts w:cstheme="minorHAnsi"/>
          <w:sz w:val="20"/>
          <w:szCs w:val="20"/>
        </w:rPr>
        <w:t>” :</w:t>
      </w:r>
      <w:proofErr w:type="gramEnd"/>
      <w:r w:rsidRPr="00BF45C2">
        <w:rPr>
          <w:rFonts w:cstheme="minorHAnsi"/>
          <w:sz w:val="20"/>
          <w:szCs w:val="20"/>
        </w:rPr>
        <w:t xml:space="preserve"> the requirements, attributes and specifications for the Goods or Services that are set out in the applicable Order Acknowledgment. </w:t>
      </w:r>
    </w:p>
    <w:p w14:paraId="20BFB934" w14:textId="77777777" w:rsidR="00461001" w:rsidRPr="00BF45C2" w:rsidRDefault="00461001" w:rsidP="00461001">
      <w:pPr>
        <w:numPr>
          <w:ilvl w:val="1"/>
          <w:numId w:val="3"/>
        </w:numPr>
        <w:shd w:val="clear" w:color="auto" w:fill="FFFFFF"/>
        <w:spacing w:before="100" w:beforeAutospacing="1" w:after="100" w:afterAutospacing="1"/>
        <w:rPr>
          <w:rFonts w:cstheme="minorHAnsi"/>
          <w:sz w:val="20"/>
          <w:szCs w:val="20"/>
        </w:rPr>
      </w:pPr>
      <w:r w:rsidRPr="00BF45C2">
        <w:rPr>
          <w:rFonts w:cstheme="minorHAnsi"/>
          <w:sz w:val="20"/>
          <w:szCs w:val="20"/>
        </w:rPr>
        <w:t xml:space="preserve"> “Proposal</w:t>
      </w:r>
      <w:proofErr w:type="gramStart"/>
      <w:r w:rsidRPr="00BF45C2">
        <w:rPr>
          <w:rFonts w:cstheme="minorHAnsi"/>
          <w:sz w:val="20"/>
          <w:szCs w:val="20"/>
        </w:rPr>
        <w:t>” :</w:t>
      </w:r>
      <w:proofErr w:type="gramEnd"/>
      <w:r w:rsidRPr="00BF45C2">
        <w:rPr>
          <w:rFonts w:cstheme="minorHAnsi"/>
          <w:sz w:val="20"/>
          <w:szCs w:val="20"/>
        </w:rPr>
        <w:t xml:space="preserve"> Document provided by Prime to Customer outlining required goods or services and pricing</w:t>
      </w:r>
    </w:p>
    <w:p w14:paraId="7630C1F9" w14:textId="77777777" w:rsidR="00461001" w:rsidRPr="00BF45C2" w:rsidRDefault="00461001" w:rsidP="00461001">
      <w:pPr>
        <w:rPr>
          <w:rFonts w:cstheme="minorHAnsi"/>
          <w:b/>
          <w:sz w:val="20"/>
          <w:szCs w:val="20"/>
        </w:rPr>
      </w:pPr>
    </w:p>
    <w:p w14:paraId="478E759A" w14:textId="77777777" w:rsidR="00461001" w:rsidRPr="00BF45C2" w:rsidRDefault="00461001" w:rsidP="00461001">
      <w:pPr>
        <w:spacing w:after="480"/>
        <w:rPr>
          <w:rFonts w:cstheme="minorHAnsi"/>
          <w:sz w:val="20"/>
          <w:szCs w:val="20"/>
        </w:rPr>
      </w:pPr>
      <w:r w:rsidRPr="00BF45C2">
        <w:rPr>
          <w:rFonts w:cstheme="minorHAnsi"/>
          <w:b/>
          <w:sz w:val="20"/>
          <w:szCs w:val="20"/>
        </w:rPr>
        <w:t xml:space="preserve">Sale: </w:t>
      </w:r>
      <w:r w:rsidRPr="00BF45C2">
        <w:rPr>
          <w:rFonts w:cstheme="minorHAnsi"/>
          <w:sz w:val="20"/>
          <w:szCs w:val="20"/>
        </w:rPr>
        <w:t xml:space="preserve">The sale consists only of: (a) A Proposal supplied by Prime (b) A purchase order supplied by the customer to Prime; (c) An order acknowledgment supplied by Prime to the Customer; (c) any specification or other document expressly referenced in the Order Acknowledgment; (d) any approved change order referencing the order acknowledgement document number and (e) An invoice supplied by Prime to the Customer. </w:t>
      </w:r>
    </w:p>
    <w:p w14:paraId="3F42706F" w14:textId="77777777" w:rsidR="00461001" w:rsidRPr="00BF45C2" w:rsidRDefault="00461001" w:rsidP="00461001">
      <w:pPr>
        <w:rPr>
          <w:rFonts w:cstheme="minorHAnsi"/>
          <w:sz w:val="20"/>
          <w:szCs w:val="20"/>
        </w:rPr>
      </w:pPr>
      <w:r w:rsidRPr="00BF45C2">
        <w:rPr>
          <w:rFonts w:cstheme="minorHAnsi"/>
          <w:sz w:val="20"/>
          <w:szCs w:val="20"/>
        </w:rPr>
        <w:t xml:space="preserve">The Customer’s submitted PO or in absence of a PO the acceptance of the Order Acknowledgment shall act as Customers’ acceptance of our standard terms and conditions as outlined within this document. </w:t>
      </w:r>
    </w:p>
    <w:p w14:paraId="72E023D8" w14:textId="77777777" w:rsidR="00461001" w:rsidRPr="00BF45C2" w:rsidRDefault="00461001" w:rsidP="00461001">
      <w:pPr>
        <w:rPr>
          <w:rFonts w:cstheme="minorHAnsi"/>
          <w:sz w:val="20"/>
          <w:szCs w:val="20"/>
        </w:rPr>
      </w:pPr>
    </w:p>
    <w:p w14:paraId="1BCC074A" w14:textId="77777777" w:rsidR="00461001" w:rsidRPr="00BF45C2" w:rsidRDefault="00461001" w:rsidP="00461001">
      <w:pPr>
        <w:rPr>
          <w:rFonts w:cstheme="minorHAnsi"/>
          <w:sz w:val="20"/>
          <w:szCs w:val="20"/>
        </w:rPr>
      </w:pPr>
      <w:r w:rsidRPr="00BF45C2">
        <w:rPr>
          <w:rFonts w:cstheme="minorHAnsi"/>
          <w:sz w:val="20"/>
          <w:szCs w:val="20"/>
        </w:rPr>
        <w:t xml:space="preserve">A proposal when supplied by Prime to the customer will act as a reference document for detailed technical specifications and project milestones. All pricing and payment terms will be as indicated on the Order Acknowledgment. In the event of any discrepancy between the Proposal and Order Acknowledgement the Order Acknowledgment will take precedence. </w:t>
      </w:r>
    </w:p>
    <w:p w14:paraId="7D40520F" w14:textId="77777777" w:rsidR="00461001" w:rsidRPr="00BF45C2" w:rsidRDefault="00461001" w:rsidP="00461001">
      <w:pPr>
        <w:rPr>
          <w:rFonts w:cstheme="minorHAnsi"/>
          <w:sz w:val="20"/>
          <w:szCs w:val="20"/>
        </w:rPr>
      </w:pPr>
    </w:p>
    <w:p w14:paraId="279901C9" w14:textId="77777777" w:rsidR="00461001" w:rsidRPr="00BF45C2" w:rsidRDefault="00461001" w:rsidP="00461001">
      <w:pPr>
        <w:rPr>
          <w:rFonts w:cstheme="minorHAnsi"/>
          <w:sz w:val="20"/>
          <w:szCs w:val="20"/>
        </w:rPr>
      </w:pPr>
      <w:r w:rsidRPr="00BF45C2">
        <w:rPr>
          <w:rFonts w:cstheme="minorHAnsi"/>
          <w:sz w:val="20"/>
          <w:szCs w:val="20"/>
        </w:rPr>
        <w:t xml:space="preserve">All orders are subject to Prime Engineering’s full review prior to acceptance. Prime’s Order Acknowledgment constitutes acceptance for goods and/or services provided or delivered as outlined within the Order Acknowledgment. No orders shall be accepted by Prime with undefined delivery timelines or request to hold equipment indefinitely. </w:t>
      </w:r>
    </w:p>
    <w:p w14:paraId="33E64B12" w14:textId="77777777" w:rsidR="00461001" w:rsidRPr="00BF45C2" w:rsidRDefault="00461001" w:rsidP="00461001">
      <w:pPr>
        <w:rPr>
          <w:rFonts w:cstheme="minorHAnsi"/>
          <w:sz w:val="20"/>
          <w:szCs w:val="20"/>
        </w:rPr>
      </w:pPr>
    </w:p>
    <w:p w14:paraId="24DABD38" w14:textId="77777777" w:rsidR="00461001" w:rsidRPr="00BF45C2" w:rsidRDefault="00461001" w:rsidP="00461001">
      <w:pPr>
        <w:spacing w:line="276" w:lineRule="auto"/>
        <w:rPr>
          <w:rFonts w:cstheme="minorHAnsi"/>
          <w:sz w:val="20"/>
          <w:szCs w:val="20"/>
        </w:rPr>
      </w:pPr>
      <w:r w:rsidRPr="00BF45C2">
        <w:rPr>
          <w:rFonts w:cstheme="minorHAnsi"/>
          <w:sz w:val="20"/>
          <w:szCs w:val="20"/>
        </w:rPr>
        <w:t xml:space="preserve">Shipping schedules are made in good faith. Prime cannot, however, accept liability for penalty or damages resulting from shipping delays caused by events outside of Prime’s control and Force Majeure including but not limited to strikes, </w:t>
      </w:r>
      <w:proofErr w:type="gramStart"/>
      <w:r w:rsidRPr="00BF45C2">
        <w:rPr>
          <w:rFonts w:cstheme="minorHAnsi"/>
          <w:sz w:val="20"/>
          <w:szCs w:val="20"/>
        </w:rPr>
        <w:t>fires</w:t>
      </w:r>
      <w:proofErr w:type="gramEnd"/>
      <w:r w:rsidRPr="00BF45C2">
        <w:rPr>
          <w:rFonts w:cstheme="minorHAnsi"/>
          <w:sz w:val="20"/>
          <w:szCs w:val="20"/>
        </w:rPr>
        <w:t xml:space="preserve"> or any other cause beyond Prime’s control. Ship Separate Parts may not arrive concurrently with the equipment and some assembly may be required.  </w:t>
      </w:r>
    </w:p>
    <w:p w14:paraId="7699D25A" w14:textId="77777777" w:rsidR="00461001" w:rsidRPr="00BF45C2" w:rsidRDefault="00461001" w:rsidP="00461001">
      <w:pPr>
        <w:spacing w:line="276" w:lineRule="auto"/>
        <w:rPr>
          <w:rFonts w:cstheme="minorHAnsi"/>
          <w:sz w:val="20"/>
          <w:szCs w:val="20"/>
        </w:rPr>
      </w:pPr>
    </w:p>
    <w:p w14:paraId="0627ABB4" w14:textId="77777777" w:rsidR="00461001" w:rsidRPr="00BF45C2" w:rsidRDefault="00461001" w:rsidP="00461001">
      <w:pPr>
        <w:rPr>
          <w:rFonts w:cstheme="minorHAnsi"/>
          <w:sz w:val="20"/>
          <w:szCs w:val="20"/>
        </w:rPr>
      </w:pPr>
      <w:r w:rsidRPr="00BF45C2">
        <w:rPr>
          <w:rFonts w:cstheme="minorHAnsi"/>
          <w:b/>
          <w:sz w:val="20"/>
          <w:szCs w:val="20"/>
        </w:rPr>
        <w:t xml:space="preserve">Payment: </w:t>
      </w:r>
      <w:r w:rsidRPr="00BF45C2">
        <w:rPr>
          <w:rFonts w:cstheme="minorHAnsi"/>
          <w:sz w:val="20"/>
          <w:szCs w:val="20"/>
        </w:rPr>
        <w:t xml:space="preserve">Standard terms of payment are NET thirty (30) days from the date of invoice and acceptance by Prime of a completed credit application by the Customer unless otherwise specified within the Order Acknowledgment. Terms of payment in advance of credit application approval or if credit application is denied will be either Cash in Advance (CIA), Cash on Delivery (COD) or a combination thereof as specified within the Order Acknowledgment. </w:t>
      </w:r>
    </w:p>
    <w:p w14:paraId="3AF2C62C" w14:textId="77777777" w:rsidR="00461001" w:rsidRPr="00BF45C2" w:rsidRDefault="00461001" w:rsidP="00461001">
      <w:pPr>
        <w:rPr>
          <w:rFonts w:cstheme="minorHAnsi"/>
          <w:sz w:val="20"/>
          <w:szCs w:val="20"/>
        </w:rPr>
      </w:pPr>
    </w:p>
    <w:p w14:paraId="0EA95F27" w14:textId="77777777" w:rsidR="00461001" w:rsidRPr="00BF45C2" w:rsidRDefault="00461001" w:rsidP="00461001">
      <w:pPr>
        <w:ind w:firstLine="360"/>
        <w:rPr>
          <w:rFonts w:cstheme="minorHAnsi"/>
          <w:sz w:val="20"/>
          <w:szCs w:val="20"/>
        </w:rPr>
      </w:pPr>
      <w:r w:rsidRPr="00BF45C2">
        <w:rPr>
          <w:rFonts w:cstheme="minorHAnsi"/>
          <w:sz w:val="20"/>
          <w:szCs w:val="20"/>
        </w:rPr>
        <w:t>Payment will be accepted in the following ways:</w:t>
      </w:r>
    </w:p>
    <w:p w14:paraId="12B4147E" w14:textId="77777777" w:rsidR="00461001" w:rsidRPr="00BF45C2" w:rsidRDefault="00461001" w:rsidP="00461001">
      <w:pPr>
        <w:pStyle w:val="ListParagraph"/>
        <w:numPr>
          <w:ilvl w:val="0"/>
          <w:numId w:val="4"/>
        </w:numPr>
        <w:spacing w:after="0" w:line="240" w:lineRule="auto"/>
        <w:rPr>
          <w:rFonts w:cstheme="minorHAnsi"/>
          <w:sz w:val="20"/>
          <w:szCs w:val="20"/>
        </w:rPr>
      </w:pPr>
      <w:r w:rsidRPr="00BF45C2">
        <w:rPr>
          <w:rFonts w:cstheme="minorHAnsi"/>
          <w:sz w:val="20"/>
          <w:szCs w:val="20"/>
        </w:rPr>
        <w:t>Cash</w:t>
      </w:r>
    </w:p>
    <w:p w14:paraId="2182D787" w14:textId="77777777" w:rsidR="00461001" w:rsidRPr="00BF45C2" w:rsidRDefault="00461001" w:rsidP="00461001">
      <w:pPr>
        <w:pStyle w:val="ListParagraph"/>
        <w:numPr>
          <w:ilvl w:val="0"/>
          <w:numId w:val="4"/>
        </w:numPr>
        <w:spacing w:after="0" w:line="240" w:lineRule="auto"/>
        <w:rPr>
          <w:rFonts w:cstheme="minorHAnsi"/>
          <w:sz w:val="20"/>
          <w:szCs w:val="20"/>
        </w:rPr>
      </w:pPr>
      <w:r w:rsidRPr="00BF45C2">
        <w:rPr>
          <w:rFonts w:cstheme="minorHAnsi"/>
          <w:sz w:val="20"/>
          <w:szCs w:val="20"/>
        </w:rPr>
        <w:t>Direct Deposit</w:t>
      </w:r>
    </w:p>
    <w:p w14:paraId="339320E6" w14:textId="77777777" w:rsidR="00461001" w:rsidRPr="00BF45C2" w:rsidRDefault="00461001" w:rsidP="00461001">
      <w:pPr>
        <w:pStyle w:val="ListParagraph"/>
        <w:numPr>
          <w:ilvl w:val="0"/>
          <w:numId w:val="4"/>
        </w:numPr>
        <w:spacing w:after="0" w:line="240" w:lineRule="auto"/>
        <w:rPr>
          <w:rFonts w:cstheme="minorHAnsi"/>
          <w:sz w:val="20"/>
          <w:szCs w:val="20"/>
        </w:rPr>
      </w:pPr>
      <w:r w:rsidRPr="00BF45C2">
        <w:rPr>
          <w:rFonts w:cstheme="minorHAnsi"/>
          <w:sz w:val="20"/>
          <w:szCs w:val="20"/>
        </w:rPr>
        <w:t>Cheque</w:t>
      </w:r>
    </w:p>
    <w:p w14:paraId="2E61DCA4" w14:textId="77777777" w:rsidR="00461001" w:rsidRPr="00BF45C2" w:rsidRDefault="00461001" w:rsidP="00461001">
      <w:pPr>
        <w:pStyle w:val="ListParagraph"/>
        <w:numPr>
          <w:ilvl w:val="0"/>
          <w:numId w:val="4"/>
        </w:numPr>
        <w:spacing w:after="0" w:line="240" w:lineRule="auto"/>
        <w:rPr>
          <w:rFonts w:cstheme="minorHAnsi"/>
          <w:sz w:val="20"/>
          <w:szCs w:val="20"/>
        </w:rPr>
      </w:pPr>
      <w:r w:rsidRPr="00BF45C2">
        <w:rPr>
          <w:rFonts w:cstheme="minorHAnsi"/>
          <w:sz w:val="20"/>
          <w:szCs w:val="20"/>
        </w:rPr>
        <w:t>Money Order</w:t>
      </w:r>
    </w:p>
    <w:p w14:paraId="7B5A452F" w14:textId="77777777" w:rsidR="00461001" w:rsidRPr="00BF45C2" w:rsidRDefault="00461001" w:rsidP="00461001">
      <w:pPr>
        <w:pStyle w:val="ListParagraph"/>
        <w:numPr>
          <w:ilvl w:val="0"/>
          <w:numId w:val="4"/>
        </w:numPr>
        <w:spacing w:after="0" w:line="240" w:lineRule="auto"/>
        <w:rPr>
          <w:rFonts w:cstheme="minorHAnsi"/>
          <w:sz w:val="20"/>
          <w:szCs w:val="20"/>
        </w:rPr>
      </w:pPr>
      <w:r w:rsidRPr="00BF45C2">
        <w:rPr>
          <w:rFonts w:cstheme="minorHAnsi"/>
          <w:sz w:val="20"/>
          <w:szCs w:val="20"/>
        </w:rPr>
        <w:t>Electronic transfer (e-transfer)</w:t>
      </w:r>
    </w:p>
    <w:p w14:paraId="511D1276" w14:textId="77777777" w:rsidR="00461001" w:rsidRPr="00BF45C2" w:rsidRDefault="00461001" w:rsidP="00461001">
      <w:pPr>
        <w:pStyle w:val="ListParagraph"/>
        <w:numPr>
          <w:ilvl w:val="0"/>
          <w:numId w:val="4"/>
        </w:numPr>
        <w:spacing w:after="0" w:line="240" w:lineRule="auto"/>
        <w:rPr>
          <w:rFonts w:cstheme="minorHAnsi"/>
          <w:sz w:val="20"/>
          <w:szCs w:val="20"/>
        </w:rPr>
      </w:pPr>
      <w:r w:rsidRPr="00BF45C2">
        <w:rPr>
          <w:rFonts w:cstheme="minorHAnsi"/>
          <w:sz w:val="20"/>
          <w:szCs w:val="20"/>
        </w:rPr>
        <w:t>Major Credit Card (MasterCard, Visa and American Express)</w:t>
      </w:r>
    </w:p>
    <w:p w14:paraId="635A1268" w14:textId="77777777" w:rsidR="00461001" w:rsidRPr="00BF45C2" w:rsidRDefault="00461001" w:rsidP="00461001">
      <w:pPr>
        <w:pStyle w:val="ListParagraph"/>
        <w:numPr>
          <w:ilvl w:val="1"/>
          <w:numId w:val="4"/>
        </w:numPr>
        <w:spacing w:after="0" w:line="240" w:lineRule="auto"/>
        <w:rPr>
          <w:rFonts w:cstheme="minorHAnsi"/>
          <w:sz w:val="20"/>
          <w:szCs w:val="20"/>
        </w:rPr>
      </w:pPr>
      <w:r w:rsidRPr="00BF45C2">
        <w:rPr>
          <w:rFonts w:cstheme="minorHAnsi"/>
          <w:sz w:val="20"/>
          <w:szCs w:val="20"/>
        </w:rPr>
        <w:t xml:space="preserve">A transaction fee of $18 CAD or 3% of total transaction amount (whichever is more) will be added to all credit card transactions at the time of processing. </w:t>
      </w:r>
    </w:p>
    <w:p w14:paraId="1180FBF2" w14:textId="77777777" w:rsidR="00461001" w:rsidRPr="00BF45C2" w:rsidRDefault="00461001" w:rsidP="00461001">
      <w:pPr>
        <w:rPr>
          <w:rFonts w:cstheme="minorHAnsi"/>
          <w:sz w:val="20"/>
          <w:szCs w:val="20"/>
        </w:rPr>
      </w:pPr>
    </w:p>
    <w:p w14:paraId="1C4E366D" w14:textId="77777777" w:rsidR="00461001" w:rsidRPr="00BF45C2" w:rsidRDefault="00461001" w:rsidP="00461001">
      <w:pPr>
        <w:rPr>
          <w:rFonts w:cstheme="minorHAnsi"/>
          <w:sz w:val="20"/>
          <w:szCs w:val="20"/>
        </w:rPr>
      </w:pPr>
      <w:r w:rsidRPr="00BF45C2">
        <w:rPr>
          <w:rFonts w:cstheme="minorHAnsi"/>
          <w:sz w:val="20"/>
          <w:szCs w:val="20"/>
        </w:rPr>
        <w:t xml:space="preserve">Customers will pay the total amount shown on each invoice in compliance with the terms indicated on the invoice without exception. </w:t>
      </w:r>
    </w:p>
    <w:p w14:paraId="7F8AC052" w14:textId="77777777" w:rsidR="00461001" w:rsidRPr="00BF45C2" w:rsidRDefault="00461001" w:rsidP="00461001">
      <w:pPr>
        <w:rPr>
          <w:rFonts w:cstheme="minorHAnsi"/>
          <w:sz w:val="20"/>
          <w:szCs w:val="20"/>
        </w:rPr>
      </w:pPr>
    </w:p>
    <w:p w14:paraId="090109FF" w14:textId="77777777" w:rsidR="00461001" w:rsidRPr="00BF45C2" w:rsidRDefault="00461001" w:rsidP="00461001">
      <w:pPr>
        <w:rPr>
          <w:rFonts w:cstheme="minorHAnsi"/>
          <w:sz w:val="20"/>
          <w:szCs w:val="20"/>
        </w:rPr>
      </w:pPr>
      <w:r w:rsidRPr="00BF45C2">
        <w:rPr>
          <w:rFonts w:cstheme="minorHAnsi"/>
          <w:sz w:val="20"/>
          <w:szCs w:val="20"/>
        </w:rPr>
        <w:t xml:space="preserve">Past due invoices will be subject to an annual interest rate calculated from the past-due date of eighteen (18%) percent. If customers fail to make payment at its full discretion Prime Engineering may pursue legal action to collect the original invoiced amount, applicable interest and any costs incurred </w:t>
      </w:r>
      <w:proofErr w:type="gramStart"/>
      <w:r w:rsidRPr="00BF45C2">
        <w:rPr>
          <w:rFonts w:cstheme="minorHAnsi"/>
          <w:sz w:val="20"/>
          <w:szCs w:val="20"/>
        </w:rPr>
        <w:t>as a result of</w:t>
      </w:r>
      <w:proofErr w:type="gramEnd"/>
      <w:r w:rsidRPr="00BF45C2">
        <w:rPr>
          <w:rFonts w:cstheme="minorHAnsi"/>
          <w:sz w:val="20"/>
          <w:szCs w:val="20"/>
        </w:rPr>
        <w:t xml:space="preserve"> legal action taken. In the event legal action is taken to collect the past due amount(s) the customer will be considered in breach of this agreement and Prime Engineering may at its sole discretion and without notice cancel any or all work in progress or delivery of any products or services pending between the Customer and Prime </w:t>
      </w:r>
      <w:proofErr w:type="gramStart"/>
      <w:r w:rsidRPr="00BF45C2">
        <w:rPr>
          <w:rFonts w:cstheme="minorHAnsi"/>
          <w:sz w:val="20"/>
          <w:szCs w:val="20"/>
        </w:rPr>
        <w:t>whether or not</w:t>
      </w:r>
      <w:proofErr w:type="gramEnd"/>
      <w:r w:rsidRPr="00BF45C2">
        <w:rPr>
          <w:rFonts w:cstheme="minorHAnsi"/>
          <w:sz w:val="20"/>
          <w:szCs w:val="20"/>
        </w:rPr>
        <w:t xml:space="preserve"> an Order Acknowledgment has already been provided. Prime will issue an invoice to Customer for costs incurred to date for any products or services canceled </w:t>
      </w:r>
      <w:proofErr w:type="gramStart"/>
      <w:r w:rsidRPr="00BF45C2">
        <w:rPr>
          <w:rFonts w:cstheme="minorHAnsi"/>
          <w:sz w:val="20"/>
          <w:szCs w:val="20"/>
        </w:rPr>
        <w:t>as a result of</w:t>
      </w:r>
      <w:proofErr w:type="gramEnd"/>
      <w:r w:rsidRPr="00BF45C2">
        <w:rPr>
          <w:rFonts w:cstheme="minorHAnsi"/>
          <w:sz w:val="20"/>
          <w:szCs w:val="20"/>
        </w:rPr>
        <w:t xml:space="preserve"> the breach which may include but are not limited to parts ordered, hours worked, or shipping fees incurred. </w:t>
      </w:r>
    </w:p>
    <w:p w14:paraId="07E92706" w14:textId="77777777" w:rsidR="00461001" w:rsidRPr="00BF45C2" w:rsidRDefault="00461001" w:rsidP="00461001">
      <w:pPr>
        <w:rPr>
          <w:rFonts w:cstheme="minorHAnsi"/>
          <w:sz w:val="20"/>
          <w:szCs w:val="20"/>
        </w:rPr>
      </w:pPr>
    </w:p>
    <w:p w14:paraId="168ACB2D" w14:textId="77777777" w:rsidR="00461001" w:rsidRPr="00BF45C2" w:rsidRDefault="00461001" w:rsidP="00461001">
      <w:pPr>
        <w:rPr>
          <w:rFonts w:cstheme="minorHAnsi"/>
          <w:sz w:val="20"/>
          <w:szCs w:val="20"/>
        </w:rPr>
      </w:pPr>
      <w:r w:rsidRPr="00BF45C2">
        <w:rPr>
          <w:rFonts w:cstheme="minorHAnsi"/>
          <w:sz w:val="20"/>
          <w:szCs w:val="20"/>
        </w:rPr>
        <w:t>Title to equipment sold pursuant to this agreement shall remain vested in Prime Engineering and shall not pass to Customer until the total amount owing as indicated within the invoice provided by Prime to Customer has been paid in full and received by Prime. Until title to equipment passes:</w:t>
      </w:r>
    </w:p>
    <w:p w14:paraId="65A14773" w14:textId="77777777" w:rsidR="00461001" w:rsidRPr="00BF45C2" w:rsidRDefault="00461001" w:rsidP="00461001">
      <w:pPr>
        <w:pStyle w:val="ListParagraph"/>
        <w:numPr>
          <w:ilvl w:val="0"/>
          <w:numId w:val="5"/>
        </w:numPr>
        <w:spacing w:after="0" w:line="240" w:lineRule="auto"/>
        <w:rPr>
          <w:rFonts w:cstheme="minorHAnsi"/>
          <w:sz w:val="20"/>
          <w:szCs w:val="20"/>
        </w:rPr>
      </w:pPr>
      <w:r w:rsidRPr="00BF45C2">
        <w:rPr>
          <w:rFonts w:cstheme="minorHAnsi"/>
          <w:sz w:val="20"/>
          <w:szCs w:val="20"/>
        </w:rPr>
        <w:t xml:space="preserve">Prime shall have authority to retake, sell or otherwise deal with and/or dispose of all or any part of the </w:t>
      </w:r>
      <w:proofErr w:type="gramStart"/>
      <w:r w:rsidRPr="00BF45C2">
        <w:rPr>
          <w:rFonts w:cstheme="minorHAnsi"/>
          <w:sz w:val="20"/>
          <w:szCs w:val="20"/>
        </w:rPr>
        <w:t>equipment;</w:t>
      </w:r>
      <w:proofErr w:type="gramEnd"/>
      <w:r w:rsidRPr="00BF45C2">
        <w:rPr>
          <w:rFonts w:cstheme="minorHAnsi"/>
          <w:sz w:val="20"/>
          <w:szCs w:val="20"/>
        </w:rPr>
        <w:t xml:space="preserve"> </w:t>
      </w:r>
    </w:p>
    <w:p w14:paraId="773EF944" w14:textId="77777777" w:rsidR="00461001" w:rsidRPr="00BF45C2" w:rsidRDefault="00461001" w:rsidP="00461001">
      <w:pPr>
        <w:pStyle w:val="ListParagraph"/>
        <w:numPr>
          <w:ilvl w:val="0"/>
          <w:numId w:val="5"/>
        </w:numPr>
        <w:spacing w:after="0" w:line="240" w:lineRule="auto"/>
        <w:rPr>
          <w:rFonts w:cstheme="minorHAnsi"/>
          <w:sz w:val="20"/>
          <w:szCs w:val="20"/>
        </w:rPr>
      </w:pPr>
      <w:r w:rsidRPr="00BF45C2">
        <w:rPr>
          <w:rFonts w:cstheme="minorHAnsi"/>
          <w:sz w:val="20"/>
          <w:szCs w:val="20"/>
        </w:rPr>
        <w:t xml:space="preserve">Prime and its agents and employees shall be entitled at any time and without the need to give notice enter upon any property upon which the equipment or any part thereof is stored, or upon which Prime reasonably believes them to be </w:t>
      </w:r>
      <w:proofErr w:type="gramStart"/>
      <w:r w:rsidRPr="00BF45C2">
        <w:rPr>
          <w:rFonts w:cstheme="minorHAnsi"/>
          <w:sz w:val="20"/>
          <w:szCs w:val="20"/>
        </w:rPr>
        <w:t>kept;</w:t>
      </w:r>
      <w:proofErr w:type="gramEnd"/>
    </w:p>
    <w:p w14:paraId="45ED9486" w14:textId="77777777" w:rsidR="00461001" w:rsidRPr="00BF45C2" w:rsidRDefault="00461001" w:rsidP="00461001">
      <w:pPr>
        <w:pStyle w:val="ListParagraph"/>
        <w:numPr>
          <w:ilvl w:val="0"/>
          <w:numId w:val="5"/>
        </w:numPr>
        <w:spacing w:after="0" w:line="240" w:lineRule="auto"/>
        <w:rPr>
          <w:rFonts w:cstheme="minorHAnsi"/>
          <w:sz w:val="20"/>
          <w:szCs w:val="20"/>
        </w:rPr>
      </w:pPr>
      <w:r w:rsidRPr="00BF45C2">
        <w:rPr>
          <w:rFonts w:cstheme="minorHAnsi"/>
          <w:sz w:val="20"/>
          <w:szCs w:val="20"/>
        </w:rPr>
        <w:lastRenderedPageBreak/>
        <w:t>Customer shall store or mark the equipment in a manner reasonably satisfactory to Prime indicating that title to the equipment remains vested in Prime; and</w:t>
      </w:r>
    </w:p>
    <w:p w14:paraId="4667A508" w14:textId="77777777" w:rsidR="00461001" w:rsidRPr="00BF45C2" w:rsidRDefault="00461001" w:rsidP="00461001">
      <w:pPr>
        <w:pStyle w:val="ListParagraph"/>
        <w:numPr>
          <w:ilvl w:val="0"/>
          <w:numId w:val="5"/>
        </w:numPr>
        <w:spacing w:after="0" w:line="240" w:lineRule="auto"/>
        <w:rPr>
          <w:rFonts w:cstheme="minorHAnsi"/>
          <w:sz w:val="20"/>
          <w:szCs w:val="20"/>
        </w:rPr>
      </w:pPr>
      <w:r w:rsidRPr="00BF45C2">
        <w:rPr>
          <w:rFonts w:cstheme="minorHAnsi"/>
          <w:sz w:val="20"/>
          <w:szCs w:val="20"/>
        </w:rPr>
        <w:t>Customer shall insure equipment to their full replacement value and arrange for Prime to be noted on the policy of insurance as the loss payee.</w:t>
      </w:r>
    </w:p>
    <w:p w14:paraId="11330145" w14:textId="77777777" w:rsidR="00461001" w:rsidRPr="00BF45C2" w:rsidRDefault="00461001" w:rsidP="00461001">
      <w:pPr>
        <w:rPr>
          <w:rFonts w:cstheme="minorHAnsi"/>
          <w:sz w:val="20"/>
          <w:szCs w:val="20"/>
        </w:rPr>
      </w:pPr>
      <w:r w:rsidRPr="00BF45C2">
        <w:rPr>
          <w:rFonts w:cstheme="minorHAnsi"/>
          <w:sz w:val="20"/>
          <w:szCs w:val="20"/>
        </w:rPr>
        <w:t>Irrespective of whether title to equipment remains vested in Prime, risk in equipment shall pass to the Customer upon delivery.</w:t>
      </w:r>
    </w:p>
    <w:p w14:paraId="6CC473FA" w14:textId="77777777" w:rsidR="00461001" w:rsidRPr="00BF45C2" w:rsidRDefault="00461001" w:rsidP="00461001">
      <w:pPr>
        <w:rPr>
          <w:rFonts w:cstheme="minorHAnsi"/>
          <w:sz w:val="20"/>
          <w:szCs w:val="20"/>
        </w:rPr>
      </w:pPr>
    </w:p>
    <w:p w14:paraId="47A23BB3" w14:textId="77777777" w:rsidR="00461001" w:rsidRPr="00BF45C2" w:rsidRDefault="00461001" w:rsidP="00461001">
      <w:pPr>
        <w:rPr>
          <w:rFonts w:cstheme="minorHAnsi"/>
          <w:sz w:val="20"/>
          <w:szCs w:val="20"/>
        </w:rPr>
      </w:pPr>
      <w:r w:rsidRPr="00BF45C2">
        <w:rPr>
          <w:rFonts w:cstheme="minorHAnsi"/>
          <w:b/>
          <w:sz w:val="20"/>
          <w:szCs w:val="20"/>
        </w:rPr>
        <w:t xml:space="preserve">Change Orders: </w:t>
      </w:r>
      <w:r w:rsidRPr="00BF45C2">
        <w:rPr>
          <w:rFonts w:cstheme="minorHAnsi"/>
          <w:sz w:val="20"/>
          <w:szCs w:val="20"/>
        </w:rPr>
        <w:t xml:space="preserve">Any deviation to the materials and/or services as outlined within the Order Acknowledgment will require a formal change order. A deviation may be requested in writing by either Prime or the Customer, once initiated Prime will provide a change order document which will include at a </w:t>
      </w:r>
      <w:proofErr w:type="gramStart"/>
      <w:r w:rsidRPr="00BF45C2">
        <w:rPr>
          <w:rFonts w:cstheme="minorHAnsi"/>
          <w:sz w:val="20"/>
          <w:szCs w:val="20"/>
        </w:rPr>
        <w:t>minimum (a) details of the required deviation</w:t>
      </w:r>
      <w:proofErr w:type="gramEnd"/>
      <w:r w:rsidRPr="00BF45C2">
        <w:rPr>
          <w:rFonts w:cstheme="minorHAnsi"/>
          <w:sz w:val="20"/>
          <w:szCs w:val="20"/>
        </w:rPr>
        <w:t xml:space="preserve">; (b) financial implications of the deviation; and (c) any applicable milestones. All change orders must be approved by the Customer and Prime Engineering in writing. Prime Engineering may at its sole discretion request a new or revised Purchase Order from the Customer in the event an approved change order has financial implications. </w:t>
      </w:r>
    </w:p>
    <w:p w14:paraId="35D921DD" w14:textId="77777777" w:rsidR="00461001" w:rsidRPr="00BF45C2" w:rsidRDefault="00461001" w:rsidP="00461001">
      <w:pPr>
        <w:rPr>
          <w:rFonts w:cstheme="minorHAnsi"/>
          <w:sz w:val="20"/>
          <w:szCs w:val="20"/>
        </w:rPr>
      </w:pPr>
    </w:p>
    <w:p w14:paraId="65F4DAF9" w14:textId="77777777" w:rsidR="00461001" w:rsidRPr="00BF45C2" w:rsidRDefault="00461001" w:rsidP="00461001">
      <w:pPr>
        <w:rPr>
          <w:rFonts w:cstheme="minorHAnsi"/>
          <w:sz w:val="20"/>
          <w:szCs w:val="20"/>
        </w:rPr>
      </w:pPr>
      <w:r w:rsidRPr="00BF45C2">
        <w:rPr>
          <w:rFonts w:cstheme="minorHAnsi"/>
          <w:sz w:val="20"/>
          <w:szCs w:val="20"/>
        </w:rPr>
        <w:t xml:space="preserve">Any change order that is initiated by either Prime or the Customer may affect the delivery date as indicated on the Sales Order Acknowledgment.  </w:t>
      </w:r>
    </w:p>
    <w:p w14:paraId="7D816B6E" w14:textId="77777777" w:rsidR="00461001" w:rsidRPr="00BF45C2" w:rsidRDefault="00461001" w:rsidP="00461001">
      <w:pPr>
        <w:rPr>
          <w:rFonts w:cstheme="minorHAnsi"/>
          <w:sz w:val="20"/>
          <w:szCs w:val="20"/>
        </w:rPr>
      </w:pPr>
    </w:p>
    <w:p w14:paraId="69034728" w14:textId="77777777" w:rsidR="00461001" w:rsidRPr="00BF45C2" w:rsidRDefault="00461001" w:rsidP="00461001">
      <w:pPr>
        <w:rPr>
          <w:rFonts w:cstheme="minorHAnsi"/>
          <w:sz w:val="20"/>
          <w:szCs w:val="20"/>
        </w:rPr>
      </w:pPr>
      <w:r w:rsidRPr="00BF45C2">
        <w:rPr>
          <w:rFonts w:cstheme="minorHAnsi"/>
          <w:b/>
          <w:sz w:val="20"/>
          <w:szCs w:val="20"/>
        </w:rPr>
        <w:t xml:space="preserve">Delivery: </w:t>
      </w:r>
      <w:r w:rsidRPr="00BF45C2">
        <w:rPr>
          <w:rFonts w:cstheme="minorHAnsi"/>
          <w:sz w:val="20"/>
          <w:szCs w:val="20"/>
        </w:rPr>
        <w:t xml:space="preserve">Prices as shown within order acknowledgment are based on </w:t>
      </w:r>
      <w:proofErr w:type="spellStart"/>
      <w:r w:rsidRPr="00BF45C2">
        <w:rPr>
          <w:rFonts w:cstheme="minorHAnsi"/>
          <w:sz w:val="20"/>
          <w:szCs w:val="20"/>
        </w:rPr>
        <w:t>ExWorks</w:t>
      </w:r>
      <w:proofErr w:type="spellEnd"/>
      <w:r w:rsidRPr="00BF45C2">
        <w:rPr>
          <w:rFonts w:cstheme="minorHAnsi"/>
          <w:sz w:val="20"/>
          <w:szCs w:val="20"/>
        </w:rPr>
        <w:t xml:space="preserve"> Prime Engineering Ltd, Victoria, BC Canada unless otherwise indicated on the Order Acknowledgment. </w:t>
      </w:r>
    </w:p>
    <w:p w14:paraId="3DCDAE76" w14:textId="77777777" w:rsidR="00461001" w:rsidRPr="00BF45C2" w:rsidRDefault="00461001" w:rsidP="00461001">
      <w:pPr>
        <w:ind w:firstLine="360"/>
        <w:rPr>
          <w:rFonts w:cstheme="minorHAnsi"/>
          <w:sz w:val="20"/>
          <w:szCs w:val="20"/>
        </w:rPr>
      </w:pPr>
    </w:p>
    <w:p w14:paraId="16AAB20C" w14:textId="77777777" w:rsidR="00461001" w:rsidRPr="00BF45C2" w:rsidRDefault="00461001" w:rsidP="00461001">
      <w:pPr>
        <w:rPr>
          <w:rFonts w:cstheme="minorHAnsi"/>
          <w:sz w:val="20"/>
          <w:szCs w:val="20"/>
        </w:rPr>
      </w:pPr>
      <w:r w:rsidRPr="00BF45C2">
        <w:rPr>
          <w:rFonts w:cstheme="minorHAnsi"/>
          <w:sz w:val="20"/>
          <w:szCs w:val="20"/>
        </w:rPr>
        <w:t xml:space="preserve">In the event the customer is unwilling or unable to accept receipt of materials shipped, when ready for shipment, or if the customer requests Prime hold the shipment until a future date Prime reserves the right to include on the customers final invoice material handling and/or storage fees </w:t>
      </w:r>
      <w:proofErr w:type="gramStart"/>
      <w:r w:rsidRPr="00BF45C2">
        <w:rPr>
          <w:rFonts w:cstheme="minorHAnsi"/>
          <w:sz w:val="20"/>
          <w:szCs w:val="20"/>
        </w:rPr>
        <w:t>in excess of</w:t>
      </w:r>
      <w:proofErr w:type="gramEnd"/>
      <w:r w:rsidRPr="00BF45C2">
        <w:rPr>
          <w:rFonts w:cstheme="minorHAnsi"/>
          <w:sz w:val="20"/>
          <w:szCs w:val="20"/>
        </w:rPr>
        <w:t xml:space="preserve"> amounts shown on order acknowledgment. </w:t>
      </w:r>
    </w:p>
    <w:p w14:paraId="2D7D2D49" w14:textId="77777777" w:rsidR="00461001" w:rsidRPr="00BF45C2" w:rsidRDefault="00461001" w:rsidP="00461001">
      <w:pPr>
        <w:rPr>
          <w:rFonts w:cstheme="minorHAnsi"/>
          <w:sz w:val="20"/>
          <w:szCs w:val="20"/>
        </w:rPr>
      </w:pPr>
    </w:p>
    <w:p w14:paraId="363F0277" w14:textId="77777777" w:rsidR="00461001" w:rsidRPr="00BF45C2" w:rsidRDefault="00461001" w:rsidP="00461001">
      <w:pPr>
        <w:rPr>
          <w:rFonts w:cstheme="minorHAnsi"/>
          <w:sz w:val="20"/>
          <w:szCs w:val="20"/>
        </w:rPr>
      </w:pPr>
      <w:r w:rsidRPr="00BF45C2">
        <w:rPr>
          <w:rFonts w:cstheme="minorHAnsi"/>
          <w:b/>
          <w:sz w:val="20"/>
          <w:szCs w:val="20"/>
        </w:rPr>
        <w:t xml:space="preserve">Confidentiality: </w:t>
      </w:r>
      <w:r w:rsidRPr="00BF45C2">
        <w:rPr>
          <w:rFonts w:cstheme="minorHAnsi"/>
          <w:sz w:val="20"/>
          <w:szCs w:val="20"/>
        </w:rPr>
        <w:t xml:space="preserve">The customer shall not disclose trade secrets or confidential information including but not limited to pricing, supply lists, plans, </w:t>
      </w:r>
      <w:proofErr w:type="gramStart"/>
      <w:r w:rsidRPr="00BF45C2">
        <w:rPr>
          <w:rFonts w:cstheme="minorHAnsi"/>
          <w:sz w:val="20"/>
          <w:szCs w:val="20"/>
        </w:rPr>
        <w:t>drawings</w:t>
      </w:r>
      <w:proofErr w:type="gramEnd"/>
      <w:r w:rsidRPr="00BF45C2">
        <w:rPr>
          <w:rFonts w:cstheme="minorHAnsi"/>
          <w:sz w:val="20"/>
          <w:szCs w:val="20"/>
        </w:rPr>
        <w:t xml:space="preserve"> and programs to third parties without prior written consent by Prime Engineering Ltd.</w:t>
      </w:r>
    </w:p>
    <w:p w14:paraId="2A4E6ADF" w14:textId="77777777" w:rsidR="00461001" w:rsidRPr="00BF45C2" w:rsidRDefault="00461001" w:rsidP="00461001">
      <w:pPr>
        <w:pStyle w:val="ListParagraph"/>
        <w:ind w:left="360"/>
        <w:rPr>
          <w:rFonts w:cstheme="minorHAnsi"/>
          <w:sz w:val="20"/>
          <w:szCs w:val="20"/>
        </w:rPr>
      </w:pPr>
    </w:p>
    <w:p w14:paraId="1D66A61C" w14:textId="77777777" w:rsidR="00461001" w:rsidRPr="00BF45C2" w:rsidRDefault="00461001" w:rsidP="00461001">
      <w:pPr>
        <w:rPr>
          <w:rFonts w:cstheme="minorHAnsi"/>
          <w:sz w:val="20"/>
          <w:szCs w:val="20"/>
        </w:rPr>
      </w:pPr>
      <w:r w:rsidRPr="00BF45C2">
        <w:rPr>
          <w:rFonts w:cstheme="minorHAnsi"/>
          <w:sz w:val="20"/>
          <w:szCs w:val="20"/>
        </w:rPr>
        <w:t>Customer shall not reverse engineer, decrypt, decompile or disassemble the supplied materials without expressed written consent by Prime Engineering Ltd.</w:t>
      </w:r>
    </w:p>
    <w:p w14:paraId="05FF4363" w14:textId="77777777" w:rsidR="00461001" w:rsidRPr="00BF45C2" w:rsidRDefault="00461001" w:rsidP="00461001">
      <w:pPr>
        <w:rPr>
          <w:rFonts w:cstheme="minorHAnsi"/>
          <w:sz w:val="20"/>
          <w:szCs w:val="20"/>
        </w:rPr>
      </w:pPr>
    </w:p>
    <w:p w14:paraId="2CC8DDD2" w14:textId="77777777" w:rsidR="00461001" w:rsidRPr="00BF45C2" w:rsidRDefault="00461001" w:rsidP="00461001">
      <w:pPr>
        <w:rPr>
          <w:rFonts w:cstheme="minorHAnsi"/>
          <w:sz w:val="20"/>
          <w:szCs w:val="20"/>
        </w:rPr>
      </w:pPr>
      <w:r w:rsidRPr="00BF45C2">
        <w:rPr>
          <w:rFonts w:cstheme="minorHAnsi"/>
          <w:b/>
          <w:sz w:val="20"/>
          <w:szCs w:val="20"/>
        </w:rPr>
        <w:t xml:space="preserve">Force Majeure: </w:t>
      </w:r>
      <w:r w:rsidRPr="00BF45C2">
        <w:rPr>
          <w:rFonts w:cstheme="minorHAnsi"/>
          <w:sz w:val="20"/>
          <w:szCs w:val="20"/>
        </w:rPr>
        <w:t xml:space="preserve">Prime Engineering Ltd will not be liable for extended delays in delivery or for failure to perform its obligations due to causes beyond its reasonable control, including, but not limited to, material shortages, </w:t>
      </w:r>
      <w:proofErr w:type="spellStart"/>
      <w:r w:rsidRPr="00BF45C2">
        <w:rPr>
          <w:rFonts w:cstheme="minorHAnsi"/>
          <w:sz w:val="20"/>
          <w:szCs w:val="20"/>
        </w:rPr>
        <w:t>labour</w:t>
      </w:r>
      <w:proofErr w:type="spellEnd"/>
      <w:r w:rsidRPr="00BF45C2">
        <w:rPr>
          <w:rFonts w:cstheme="minorHAnsi"/>
          <w:sz w:val="20"/>
          <w:szCs w:val="20"/>
        </w:rPr>
        <w:t xml:space="preserve"> disputes, unforeseen circumstances, transportation delays, acts of God, acts or omissions of other parties, acts or omissions of civil or military authorities, government priorities, fire, strikes, floods, epidemics, quarantine restrictions, riots, terrorists acts, or war. In the event of any of the </w:t>
      </w:r>
      <w:proofErr w:type="gramStart"/>
      <w:r w:rsidRPr="00BF45C2">
        <w:rPr>
          <w:rFonts w:cstheme="minorHAnsi"/>
          <w:sz w:val="20"/>
          <w:szCs w:val="20"/>
        </w:rPr>
        <w:t>aforementioned Prime</w:t>
      </w:r>
      <w:proofErr w:type="gramEnd"/>
      <w:r w:rsidRPr="00BF45C2">
        <w:rPr>
          <w:rFonts w:cstheme="minorHAnsi"/>
          <w:sz w:val="20"/>
          <w:szCs w:val="20"/>
        </w:rPr>
        <w:t xml:space="preserve"> Engineering’s time for delivery or performance will be either extended or at the sole discretion of Prime Engineering Ltd cancelled in whole or in part.</w:t>
      </w:r>
    </w:p>
    <w:p w14:paraId="30F28540" w14:textId="77777777" w:rsidR="00461001" w:rsidRPr="00BF45C2" w:rsidRDefault="00461001" w:rsidP="00461001">
      <w:pPr>
        <w:rPr>
          <w:rFonts w:cstheme="minorHAnsi"/>
          <w:sz w:val="20"/>
          <w:szCs w:val="20"/>
        </w:rPr>
      </w:pPr>
    </w:p>
    <w:p w14:paraId="62EEB86C" w14:textId="77777777" w:rsidR="00461001" w:rsidRPr="00BF45C2" w:rsidRDefault="00461001" w:rsidP="00461001">
      <w:pPr>
        <w:rPr>
          <w:rFonts w:cstheme="minorHAnsi"/>
          <w:b/>
          <w:sz w:val="20"/>
          <w:szCs w:val="20"/>
        </w:rPr>
      </w:pPr>
      <w:r w:rsidRPr="00BF45C2">
        <w:rPr>
          <w:rFonts w:cstheme="minorHAnsi"/>
          <w:b/>
          <w:sz w:val="20"/>
          <w:szCs w:val="20"/>
        </w:rPr>
        <w:t xml:space="preserve">Performance liability: </w:t>
      </w:r>
      <w:r w:rsidRPr="00BF45C2">
        <w:rPr>
          <w:rFonts w:cstheme="minorHAnsi"/>
          <w:sz w:val="20"/>
          <w:szCs w:val="20"/>
        </w:rPr>
        <w:t>Customer shall indemnify, defend and hold harmless Prime, its Affiliates, and their respective officers, directors, employees, consultants, and agents (the “</w:t>
      </w:r>
      <w:r w:rsidRPr="00BF45C2">
        <w:rPr>
          <w:rFonts w:cstheme="minorHAnsi"/>
          <w:b/>
          <w:bCs/>
          <w:sz w:val="20"/>
          <w:szCs w:val="20"/>
        </w:rPr>
        <w:t>Prime Indemnified Parties</w:t>
      </w:r>
      <w:r w:rsidRPr="00BF45C2">
        <w:rPr>
          <w:rFonts w:cstheme="minorHAnsi"/>
          <w:sz w:val="20"/>
          <w:szCs w:val="20"/>
        </w:rPr>
        <w:t xml:space="preserve">“) from and against any claims, fines, losses, actions, damages, expenses, legal fees and all other liabilities brought against or incurred by Prime Indemnified Parties or any of them arising out of: (a) death, bodily injury, or loss or damage to real or tangible personal property resulting from the use of or any actual or alleged defect in the Goods or Services </w:t>
      </w:r>
      <w:r w:rsidRPr="00BF45C2">
        <w:rPr>
          <w:rFonts w:cstheme="minorHAnsi"/>
          <w:sz w:val="20"/>
          <w:szCs w:val="20"/>
        </w:rPr>
        <w:lastRenderedPageBreak/>
        <w:t>provided, or from the failure of the Goods or Services to comply with the warranties hereunder; (b) any claim that the Goods or Services infringe or violate the Intellectual Property Rights or other rights of any person; (c) any intentional, wrongful or negligent act or omission of Customer or any of its Affiliates or subcontractors; or (d) Customer’s breach of any of its obligations under this Agreement.</w:t>
      </w:r>
    </w:p>
    <w:p w14:paraId="7B25EEB5" w14:textId="77777777" w:rsidR="00461001" w:rsidRPr="00BF45C2" w:rsidRDefault="00461001" w:rsidP="00461001">
      <w:pPr>
        <w:pStyle w:val="ListParagraph"/>
        <w:rPr>
          <w:rFonts w:cstheme="minorHAnsi"/>
          <w:b/>
          <w:sz w:val="20"/>
          <w:szCs w:val="20"/>
        </w:rPr>
      </w:pPr>
    </w:p>
    <w:p w14:paraId="79439009" w14:textId="77777777" w:rsidR="00461001" w:rsidRPr="00BF45C2" w:rsidRDefault="00461001" w:rsidP="00461001">
      <w:pPr>
        <w:rPr>
          <w:rFonts w:cstheme="minorHAnsi"/>
          <w:sz w:val="20"/>
          <w:szCs w:val="20"/>
        </w:rPr>
      </w:pPr>
      <w:r w:rsidRPr="00BF45C2">
        <w:rPr>
          <w:rFonts w:cstheme="minorHAnsi"/>
          <w:b/>
          <w:sz w:val="20"/>
          <w:szCs w:val="20"/>
        </w:rPr>
        <w:t xml:space="preserve">Intellectual Property: </w:t>
      </w:r>
      <w:r w:rsidRPr="00BF45C2">
        <w:rPr>
          <w:rFonts w:cstheme="minorHAnsi"/>
          <w:sz w:val="20"/>
          <w:szCs w:val="20"/>
        </w:rPr>
        <w:t>Prime shall retain ownership of all Confidential Information and intellectual property it had prior to the Agreement. All intellectual property conceived, created, or provided by Prime, whether alone or with any contribution from Customer or its personnel, shall be owned exclusively by Prime.  Prime shall own exclusively all rights in ideas, inventions, works of authorship including derivative works, strategies, plans, data, and other intellectual property created in or resulting from the Agreement, including but not limited to all patent rights, copyrights, moral rights, rights in proprietary information, database rights, trademark rights and other intellectual property rights. To the extent that Customer may acquire any right or interest therein, Customer irrevocably assigns all such right and interest exclusively to Prime and agrees to execute assignments and other documentation as necessary to achieve that result.  Nothing in this Agreement shall be deemed to grant a license directly or by implication, estoppel, or otherwise, to any such intellectual property.</w:t>
      </w:r>
    </w:p>
    <w:p w14:paraId="2FF993E5" w14:textId="77777777" w:rsidR="00461001" w:rsidRPr="00BF45C2" w:rsidRDefault="00461001" w:rsidP="00461001">
      <w:pPr>
        <w:shd w:val="clear" w:color="auto" w:fill="FFFFFF"/>
        <w:spacing w:before="100" w:beforeAutospacing="1" w:after="100" w:afterAutospacing="1"/>
        <w:rPr>
          <w:rFonts w:cstheme="minorHAnsi"/>
          <w:sz w:val="20"/>
          <w:szCs w:val="20"/>
        </w:rPr>
      </w:pPr>
      <w:r w:rsidRPr="00BF45C2">
        <w:rPr>
          <w:rFonts w:cstheme="minorHAnsi"/>
          <w:b/>
          <w:bCs/>
          <w:sz w:val="20"/>
          <w:szCs w:val="20"/>
        </w:rPr>
        <w:t>Limitation of Liability</w:t>
      </w:r>
      <w:r w:rsidRPr="00BF45C2">
        <w:rPr>
          <w:rFonts w:cstheme="minorHAnsi"/>
          <w:sz w:val="20"/>
          <w:szCs w:val="20"/>
        </w:rPr>
        <w:t>: Except for damages that are the result of the gross negligence or willful misconduct of an employee of Prime, in no event will either party be liable to the other party or any other person for any indirect, incidental, consequential, or punitive damages, including any lost profits, data, goodwill, or business opportunity for any matter relating to this agreement.</w:t>
      </w:r>
    </w:p>
    <w:p w14:paraId="14AB7DF4" w14:textId="77777777" w:rsidR="00461001" w:rsidRPr="00BF45C2" w:rsidRDefault="00461001" w:rsidP="00461001">
      <w:pPr>
        <w:rPr>
          <w:rFonts w:cstheme="minorHAnsi"/>
          <w:sz w:val="20"/>
          <w:szCs w:val="20"/>
        </w:rPr>
      </w:pPr>
      <w:r w:rsidRPr="00BF45C2">
        <w:rPr>
          <w:rFonts w:cstheme="minorHAnsi"/>
          <w:b/>
          <w:sz w:val="20"/>
          <w:szCs w:val="20"/>
        </w:rPr>
        <w:t xml:space="preserve">Taxes: </w:t>
      </w:r>
      <w:r w:rsidRPr="00BF45C2">
        <w:rPr>
          <w:rFonts w:cstheme="minorHAnsi"/>
          <w:sz w:val="20"/>
          <w:szCs w:val="20"/>
        </w:rPr>
        <w:t>Unless otherwise stated within order acknowledgment, all prices or other payments stated within the order acknowledgment are exclusive of any taxes. Prime will separately itemize all applicable taxes on each invoice provided to customer.</w:t>
      </w:r>
    </w:p>
    <w:p w14:paraId="120BB13E" w14:textId="77777777" w:rsidR="00461001" w:rsidRPr="00BF45C2" w:rsidRDefault="00461001" w:rsidP="00461001">
      <w:pPr>
        <w:rPr>
          <w:rFonts w:cstheme="minorHAnsi"/>
          <w:sz w:val="20"/>
          <w:szCs w:val="20"/>
        </w:rPr>
      </w:pPr>
    </w:p>
    <w:p w14:paraId="659B4275" w14:textId="77777777" w:rsidR="00461001" w:rsidRPr="00BF45C2" w:rsidRDefault="00461001" w:rsidP="00461001">
      <w:pPr>
        <w:rPr>
          <w:rFonts w:cstheme="minorHAnsi"/>
          <w:sz w:val="20"/>
          <w:szCs w:val="20"/>
        </w:rPr>
      </w:pPr>
      <w:r w:rsidRPr="00BF45C2">
        <w:rPr>
          <w:rFonts w:cstheme="minorHAnsi"/>
          <w:b/>
          <w:sz w:val="20"/>
          <w:szCs w:val="20"/>
        </w:rPr>
        <w:t xml:space="preserve">Warranties: </w:t>
      </w:r>
      <w:r w:rsidRPr="00BF45C2">
        <w:rPr>
          <w:rFonts w:cstheme="minorHAnsi"/>
          <w:sz w:val="20"/>
          <w:szCs w:val="20"/>
        </w:rPr>
        <w:t xml:space="preserve">Per Prime’s ‘Equipment and Installation Warranty’, Prime’s warranty includes repair or replacement of all new equipment supplied by Prime Engineering which is deemed faulty by Prime due to defective material or workmanship when equipment is utilized under normal and proper conditions within twelve (12) months from the date of delivery (Date of delivery as defined in the Order Acknowledgement). Warranty will include the cost to repair or replace such materials or equipment in part or </w:t>
      </w:r>
      <w:proofErr w:type="gramStart"/>
      <w:r w:rsidRPr="00BF45C2">
        <w:rPr>
          <w:rFonts w:cstheme="minorHAnsi"/>
          <w:sz w:val="20"/>
          <w:szCs w:val="20"/>
        </w:rPr>
        <w:t>as a whole as</w:t>
      </w:r>
      <w:proofErr w:type="gramEnd"/>
      <w:r w:rsidRPr="00BF45C2">
        <w:rPr>
          <w:rFonts w:cstheme="minorHAnsi"/>
          <w:sz w:val="20"/>
          <w:szCs w:val="20"/>
        </w:rPr>
        <w:t xml:space="preserve"> deemed necessary to put the equipment back into operation. Replacement of equipment under warranty does not extend the warranty period of the equipment or include removal, assembly, shipping and/or transportation costs.</w:t>
      </w:r>
    </w:p>
    <w:p w14:paraId="10515F6B" w14:textId="77777777" w:rsidR="00461001" w:rsidRPr="00BF45C2" w:rsidRDefault="00461001" w:rsidP="00461001">
      <w:pPr>
        <w:rPr>
          <w:rFonts w:cstheme="minorHAnsi"/>
          <w:sz w:val="20"/>
          <w:szCs w:val="20"/>
        </w:rPr>
      </w:pPr>
    </w:p>
    <w:p w14:paraId="1CC64857" w14:textId="77777777" w:rsidR="00461001" w:rsidRPr="00BF45C2" w:rsidRDefault="00461001" w:rsidP="00461001">
      <w:pPr>
        <w:rPr>
          <w:rFonts w:cstheme="minorHAnsi"/>
          <w:b/>
          <w:sz w:val="20"/>
          <w:szCs w:val="20"/>
        </w:rPr>
      </w:pPr>
      <w:r w:rsidRPr="00BF45C2">
        <w:rPr>
          <w:rFonts w:cstheme="minorHAnsi"/>
          <w:sz w:val="20"/>
          <w:szCs w:val="20"/>
        </w:rPr>
        <w:t xml:space="preserve">Please request a copy of our ‘Equipment and Installation Warranty’ for further details on our standard and extended warranties. </w:t>
      </w:r>
    </w:p>
    <w:p w14:paraId="7DD1FB7B" w14:textId="77777777" w:rsidR="00461001" w:rsidRPr="00BF45C2" w:rsidRDefault="00461001" w:rsidP="00461001">
      <w:pPr>
        <w:tabs>
          <w:tab w:val="right" w:pos="9360"/>
        </w:tabs>
        <w:rPr>
          <w:rFonts w:cstheme="minorHAnsi"/>
          <w:sz w:val="20"/>
          <w:szCs w:val="20"/>
        </w:rPr>
      </w:pPr>
    </w:p>
    <w:p w14:paraId="7BA9A1A1" w14:textId="77777777" w:rsidR="00461001" w:rsidRPr="00BF45C2" w:rsidRDefault="00461001" w:rsidP="00461001">
      <w:pPr>
        <w:rPr>
          <w:rFonts w:cstheme="minorHAnsi"/>
          <w:sz w:val="20"/>
          <w:szCs w:val="20"/>
        </w:rPr>
      </w:pPr>
      <w:r w:rsidRPr="00BF45C2">
        <w:rPr>
          <w:rFonts w:cstheme="minorHAnsi"/>
          <w:b/>
          <w:sz w:val="20"/>
          <w:szCs w:val="20"/>
        </w:rPr>
        <w:t xml:space="preserve">Cancellation: </w:t>
      </w:r>
      <w:r w:rsidRPr="00BF45C2">
        <w:rPr>
          <w:rFonts w:cstheme="minorHAnsi"/>
          <w:sz w:val="20"/>
          <w:szCs w:val="20"/>
        </w:rPr>
        <w:t>Any request to cancel a customer purchase order which has been acknowledged by Prime must be sent to Prime in writing. Prime will respond to the request to cancel within two (2) business days, this response will include a cancelation invoice detailing costs incurred by Prime to date in relation to the outstanding purchase order, Customer acknowledges that they will be responsible to pay the cancelation invoice in full within the payment terms as set out within order acknowledgment.</w:t>
      </w:r>
    </w:p>
    <w:p w14:paraId="35AA98BF" w14:textId="77777777" w:rsidR="00461001" w:rsidRPr="00BF45C2" w:rsidRDefault="00461001" w:rsidP="00461001">
      <w:pPr>
        <w:rPr>
          <w:rFonts w:cstheme="minorHAnsi"/>
          <w:sz w:val="20"/>
          <w:szCs w:val="20"/>
        </w:rPr>
      </w:pPr>
      <w:r w:rsidRPr="00BF45C2">
        <w:rPr>
          <w:rFonts w:cstheme="minorHAnsi"/>
          <w:sz w:val="20"/>
          <w:szCs w:val="20"/>
        </w:rPr>
        <w:t xml:space="preserve"> </w:t>
      </w:r>
    </w:p>
    <w:p w14:paraId="6CB2A995" w14:textId="77777777" w:rsidR="00461001" w:rsidRPr="00BF45C2" w:rsidRDefault="00461001" w:rsidP="00461001">
      <w:pPr>
        <w:rPr>
          <w:rFonts w:cstheme="minorHAnsi"/>
          <w:b/>
          <w:bCs/>
          <w:sz w:val="20"/>
          <w:szCs w:val="20"/>
        </w:rPr>
      </w:pPr>
      <w:r w:rsidRPr="00BF45C2">
        <w:rPr>
          <w:rFonts w:cstheme="minorHAnsi"/>
          <w:b/>
          <w:bCs/>
          <w:sz w:val="20"/>
          <w:szCs w:val="20"/>
        </w:rPr>
        <w:t>Severability</w:t>
      </w:r>
      <w:r w:rsidRPr="00BF45C2">
        <w:rPr>
          <w:rFonts w:cstheme="minorHAnsi"/>
          <w:sz w:val="20"/>
          <w:szCs w:val="20"/>
        </w:rPr>
        <w:t>: If any provision of this Agreement is determined to be unenforceable or invalid for any reason whatsoever, in whole or in part, such invalidity or unenforceability shall attach only to such provision or part thereof and the remaining part thereof and all other provisions shall continue in full force and effect.</w:t>
      </w:r>
      <w:r w:rsidRPr="00BF45C2">
        <w:rPr>
          <w:rFonts w:cstheme="minorHAnsi"/>
          <w:b/>
          <w:bCs/>
          <w:sz w:val="20"/>
          <w:szCs w:val="20"/>
        </w:rPr>
        <w:t xml:space="preserve"> </w:t>
      </w:r>
    </w:p>
    <w:p w14:paraId="1D209CF0" w14:textId="77777777" w:rsidR="00461001" w:rsidRPr="00BF45C2" w:rsidRDefault="00461001" w:rsidP="00461001">
      <w:pPr>
        <w:rPr>
          <w:rFonts w:cstheme="minorHAnsi"/>
          <w:b/>
          <w:bCs/>
          <w:sz w:val="20"/>
          <w:szCs w:val="20"/>
        </w:rPr>
      </w:pPr>
    </w:p>
    <w:p w14:paraId="07315492" w14:textId="77777777" w:rsidR="00461001" w:rsidRPr="00BF45C2" w:rsidRDefault="00461001" w:rsidP="00461001">
      <w:pPr>
        <w:rPr>
          <w:rFonts w:cstheme="minorHAnsi"/>
          <w:sz w:val="20"/>
          <w:szCs w:val="20"/>
        </w:rPr>
      </w:pPr>
      <w:r w:rsidRPr="00BF45C2">
        <w:rPr>
          <w:rFonts w:cstheme="minorHAnsi"/>
          <w:b/>
          <w:bCs/>
          <w:sz w:val="20"/>
          <w:szCs w:val="20"/>
        </w:rPr>
        <w:lastRenderedPageBreak/>
        <w:t>Waiver</w:t>
      </w:r>
      <w:r w:rsidRPr="00BF45C2">
        <w:rPr>
          <w:rFonts w:cstheme="minorHAnsi"/>
          <w:sz w:val="20"/>
          <w:szCs w:val="20"/>
        </w:rPr>
        <w:t>: No waiver of any provision of this Agreement shall be enforceable against that party unless it is in writing and signed by that party.</w:t>
      </w:r>
    </w:p>
    <w:p w14:paraId="0A860D0E" w14:textId="77777777" w:rsidR="00461001" w:rsidRPr="00BF45C2" w:rsidRDefault="00461001" w:rsidP="00461001">
      <w:pPr>
        <w:shd w:val="clear" w:color="auto" w:fill="FFFFFF"/>
        <w:spacing w:before="100" w:beforeAutospacing="1" w:after="100" w:afterAutospacing="1"/>
        <w:rPr>
          <w:rFonts w:cstheme="minorHAnsi"/>
          <w:b/>
          <w:bCs/>
          <w:sz w:val="20"/>
          <w:szCs w:val="20"/>
        </w:rPr>
      </w:pPr>
      <w:r w:rsidRPr="00BF45C2">
        <w:rPr>
          <w:rFonts w:cstheme="minorHAnsi"/>
          <w:b/>
          <w:bCs/>
          <w:sz w:val="20"/>
          <w:szCs w:val="20"/>
        </w:rPr>
        <w:t>Survival</w:t>
      </w:r>
      <w:r w:rsidRPr="00BF45C2">
        <w:rPr>
          <w:rFonts w:cstheme="minorHAnsi"/>
          <w:sz w:val="20"/>
          <w:szCs w:val="20"/>
        </w:rPr>
        <w:t xml:space="preserve">: Any provision of this Agreement which expressly or by implication from its nature is intended to survive the termination or completion of the Agreement will continue in full force and effect after any termination, </w:t>
      </w:r>
      <w:proofErr w:type="gramStart"/>
      <w:r w:rsidRPr="00BF45C2">
        <w:rPr>
          <w:rFonts w:cstheme="minorHAnsi"/>
          <w:sz w:val="20"/>
          <w:szCs w:val="20"/>
        </w:rPr>
        <w:t>expiry</w:t>
      </w:r>
      <w:proofErr w:type="gramEnd"/>
      <w:r w:rsidRPr="00BF45C2">
        <w:rPr>
          <w:rFonts w:cstheme="minorHAnsi"/>
          <w:sz w:val="20"/>
          <w:szCs w:val="20"/>
        </w:rPr>
        <w:t xml:space="preserve"> or completion of this Agreement.</w:t>
      </w:r>
      <w:r w:rsidRPr="00BF45C2">
        <w:rPr>
          <w:rFonts w:cstheme="minorHAnsi"/>
          <w:b/>
          <w:bCs/>
          <w:sz w:val="20"/>
          <w:szCs w:val="20"/>
        </w:rPr>
        <w:t xml:space="preserve"> </w:t>
      </w:r>
    </w:p>
    <w:p w14:paraId="53AF8569" w14:textId="77777777" w:rsidR="00461001" w:rsidRPr="00BF45C2" w:rsidRDefault="00461001" w:rsidP="00461001">
      <w:pPr>
        <w:shd w:val="clear" w:color="auto" w:fill="FFFFFF"/>
        <w:spacing w:before="100" w:beforeAutospacing="1" w:after="100" w:afterAutospacing="1"/>
        <w:rPr>
          <w:rFonts w:cstheme="minorHAnsi"/>
          <w:sz w:val="20"/>
          <w:szCs w:val="20"/>
        </w:rPr>
      </w:pPr>
      <w:r w:rsidRPr="00BF45C2">
        <w:rPr>
          <w:rFonts w:cstheme="minorHAnsi"/>
          <w:b/>
          <w:bCs/>
          <w:sz w:val="20"/>
          <w:szCs w:val="20"/>
        </w:rPr>
        <w:t>Interpretation</w:t>
      </w:r>
      <w:r w:rsidRPr="00BF45C2">
        <w:rPr>
          <w:rFonts w:cstheme="minorHAnsi"/>
          <w:sz w:val="20"/>
          <w:szCs w:val="20"/>
        </w:rPr>
        <w:t>: The headings used in this Agreement and its division into articles, sections, schedules, exhibits, appendices, and other subdivisions do not affect its interpretation. Unless the context requires otherwise, words importing the singular number include the plural and vice versa; words importing gender include all genders. References in this Agreement to articles, sections, schedules, exhibits, appendices, and other subdivisions are to those parts of this Agreement. Where this Agreement uses the word “including,” it means “including without limitation,” and where it uses the word “includes,” it means “includes without limitation.</w:t>
      </w:r>
    </w:p>
    <w:p w14:paraId="0F9DF73F" w14:textId="77777777" w:rsidR="00461001" w:rsidRPr="00BF45C2" w:rsidRDefault="00461001" w:rsidP="00461001">
      <w:pPr>
        <w:rPr>
          <w:rFonts w:cstheme="minorHAnsi"/>
          <w:sz w:val="20"/>
          <w:szCs w:val="20"/>
        </w:rPr>
      </w:pPr>
      <w:r w:rsidRPr="00BF45C2">
        <w:rPr>
          <w:rFonts w:cstheme="minorHAnsi"/>
          <w:b/>
          <w:sz w:val="20"/>
          <w:szCs w:val="20"/>
        </w:rPr>
        <w:t xml:space="preserve">Entire Agreement: </w:t>
      </w:r>
      <w:r w:rsidRPr="00BF45C2">
        <w:rPr>
          <w:rFonts w:cstheme="minorHAnsi"/>
          <w:sz w:val="20"/>
          <w:szCs w:val="20"/>
        </w:rPr>
        <w:t>This document constitutes entire agreement between Prime Engineering Ltd and the customer. No prior agreements or negotiations shall supersede these terms and conditions.</w:t>
      </w:r>
    </w:p>
    <w:p w14:paraId="3A22E728" w14:textId="77777777" w:rsidR="00461001" w:rsidRPr="00BF45C2" w:rsidRDefault="00461001" w:rsidP="00461001">
      <w:pPr>
        <w:shd w:val="clear" w:color="auto" w:fill="FFFFFF"/>
        <w:spacing w:before="100" w:beforeAutospacing="1" w:after="100" w:afterAutospacing="1"/>
        <w:rPr>
          <w:rFonts w:cstheme="minorHAnsi"/>
          <w:sz w:val="20"/>
          <w:szCs w:val="20"/>
        </w:rPr>
      </w:pPr>
      <w:r w:rsidRPr="00BF45C2">
        <w:rPr>
          <w:rFonts w:cstheme="minorHAnsi"/>
          <w:b/>
          <w:bCs/>
          <w:sz w:val="20"/>
          <w:szCs w:val="20"/>
        </w:rPr>
        <w:t>Governing Law</w:t>
      </w:r>
      <w:r w:rsidRPr="00BF45C2">
        <w:rPr>
          <w:rFonts w:cstheme="minorHAnsi"/>
          <w:sz w:val="20"/>
          <w:szCs w:val="20"/>
        </w:rPr>
        <w:t>: This Agreement shall be governed by the laws of the Province of British Columbia and the federal laws of Canada applicable therein. The parties irrevocably attorn to the jurisdiction of the courts of British Columbia in Victoria, which will have exclusive jurisdiction over any matter arising out of this Agreement.</w:t>
      </w:r>
    </w:p>
    <w:p w14:paraId="5D6F67AA" w14:textId="76D82A56" w:rsidR="005D7DA4" w:rsidRPr="004F064E" w:rsidRDefault="005D7DA4" w:rsidP="00461001">
      <w:pPr>
        <w:rPr>
          <w:rFonts w:cstheme="minorHAnsi"/>
          <w:szCs w:val="22"/>
        </w:rPr>
      </w:pPr>
    </w:p>
    <w:sectPr w:rsidR="005D7DA4" w:rsidRPr="004F064E" w:rsidSect="00CB1326">
      <w:headerReference w:type="default" r:id="rId18"/>
      <w:footerReference w:type="default" r:id="rId19"/>
      <w:headerReference w:type="first" r:id="rId20"/>
      <w:footerReference w:type="first" r:id="rId21"/>
      <w:pgSz w:w="12240" w:h="15840"/>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60276" w14:textId="77777777" w:rsidR="00D46D03" w:rsidRDefault="00D46D03">
      <w:r>
        <w:separator/>
      </w:r>
    </w:p>
  </w:endnote>
  <w:endnote w:type="continuationSeparator" w:id="0">
    <w:p w14:paraId="77CC81E9" w14:textId="77777777" w:rsidR="00D46D03" w:rsidRDefault="00D46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40E2A" w14:textId="77777777" w:rsidR="00914D80" w:rsidRPr="00CB1326" w:rsidRDefault="00D46D03" w:rsidP="00082DA1">
    <w:pPr>
      <w:pStyle w:val="Footer"/>
      <w:rPr>
        <w:rFonts w:cstheme="minorHAnsi"/>
        <w:color w:val="000000" w:themeColor="text1"/>
        <w:szCs w:val="22"/>
      </w:rPr>
    </w:pPr>
    <w:hyperlink r:id="rId1" w:history="1">
      <w:r w:rsidR="00914D80" w:rsidRPr="00CB1326">
        <w:rPr>
          <w:rStyle w:val="Hyperlink"/>
          <w:rFonts w:cstheme="minorHAnsi"/>
          <w:noProof/>
          <w:color w:val="000000" w:themeColor="text1"/>
          <w:szCs w:val="22"/>
          <w:lang w:eastAsia="en-CA"/>
        </w:rPr>
        <w:t>info@primeeng.ca</w:t>
      </w:r>
    </w:hyperlink>
    <w:r w:rsidR="00914D80" w:rsidRPr="00CB1326">
      <w:rPr>
        <w:rFonts w:cstheme="minorHAnsi"/>
        <w:noProof/>
        <w:color w:val="000000" w:themeColor="text1"/>
        <w:szCs w:val="22"/>
        <w:lang w:eastAsia="en-CA"/>
      </w:rPr>
      <w:t xml:space="preserve"> | Office: 250.590.8912 | Fax: 250.590.8917 | 1-717 Aldebury St. Victoria, BC V9A 5T2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533B3" w14:textId="77777777" w:rsidR="00914D80" w:rsidRPr="00CB1326" w:rsidRDefault="00D46D03" w:rsidP="0050189B">
    <w:pPr>
      <w:pStyle w:val="Footer"/>
      <w:rPr>
        <w:rFonts w:ascii="Calibri" w:hAnsi="Calibri" w:cs="Calibri"/>
        <w:color w:val="000000" w:themeColor="text1"/>
        <w:szCs w:val="22"/>
      </w:rPr>
    </w:pPr>
    <w:hyperlink r:id="rId1" w:history="1">
      <w:r w:rsidR="00914D80" w:rsidRPr="00CB1326">
        <w:rPr>
          <w:rStyle w:val="Hyperlink"/>
          <w:rFonts w:ascii="Calibri" w:hAnsi="Calibri" w:cs="Calibri"/>
          <w:noProof/>
          <w:color w:val="000000" w:themeColor="text1"/>
          <w:szCs w:val="22"/>
          <w:lang w:eastAsia="en-CA"/>
        </w:rPr>
        <w:t>info@primeeng.ca</w:t>
      </w:r>
    </w:hyperlink>
    <w:r w:rsidR="00914D80" w:rsidRPr="00CB1326">
      <w:rPr>
        <w:rFonts w:ascii="Calibri" w:hAnsi="Calibri" w:cs="Calibri"/>
        <w:noProof/>
        <w:color w:val="000000" w:themeColor="text1"/>
        <w:szCs w:val="22"/>
        <w:lang w:eastAsia="en-CA"/>
      </w:rPr>
      <w:t xml:space="preserve"> | Office: 250.590.8912 | Fax: 250.590.8917 | 1-717 Aldebury St. Victoria, BC V9A 5T2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CD4CB" w14:textId="77777777" w:rsidR="00D46D03" w:rsidRDefault="00D46D03">
      <w:r>
        <w:separator/>
      </w:r>
    </w:p>
  </w:footnote>
  <w:footnote w:type="continuationSeparator" w:id="0">
    <w:p w14:paraId="68F7B855" w14:textId="77777777" w:rsidR="00D46D03" w:rsidRDefault="00D46D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530"/>
    </w:tblGrid>
    <w:tr w:rsidR="00914D80" w14:paraId="2779664E" w14:textId="77777777" w:rsidTr="00082DA1">
      <w:tc>
        <w:tcPr>
          <w:tcW w:w="8046" w:type="dxa"/>
        </w:tcPr>
        <w:p w14:paraId="52A977DE" w14:textId="77777777" w:rsidR="00914D80" w:rsidRDefault="00914D80" w:rsidP="00320AAF">
          <w:pPr>
            <w:jc w:val="center"/>
          </w:pPr>
          <w:r>
            <w:rPr>
              <w:noProof/>
              <w:lang w:val="en-CA" w:eastAsia="en-CA"/>
            </w:rPr>
            <w:drawing>
              <wp:inline distT="0" distB="0" distL="0" distR="0" wp14:anchorId="58464627" wp14:editId="1AFE37B0">
                <wp:extent cx="240982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409825" cy="1095375"/>
                        </a:xfrm>
                        <a:prstGeom prst="rect">
                          <a:avLst/>
                        </a:prstGeom>
                        <a:noFill/>
                        <a:ln>
                          <a:noFill/>
                        </a:ln>
                      </pic:spPr>
                    </pic:pic>
                  </a:graphicData>
                </a:graphic>
              </wp:inline>
            </w:drawing>
          </w:r>
        </w:p>
      </w:tc>
      <w:tc>
        <w:tcPr>
          <w:tcW w:w="1530" w:type="dxa"/>
        </w:tcPr>
        <w:p w14:paraId="4A68609B" w14:textId="77777777" w:rsidR="00914D80" w:rsidRDefault="00914D80" w:rsidP="0029238A">
          <w:pPr>
            <w:pStyle w:val="Footer"/>
            <w:jc w:val="right"/>
            <w:rPr>
              <w:color w:val="808080" w:themeColor="background1" w:themeShade="80"/>
              <w:spacing w:val="60"/>
            </w:rPr>
          </w:pPr>
        </w:p>
        <w:p w14:paraId="214EF5CC" w14:textId="77777777" w:rsidR="00914D80" w:rsidRDefault="00914D80" w:rsidP="00082DA1">
          <w:pPr>
            <w:pStyle w:val="Footer"/>
            <w:jc w:val="right"/>
          </w:pPr>
          <w:r>
            <w:rPr>
              <w:color w:val="808080" w:themeColor="background1" w:themeShade="80"/>
              <w:spacing w:val="60"/>
            </w:rPr>
            <w:t>Page</w:t>
          </w:r>
          <w:r>
            <w:t xml:space="preserve"> | </w:t>
          </w:r>
          <w:r>
            <w:fldChar w:fldCharType="begin"/>
          </w:r>
          <w:r>
            <w:instrText xml:space="preserve"> PAGE   \* MERGEFORMAT </w:instrText>
          </w:r>
          <w:r>
            <w:fldChar w:fldCharType="separate"/>
          </w:r>
          <w:r w:rsidR="007E43B0" w:rsidRPr="007E43B0">
            <w:rPr>
              <w:b/>
              <w:bCs/>
              <w:noProof/>
            </w:rPr>
            <w:t>3</w:t>
          </w:r>
          <w:r>
            <w:rPr>
              <w:b/>
              <w:bCs/>
              <w:noProof/>
            </w:rPr>
            <w:fldChar w:fldCharType="end"/>
          </w:r>
        </w:p>
        <w:p w14:paraId="6D3864A1" w14:textId="77777777" w:rsidR="00914D80" w:rsidRDefault="00914D80" w:rsidP="0029238A">
          <w:pPr>
            <w:pStyle w:val="Footer"/>
            <w:jc w:val="right"/>
            <w:rPr>
              <w:color w:val="808080" w:themeColor="background1" w:themeShade="80"/>
              <w:spacing w:val="60"/>
            </w:rPr>
          </w:pPr>
        </w:p>
      </w:tc>
    </w:tr>
  </w:tbl>
  <w:p w14:paraId="775694E0" w14:textId="77777777" w:rsidR="00914D80" w:rsidRPr="00124B4F" w:rsidRDefault="00914D80" w:rsidP="00320AAF">
    <w:pPr>
      <w:jc w:val="center"/>
      <w:rPr>
        <w:rFonts w:ascii="Arial" w:hAnsi="Arial" w:cs="Arial"/>
        <w:b/>
      </w:rP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jc w:val="center"/>
      <w:tblLayout w:type="fixed"/>
      <w:tblCellMar>
        <w:left w:w="10" w:type="dxa"/>
        <w:right w:w="10" w:type="dxa"/>
      </w:tblCellMar>
      <w:tblLook w:val="0000" w:firstRow="0" w:lastRow="0" w:firstColumn="0" w:lastColumn="0" w:noHBand="0" w:noVBand="0"/>
    </w:tblPr>
    <w:tblGrid>
      <w:gridCol w:w="4860"/>
      <w:gridCol w:w="4500"/>
    </w:tblGrid>
    <w:tr w:rsidR="00914D80" w14:paraId="789FD780" w14:textId="77777777" w:rsidTr="0050189B">
      <w:trPr>
        <w:trHeight w:val="606"/>
        <w:jc w:val="center"/>
      </w:trPr>
      <w:tc>
        <w:tcPr>
          <w:tcW w:w="4860" w:type="dxa"/>
          <w:tcMar>
            <w:top w:w="14" w:type="dxa"/>
            <w:left w:w="115" w:type="dxa"/>
            <w:bottom w:w="29" w:type="dxa"/>
            <w:right w:w="115" w:type="dxa"/>
          </w:tcMar>
          <w:vAlign w:val="center"/>
        </w:tcPr>
        <w:p w14:paraId="72487621" w14:textId="77777777" w:rsidR="00914D80" w:rsidRDefault="00914D80" w:rsidP="0029238A">
          <w:pPr>
            <w:pStyle w:val="Standard"/>
            <w:snapToGrid w:val="0"/>
          </w:pPr>
          <w:r>
            <w:rPr>
              <w:noProof/>
              <w:lang w:eastAsia="en-CA"/>
            </w:rPr>
            <w:drawing>
              <wp:inline distT="0" distB="0" distL="0" distR="0" wp14:anchorId="25AB1589" wp14:editId="2F65DDE5">
                <wp:extent cx="226695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2"/>
                        <pic:cNvPicPr>
                          <a:picLocks noChangeAspect="1" noChangeArrowheads="1"/>
                        </pic:cNvPicPr>
                      </pic:nvPicPr>
                      <pic:blipFill>
                        <a:blip r:embed="rId1">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266950" cy="914400"/>
                        </a:xfrm>
                        <a:prstGeom prst="rect">
                          <a:avLst/>
                        </a:prstGeom>
                        <a:noFill/>
                        <a:ln>
                          <a:noFill/>
                        </a:ln>
                      </pic:spPr>
                    </pic:pic>
                  </a:graphicData>
                </a:graphic>
              </wp:inline>
            </w:drawing>
          </w:r>
        </w:p>
      </w:tc>
      <w:tc>
        <w:tcPr>
          <w:tcW w:w="4500" w:type="dxa"/>
          <w:tcMar>
            <w:top w:w="29" w:type="dxa"/>
            <w:left w:w="115" w:type="dxa"/>
            <w:bottom w:w="29" w:type="dxa"/>
            <w:right w:w="115" w:type="dxa"/>
          </w:tcMar>
          <w:vAlign w:val="center"/>
        </w:tcPr>
        <w:p w14:paraId="60E8C2ED" w14:textId="77777777" w:rsidR="00914D80" w:rsidRDefault="00914D80" w:rsidP="0029238A">
          <w:pPr>
            <w:pStyle w:val="Standard"/>
            <w:snapToGrid w:val="0"/>
            <w:spacing w:before="100"/>
            <w:jc w:val="right"/>
            <w:rPr>
              <w:b/>
              <w:sz w:val="22"/>
              <w:szCs w:val="22"/>
            </w:rPr>
          </w:pPr>
          <w:r>
            <w:rPr>
              <w:b/>
              <w:sz w:val="22"/>
              <w:szCs w:val="22"/>
            </w:rPr>
            <w:t>Prime Engineering Ltd.</w:t>
          </w:r>
        </w:p>
        <w:p w14:paraId="5C8AF083" w14:textId="77777777" w:rsidR="00914D80" w:rsidRDefault="00914D80" w:rsidP="0029238A">
          <w:pPr>
            <w:pStyle w:val="Standard"/>
            <w:jc w:val="right"/>
            <w:rPr>
              <w:szCs w:val="20"/>
              <w:lang w:val="en-US"/>
            </w:rPr>
          </w:pPr>
          <w:r>
            <w:rPr>
              <w:szCs w:val="20"/>
              <w:lang w:val="en-US"/>
            </w:rPr>
            <w:t xml:space="preserve">#1-717 </w:t>
          </w:r>
          <w:proofErr w:type="spellStart"/>
          <w:r>
            <w:rPr>
              <w:szCs w:val="20"/>
              <w:lang w:val="en-US"/>
            </w:rPr>
            <w:t>Aldebury</w:t>
          </w:r>
          <w:proofErr w:type="spellEnd"/>
          <w:r>
            <w:rPr>
              <w:szCs w:val="20"/>
              <w:lang w:val="en-US"/>
            </w:rPr>
            <w:t xml:space="preserve"> Street</w:t>
          </w:r>
        </w:p>
        <w:p w14:paraId="5939B970" w14:textId="77777777" w:rsidR="00914D80" w:rsidRDefault="00914D80" w:rsidP="0029238A">
          <w:pPr>
            <w:pStyle w:val="Standard"/>
            <w:jc w:val="right"/>
            <w:rPr>
              <w:szCs w:val="20"/>
              <w:lang w:val="en-US"/>
            </w:rPr>
          </w:pPr>
          <w:r>
            <w:rPr>
              <w:szCs w:val="20"/>
              <w:lang w:val="en-US"/>
            </w:rPr>
            <w:t>Victoria, BC V9A 5T2</w:t>
          </w:r>
        </w:p>
        <w:p w14:paraId="168BF474" w14:textId="77777777" w:rsidR="00914D80" w:rsidRDefault="00914D80" w:rsidP="0029238A">
          <w:pPr>
            <w:pStyle w:val="Standard"/>
            <w:jc w:val="right"/>
            <w:rPr>
              <w:szCs w:val="20"/>
              <w:lang w:val="fr-CA"/>
            </w:rPr>
          </w:pPr>
          <w:r>
            <w:rPr>
              <w:szCs w:val="20"/>
              <w:lang w:val="fr-CA"/>
            </w:rPr>
            <w:t>Phone: (250) 590-8912</w:t>
          </w:r>
        </w:p>
        <w:p w14:paraId="122DB5CC" w14:textId="77777777" w:rsidR="00914D80" w:rsidRDefault="00914D80" w:rsidP="0029238A">
          <w:pPr>
            <w:pStyle w:val="Standard"/>
            <w:jc w:val="right"/>
            <w:rPr>
              <w:szCs w:val="20"/>
              <w:lang w:val="fr-CA"/>
            </w:rPr>
          </w:pPr>
          <w:r>
            <w:rPr>
              <w:szCs w:val="20"/>
              <w:lang w:val="fr-CA"/>
            </w:rPr>
            <w:t>Fax: (250) 590-8917</w:t>
          </w:r>
        </w:p>
        <w:p w14:paraId="7EA41AAA" w14:textId="77777777" w:rsidR="00914D80" w:rsidRDefault="00914D80" w:rsidP="0029238A">
          <w:pPr>
            <w:pStyle w:val="Standard"/>
            <w:spacing w:after="100"/>
            <w:jc w:val="right"/>
            <w:rPr>
              <w:szCs w:val="20"/>
              <w:lang w:val="fr-CA"/>
            </w:rPr>
          </w:pPr>
          <w:r>
            <w:rPr>
              <w:szCs w:val="20"/>
              <w:lang w:val="fr-CA"/>
            </w:rPr>
            <w:t>www.primeeng.ca</w:t>
          </w:r>
        </w:p>
      </w:tc>
    </w:tr>
  </w:tbl>
  <w:p w14:paraId="271B517F" w14:textId="77777777" w:rsidR="00914D80" w:rsidRDefault="00914D80" w:rsidP="005018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3" type="#_x0000_t75" style="width:338.25pt;height:345pt" o:bullet="t">
        <v:imagedata r:id="rId1" o:title="oslapp_logo design"/>
      </v:shape>
    </w:pict>
  </w:numPicBullet>
  <w:abstractNum w:abstractNumId="0" w15:restartNumberingAfterBreak="0">
    <w:nsid w:val="02B758DA"/>
    <w:multiLevelType w:val="hybridMultilevel"/>
    <w:tmpl w:val="FE3E3F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1B2C2C"/>
    <w:multiLevelType w:val="multilevel"/>
    <w:tmpl w:val="2BE8C282"/>
    <w:lvl w:ilvl="0">
      <w:start w:val="1"/>
      <w:numFmt w:val="decimal"/>
      <w:lvlText w:val="%1.)"/>
      <w:lvlJc w:val="left"/>
      <w:pPr>
        <w:tabs>
          <w:tab w:val="num" w:pos="720"/>
        </w:tabs>
        <w:ind w:left="720" w:hanging="360"/>
      </w:pPr>
      <w:rPr>
        <w:rFonts w:asciiTheme="minorHAnsi" w:eastAsia="Times New Roman" w:hAnsiTheme="minorHAnsi" w:cstheme="minorHAnsi"/>
      </w:rPr>
    </w:lvl>
    <w:lvl w:ilvl="1">
      <w:start w:val="1"/>
      <w:numFmt w:val="lowerLetter"/>
      <w:lvlText w:val="%2."/>
      <w:lvlJc w:val="left"/>
      <w:pPr>
        <w:tabs>
          <w:tab w:val="num" w:pos="990"/>
        </w:tabs>
        <w:ind w:left="99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5C43244"/>
    <w:multiLevelType w:val="hybridMultilevel"/>
    <w:tmpl w:val="39DAF0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866378A"/>
    <w:multiLevelType w:val="hybridMultilevel"/>
    <w:tmpl w:val="A5926696"/>
    <w:lvl w:ilvl="0" w:tplc="04090001">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1F31F0C"/>
    <w:multiLevelType w:val="hybridMultilevel"/>
    <w:tmpl w:val="120EE7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25E1817"/>
    <w:multiLevelType w:val="hybridMultilevel"/>
    <w:tmpl w:val="2E88693C"/>
    <w:lvl w:ilvl="0" w:tplc="31FE4F00">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99321C9"/>
    <w:multiLevelType w:val="hybridMultilevel"/>
    <w:tmpl w:val="4A401142"/>
    <w:lvl w:ilvl="0" w:tplc="04090001">
      <w:start w:val="1"/>
      <w:numFmt w:val="bullet"/>
      <w:lvlText w:val=""/>
      <w:lvlJc w:val="left"/>
      <w:pPr>
        <w:ind w:left="720" w:hanging="360"/>
      </w:pPr>
      <w:rPr>
        <w:rFonts w:ascii="Symbol" w:hAnsi="Symbol" w:hint="default"/>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246F92"/>
    <w:multiLevelType w:val="hybridMultilevel"/>
    <w:tmpl w:val="00E0E00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81A468C"/>
    <w:multiLevelType w:val="hybridMultilevel"/>
    <w:tmpl w:val="676407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B235487"/>
    <w:multiLevelType w:val="hybridMultilevel"/>
    <w:tmpl w:val="260AADE0"/>
    <w:lvl w:ilvl="0" w:tplc="31FE4F00">
      <w:start w:val="1"/>
      <w:numFmt w:val="bullet"/>
      <w:lvlText w:val=""/>
      <w:lvlPicBulletId w:val="0"/>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D1D6DE2"/>
    <w:multiLevelType w:val="multilevel"/>
    <w:tmpl w:val="1E5885C0"/>
    <w:lvl w:ilvl="0">
      <w:start w:val="1"/>
      <w:numFmt w:val="decimal"/>
      <w:pStyle w:val="Heading1"/>
      <w:lvlText w:val="%1"/>
      <w:lvlJc w:val="left"/>
      <w:pPr>
        <w:ind w:left="432" w:hanging="432"/>
      </w:pPr>
      <w:rPr>
        <w:b/>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DE4112F"/>
    <w:multiLevelType w:val="hybridMultilevel"/>
    <w:tmpl w:val="EABE17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EA4913"/>
    <w:multiLevelType w:val="hybridMultilevel"/>
    <w:tmpl w:val="40AEA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AB33E2"/>
    <w:multiLevelType w:val="hybridMultilevel"/>
    <w:tmpl w:val="888CDF8C"/>
    <w:lvl w:ilvl="0" w:tplc="3776266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C45083"/>
    <w:multiLevelType w:val="hybridMultilevel"/>
    <w:tmpl w:val="5AD62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
  </w:num>
  <w:num w:numId="4">
    <w:abstractNumId w:val="7"/>
  </w:num>
  <w:num w:numId="5">
    <w:abstractNumId w:val="8"/>
  </w:num>
  <w:num w:numId="6">
    <w:abstractNumId w:val="5"/>
  </w:num>
  <w:num w:numId="7">
    <w:abstractNumId w:val="9"/>
  </w:num>
  <w:num w:numId="8">
    <w:abstractNumId w:val="14"/>
  </w:num>
  <w:num w:numId="9">
    <w:abstractNumId w:val="3"/>
  </w:num>
  <w:num w:numId="10">
    <w:abstractNumId w:val="6"/>
  </w:num>
  <w:num w:numId="11">
    <w:abstractNumId w:val="2"/>
  </w:num>
  <w:num w:numId="12">
    <w:abstractNumId w:val="0"/>
  </w:num>
  <w:num w:numId="13">
    <w:abstractNumId w:val="12"/>
  </w:num>
  <w:num w:numId="14">
    <w:abstractNumId w:val="13"/>
  </w:num>
  <w:num w:numId="1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7D2"/>
    <w:rsid w:val="00000F9A"/>
    <w:rsid w:val="00001EA5"/>
    <w:rsid w:val="00002C75"/>
    <w:rsid w:val="00011E61"/>
    <w:rsid w:val="00012D90"/>
    <w:rsid w:val="00012FB2"/>
    <w:rsid w:val="000171FE"/>
    <w:rsid w:val="00030DDE"/>
    <w:rsid w:val="00031306"/>
    <w:rsid w:val="00042D7F"/>
    <w:rsid w:val="000453F6"/>
    <w:rsid w:val="0005359B"/>
    <w:rsid w:val="00055398"/>
    <w:rsid w:val="00062E7F"/>
    <w:rsid w:val="0006410B"/>
    <w:rsid w:val="00065D36"/>
    <w:rsid w:val="00067392"/>
    <w:rsid w:val="00076A1B"/>
    <w:rsid w:val="00077696"/>
    <w:rsid w:val="00077C12"/>
    <w:rsid w:val="00077D20"/>
    <w:rsid w:val="00080778"/>
    <w:rsid w:val="000819D4"/>
    <w:rsid w:val="00082DA1"/>
    <w:rsid w:val="00083FEC"/>
    <w:rsid w:val="000963BF"/>
    <w:rsid w:val="000A1985"/>
    <w:rsid w:val="000A3DCC"/>
    <w:rsid w:val="000A4E05"/>
    <w:rsid w:val="000A5293"/>
    <w:rsid w:val="000B3C84"/>
    <w:rsid w:val="000B5FC9"/>
    <w:rsid w:val="000C1751"/>
    <w:rsid w:val="000C4670"/>
    <w:rsid w:val="000C5434"/>
    <w:rsid w:val="000E0F9D"/>
    <w:rsid w:val="000E3D58"/>
    <w:rsid w:val="000E5EAF"/>
    <w:rsid w:val="000F0150"/>
    <w:rsid w:val="000F0C69"/>
    <w:rsid w:val="00100EB7"/>
    <w:rsid w:val="00101673"/>
    <w:rsid w:val="00101737"/>
    <w:rsid w:val="00110823"/>
    <w:rsid w:val="0011085F"/>
    <w:rsid w:val="0011108D"/>
    <w:rsid w:val="00115F38"/>
    <w:rsid w:val="00124B4F"/>
    <w:rsid w:val="00132EFD"/>
    <w:rsid w:val="00144D3B"/>
    <w:rsid w:val="00145D77"/>
    <w:rsid w:val="00151E62"/>
    <w:rsid w:val="00152B44"/>
    <w:rsid w:val="00156C13"/>
    <w:rsid w:val="00160F86"/>
    <w:rsid w:val="0016233E"/>
    <w:rsid w:val="001653AB"/>
    <w:rsid w:val="001669A7"/>
    <w:rsid w:val="001675B9"/>
    <w:rsid w:val="00170309"/>
    <w:rsid w:val="00171A8A"/>
    <w:rsid w:val="00180E1E"/>
    <w:rsid w:val="00186E41"/>
    <w:rsid w:val="001908EC"/>
    <w:rsid w:val="00196144"/>
    <w:rsid w:val="001A0430"/>
    <w:rsid w:val="001A0B14"/>
    <w:rsid w:val="001A12EE"/>
    <w:rsid w:val="001A1926"/>
    <w:rsid w:val="001A3BFF"/>
    <w:rsid w:val="001A5F6B"/>
    <w:rsid w:val="001B26CE"/>
    <w:rsid w:val="001B363D"/>
    <w:rsid w:val="001B4778"/>
    <w:rsid w:val="001B7576"/>
    <w:rsid w:val="001C0D58"/>
    <w:rsid w:val="001C21AC"/>
    <w:rsid w:val="001D0506"/>
    <w:rsid w:val="001D3B73"/>
    <w:rsid w:val="001D68B9"/>
    <w:rsid w:val="001D7E9F"/>
    <w:rsid w:val="001E6F48"/>
    <w:rsid w:val="001F16AB"/>
    <w:rsid w:val="001F53E4"/>
    <w:rsid w:val="002008B8"/>
    <w:rsid w:val="002046E0"/>
    <w:rsid w:val="00204C93"/>
    <w:rsid w:val="00206DF0"/>
    <w:rsid w:val="002153E6"/>
    <w:rsid w:val="0022655A"/>
    <w:rsid w:val="002349F4"/>
    <w:rsid w:val="002368CD"/>
    <w:rsid w:val="00243FDD"/>
    <w:rsid w:val="00244F6F"/>
    <w:rsid w:val="0025399F"/>
    <w:rsid w:val="00257361"/>
    <w:rsid w:val="00257779"/>
    <w:rsid w:val="00257B5B"/>
    <w:rsid w:val="00267C82"/>
    <w:rsid w:val="00270205"/>
    <w:rsid w:val="002837BB"/>
    <w:rsid w:val="00287B71"/>
    <w:rsid w:val="002918CB"/>
    <w:rsid w:val="0029238A"/>
    <w:rsid w:val="00292D98"/>
    <w:rsid w:val="002A0648"/>
    <w:rsid w:val="002A4B30"/>
    <w:rsid w:val="002B39F6"/>
    <w:rsid w:val="002B4215"/>
    <w:rsid w:val="002C0FBC"/>
    <w:rsid w:val="002C1044"/>
    <w:rsid w:val="002C4306"/>
    <w:rsid w:val="002C4E97"/>
    <w:rsid w:val="002D18AC"/>
    <w:rsid w:val="002D2297"/>
    <w:rsid w:val="002D446E"/>
    <w:rsid w:val="002D7D80"/>
    <w:rsid w:val="002E1771"/>
    <w:rsid w:val="002F534F"/>
    <w:rsid w:val="002F5F98"/>
    <w:rsid w:val="0030177E"/>
    <w:rsid w:val="00314144"/>
    <w:rsid w:val="00315B90"/>
    <w:rsid w:val="00317986"/>
    <w:rsid w:val="00320AAF"/>
    <w:rsid w:val="00320DAB"/>
    <w:rsid w:val="003301B6"/>
    <w:rsid w:val="003324B8"/>
    <w:rsid w:val="00332563"/>
    <w:rsid w:val="003337FB"/>
    <w:rsid w:val="003404DC"/>
    <w:rsid w:val="00347761"/>
    <w:rsid w:val="00354583"/>
    <w:rsid w:val="003633AF"/>
    <w:rsid w:val="00373376"/>
    <w:rsid w:val="00375798"/>
    <w:rsid w:val="003801E6"/>
    <w:rsid w:val="00387E6E"/>
    <w:rsid w:val="00390894"/>
    <w:rsid w:val="00394C83"/>
    <w:rsid w:val="003A3162"/>
    <w:rsid w:val="003A6CF4"/>
    <w:rsid w:val="003B0C8D"/>
    <w:rsid w:val="003B404B"/>
    <w:rsid w:val="003B5E61"/>
    <w:rsid w:val="003C13A5"/>
    <w:rsid w:val="003C5135"/>
    <w:rsid w:val="003C659D"/>
    <w:rsid w:val="003D1CB3"/>
    <w:rsid w:val="003D3E00"/>
    <w:rsid w:val="003D69E8"/>
    <w:rsid w:val="003D7CA9"/>
    <w:rsid w:val="003E25B9"/>
    <w:rsid w:val="003E352C"/>
    <w:rsid w:val="003E69A5"/>
    <w:rsid w:val="003E69D4"/>
    <w:rsid w:val="003F147B"/>
    <w:rsid w:val="003F25FE"/>
    <w:rsid w:val="003F53EF"/>
    <w:rsid w:val="003F7515"/>
    <w:rsid w:val="00400E2A"/>
    <w:rsid w:val="00400F0C"/>
    <w:rsid w:val="0040565D"/>
    <w:rsid w:val="004114C4"/>
    <w:rsid w:val="00414EC4"/>
    <w:rsid w:val="004167C1"/>
    <w:rsid w:val="004246D8"/>
    <w:rsid w:val="004268AB"/>
    <w:rsid w:val="00440B98"/>
    <w:rsid w:val="00442320"/>
    <w:rsid w:val="00442F35"/>
    <w:rsid w:val="0044315F"/>
    <w:rsid w:val="00445D48"/>
    <w:rsid w:val="0045020E"/>
    <w:rsid w:val="00461001"/>
    <w:rsid w:val="00470A8C"/>
    <w:rsid w:val="0047429D"/>
    <w:rsid w:val="00480B46"/>
    <w:rsid w:val="00480B60"/>
    <w:rsid w:val="00484114"/>
    <w:rsid w:val="00486590"/>
    <w:rsid w:val="004872CE"/>
    <w:rsid w:val="00492E67"/>
    <w:rsid w:val="00496D1D"/>
    <w:rsid w:val="004A49DC"/>
    <w:rsid w:val="004B3FF7"/>
    <w:rsid w:val="004C2EF0"/>
    <w:rsid w:val="004C6B8B"/>
    <w:rsid w:val="004C71B0"/>
    <w:rsid w:val="004D1BFB"/>
    <w:rsid w:val="004D287F"/>
    <w:rsid w:val="004D758C"/>
    <w:rsid w:val="004E0F64"/>
    <w:rsid w:val="004E385D"/>
    <w:rsid w:val="004E5CA9"/>
    <w:rsid w:val="004F064E"/>
    <w:rsid w:val="004F0E2C"/>
    <w:rsid w:val="004F1681"/>
    <w:rsid w:val="004F503F"/>
    <w:rsid w:val="00501119"/>
    <w:rsid w:val="0050189B"/>
    <w:rsid w:val="0050198E"/>
    <w:rsid w:val="00511FB3"/>
    <w:rsid w:val="00520151"/>
    <w:rsid w:val="005243C3"/>
    <w:rsid w:val="005305A5"/>
    <w:rsid w:val="00531E5F"/>
    <w:rsid w:val="00542845"/>
    <w:rsid w:val="005445B7"/>
    <w:rsid w:val="005455DB"/>
    <w:rsid w:val="00547493"/>
    <w:rsid w:val="005502AA"/>
    <w:rsid w:val="00551C20"/>
    <w:rsid w:val="0055722C"/>
    <w:rsid w:val="0056127C"/>
    <w:rsid w:val="0058186E"/>
    <w:rsid w:val="005938A0"/>
    <w:rsid w:val="00594D2C"/>
    <w:rsid w:val="005A0353"/>
    <w:rsid w:val="005A1539"/>
    <w:rsid w:val="005A5328"/>
    <w:rsid w:val="005A6648"/>
    <w:rsid w:val="005B0822"/>
    <w:rsid w:val="005C06DA"/>
    <w:rsid w:val="005C0782"/>
    <w:rsid w:val="005C0BBC"/>
    <w:rsid w:val="005C31D2"/>
    <w:rsid w:val="005D02F5"/>
    <w:rsid w:val="005D531C"/>
    <w:rsid w:val="005D58BB"/>
    <w:rsid w:val="005D6FC2"/>
    <w:rsid w:val="005D7DA4"/>
    <w:rsid w:val="005F04F9"/>
    <w:rsid w:val="005F2E2C"/>
    <w:rsid w:val="005F305D"/>
    <w:rsid w:val="005F4DD2"/>
    <w:rsid w:val="005F6BF5"/>
    <w:rsid w:val="005F7299"/>
    <w:rsid w:val="00601D7C"/>
    <w:rsid w:val="00614163"/>
    <w:rsid w:val="00615056"/>
    <w:rsid w:val="00634547"/>
    <w:rsid w:val="00636436"/>
    <w:rsid w:val="0064050A"/>
    <w:rsid w:val="00642090"/>
    <w:rsid w:val="006449DA"/>
    <w:rsid w:val="00650FA1"/>
    <w:rsid w:val="006565E7"/>
    <w:rsid w:val="0066297B"/>
    <w:rsid w:val="006638F1"/>
    <w:rsid w:val="006666AB"/>
    <w:rsid w:val="0067605A"/>
    <w:rsid w:val="006815DF"/>
    <w:rsid w:val="00681C17"/>
    <w:rsid w:val="00681FF5"/>
    <w:rsid w:val="00685590"/>
    <w:rsid w:val="00686A6C"/>
    <w:rsid w:val="00686F91"/>
    <w:rsid w:val="006949F6"/>
    <w:rsid w:val="006960A7"/>
    <w:rsid w:val="00697A09"/>
    <w:rsid w:val="006A1BC6"/>
    <w:rsid w:val="006A3465"/>
    <w:rsid w:val="006A5ABB"/>
    <w:rsid w:val="006B2B7A"/>
    <w:rsid w:val="006B5820"/>
    <w:rsid w:val="006B75B3"/>
    <w:rsid w:val="006C1CD1"/>
    <w:rsid w:val="006C748D"/>
    <w:rsid w:val="006D44E0"/>
    <w:rsid w:val="006D5674"/>
    <w:rsid w:val="006D739B"/>
    <w:rsid w:val="006E038B"/>
    <w:rsid w:val="006E1453"/>
    <w:rsid w:val="006E27F2"/>
    <w:rsid w:val="006F030E"/>
    <w:rsid w:val="006F200F"/>
    <w:rsid w:val="006F403A"/>
    <w:rsid w:val="006F5932"/>
    <w:rsid w:val="006F705C"/>
    <w:rsid w:val="006F779E"/>
    <w:rsid w:val="00701BB5"/>
    <w:rsid w:val="00702BD3"/>
    <w:rsid w:val="00703D18"/>
    <w:rsid w:val="00711517"/>
    <w:rsid w:val="0071269D"/>
    <w:rsid w:val="00712C71"/>
    <w:rsid w:val="00712FE0"/>
    <w:rsid w:val="00713AC9"/>
    <w:rsid w:val="0071658D"/>
    <w:rsid w:val="00717709"/>
    <w:rsid w:val="00722750"/>
    <w:rsid w:val="0072678D"/>
    <w:rsid w:val="00732293"/>
    <w:rsid w:val="0073463A"/>
    <w:rsid w:val="00736CAF"/>
    <w:rsid w:val="0073775D"/>
    <w:rsid w:val="00737FD3"/>
    <w:rsid w:val="007439ED"/>
    <w:rsid w:val="00743C9C"/>
    <w:rsid w:val="007478B0"/>
    <w:rsid w:val="007525CB"/>
    <w:rsid w:val="00756863"/>
    <w:rsid w:val="007616CB"/>
    <w:rsid w:val="00763AAB"/>
    <w:rsid w:val="00770B0C"/>
    <w:rsid w:val="0077177D"/>
    <w:rsid w:val="00773104"/>
    <w:rsid w:val="00775295"/>
    <w:rsid w:val="007764DE"/>
    <w:rsid w:val="00791031"/>
    <w:rsid w:val="00791F12"/>
    <w:rsid w:val="007967B9"/>
    <w:rsid w:val="0079685B"/>
    <w:rsid w:val="00797477"/>
    <w:rsid w:val="0079757A"/>
    <w:rsid w:val="007A256A"/>
    <w:rsid w:val="007A2D13"/>
    <w:rsid w:val="007A3BE7"/>
    <w:rsid w:val="007A56A4"/>
    <w:rsid w:val="007A5D37"/>
    <w:rsid w:val="007A6449"/>
    <w:rsid w:val="007A69A8"/>
    <w:rsid w:val="007C5001"/>
    <w:rsid w:val="007D235B"/>
    <w:rsid w:val="007D265E"/>
    <w:rsid w:val="007D2B90"/>
    <w:rsid w:val="007D687C"/>
    <w:rsid w:val="007D6B09"/>
    <w:rsid w:val="007D7A2F"/>
    <w:rsid w:val="007E4167"/>
    <w:rsid w:val="007E43B0"/>
    <w:rsid w:val="007E5099"/>
    <w:rsid w:val="007E6A54"/>
    <w:rsid w:val="007F3C4F"/>
    <w:rsid w:val="007F6399"/>
    <w:rsid w:val="007F7211"/>
    <w:rsid w:val="00802BB0"/>
    <w:rsid w:val="00806B7F"/>
    <w:rsid w:val="00811E15"/>
    <w:rsid w:val="008150CD"/>
    <w:rsid w:val="00820969"/>
    <w:rsid w:val="00821493"/>
    <w:rsid w:val="00826EDE"/>
    <w:rsid w:val="0083368F"/>
    <w:rsid w:val="00843DE3"/>
    <w:rsid w:val="00844327"/>
    <w:rsid w:val="00845C6E"/>
    <w:rsid w:val="00847F09"/>
    <w:rsid w:val="008520FF"/>
    <w:rsid w:val="008535BF"/>
    <w:rsid w:val="00856A3B"/>
    <w:rsid w:val="00863ED3"/>
    <w:rsid w:val="00866EC5"/>
    <w:rsid w:val="00874AE1"/>
    <w:rsid w:val="0087573F"/>
    <w:rsid w:val="00876EEE"/>
    <w:rsid w:val="00894962"/>
    <w:rsid w:val="00896165"/>
    <w:rsid w:val="008A2979"/>
    <w:rsid w:val="008B441A"/>
    <w:rsid w:val="008B48B9"/>
    <w:rsid w:val="008B5567"/>
    <w:rsid w:val="008B65A7"/>
    <w:rsid w:val="008C0CC7"/>
    <w:rsid w:val="008C2D20"/>
    <w:rsid w:val="008C31FA"/>
    <w:rsid w:val="008C5F9D"/>
    <w:rsid w:val="008C6A8F"/>
    <w:rsid w:val="008D152E"/>
    <w:rsid w:val="008D634F"/>
    <w:rsid w:val="008E12CF"/>
    <w:rsid w:val="008E4A09"/>
    <w:rsid w:val="008E7E28"/>
    <w:rsid w:val="008F0615"/>
    <w:rsid w:val="00904F74"/>
    <w:rsid w:val="00910816"/>
    <w:rsid w:val="009142E3"/>
    <w:rsid w:val="00914D80"/>
    <w:rsid w:val="009160D8"/>
    <w:rsid w:val="00916B2F"/>
    <w:rsid w:val="00921C9E"/>
    <w:rsid w:val="00930908"/>
    <w:rsid w:val="00944545"/>
    <w:rsid w:val="00957FD0"/>
    <w:rsid w:val="0096050E"/>
    <w:rsid w:val="009616A1"/>
    <w:rsid w:val="00970FBA"/>
    <w:rsid w:val="009857D2"/>
    <w:rsid w:val="00985F7C"/>
    <w:rsid w:val="00987B8A"/>
    <w:rsid w:val="00991DD8"/>
    <w:rsid w:val="00994CE6"/>
    <w:rsid w:val="00997485"/>
    <w:rsid w:val="009A25DC"/>
    <w:rsid w:val="009A2A42"/>
    <w:rsid w:val="009A2C90"/>
    <w:rsid w:val="009A4486"/>
    <w:rsid w:val="009A6D4A"/>
    <w:rsid w:val="009B1DB7"/>
    <w:rsid w:val="009D5DC0"/>
    <w:rsid w:val="009E0276"/>
    <w:rsid w:val="009E1897"/>
    <w:rsid w:val="009E7872"/>
    <w:rsid w:val="009F46F4"/>
    <w:rsid w:val="009F7397"/>
    <w:rsid w:val="00A068BF"/>
    <w:rsid w:val="00A164A0"/>
    <w:rsid w:val="00A30707"/>
    <w:rsid w:val="00A310C8"/>
    <w:rsid w:val="00A329B5"/>
    <w:rsid w:val="00A36A94"/>
    <w:rsid w:val="00A430C2"/>
    <w:rsid w:val="00A45FDD"/>
    <w:rsid w:val="00A5388B"/>
    <w:rsid w:val="00A62105"/>
    <w:rsid w:val="00A640D7"/>
    <w:rsid w:val="00A83960"/>
    <w:rsid w:val="00A91224"/>
    <w:rsid w:val="00AA0DC1"/>
    <w:rsid w:val="00AA21E5"/>
    <w:rsid w:val="00AA3BA9"/>
    <w:rsid w:val="00AA45A4"/>
    <w:rsid w:val="00AA767A"/>
    <w:rsid w:val="00AB1ED2"/>
    <w:rsid w:val="00AB422B"/>
    <w:rsid w:val="00AC0FDD"/>
    <w:rsid w:val="00AC17B3"/>
    <w:rsid w:val="00AC2775"/>
    <w:rsid w:val="00AC46CD"/>
    <w:rsid w:val="00AC6A17"/>
    <w:rsid w:val="00AC74DE"/>
    <w:rsid w:val="00AD283D"/>
    <w:rsid w:val="00AD3A9A"/>
    <w:rsid w:val="00AD4C21"/>
    <w:rsid w:val="00AD70A0"/>
    <w:rsid w:val="00AE0FE2"/>
    <w:rsid w:val="00AE2D68"/>
    <w:rsid w:val="00AE3C03"/>
    <w:rsid w:val="00AE63DB"/>
    <w:rsid w:val="00AF1197"/>
    <w:rsid w:val="00AF4D0F"/>
    <w:rsid w:val="00AF54EF"/>
    <w:rsid w:val="00B015CD"/>
    <w:rsid w:val="00B01642"/>
    <w:rsid w:val="00B02262"/>
    <w:rsid w:val="00B33001"/>
    <w:rsid w:val="00B40A74"/>
    <w:rsid w:val="00B41A76"/>
    <w:rsid w:val="00B44D5E"/>
    <w:rsid w:val="00B67474"/>
    <w:rsid w:val="00B74032"/>
    <w:rsid w:val="00B80741"/>
    <w:rsid w:val="00B80D9E"/>
    <w:rsid w:val="00B8608B"/>
    <w:rsid w:val="00B860F5"/>
    <w:rsid w:val="00B91040"/>
    <w:rsid w:val="00B9167A"/>
    <w:rsid w:val="00B9523A"/>
    <w:rsid w:val="00B95389"/>
    <w:rsid w:val="00B96A7F"/>
    <w:rsid w:val="00BA1740"/>
    <w:rsid w:val="00BA2A8A"/>
    <w:rsid w:val="00BB0A35"/>
    <w:rsid w:val="00BB3DE1"/>
    <w:rsid w:val="00BB54E0"/>
    <w:rsid w:val="00BC30AD"/>
    <w:rsid w:val="00BC36C7"/>
    <w:rsid w:val="00BC5B29"/>
    <w:rsid w:val="00BD2607"/>
    <w:rsid w:val="00BE4794"/>
    <w:rsid w:val="00BE5711"/>
    <w:rsid w:val="00BF2C7B"/>
    <w:rsid w:val="00BF5C95"/>
    <w:rsid w:val="00BF712A"/>
    <w:rsid w:val="00BF7946"/>
    <w:rsid w:val="00C053AC"/>
    <w:rsid w:val="00C30363"/>
    <w:rsid w:val="00C30876"/>
    <w:rsid w:val="00C40A93"/>
    <w:rsid w:val="00C4471A"/>
    <w:rsid w:val="00C44BB3"/>
    <w:rsid w:val="00C549F9"/>
    <w:rsid w:val="00C569A3"/>
    <w:rsid w:val="00C60CA2"/>
    <w:rsid w:val="00C62C5E"/>
    <w:rsid w:val="00C65F0E"/>
    <w:rsid w:val="00C66F01"/>
    <w:rsid w:val="00C82C6F"/>
    <w:rsid w:val="00C86883"/>
    <w:rsid w:val="00C8783F"/>
    <w:rsid w:val="00CA42BB"/>
    <w:rsid w:val="00CA4A45"/>
    <w:rsid w:val="00CB1326"/>
    <w:rsid w:val="00CB56CE"/>
    <w:rsid w:val="00CC36C1"/>
    <w:rsid w:val="00CC678C"/>
    <w:rsid w:val="00CD5A74"/>
    <w:rsid w:val="00CE1E73"/>
    <w:rsid w:val="00CE3E10"/>
    <w:rsid w:val="00CF2F00"/>
    <w:rsid w:val="00CF55FE"/>
    <w:rsid w:val="00D01C83"/>
    <w:rsid w:val="00D1314F"/>
    <w:rsid w:val="00D17028"/>
    <w:rsid w:val="00D213BD"/>
    <w:rsid w:val="00D217BA"/>
    <w:rsid w:val="00D23E0B"/>
    <w:rsid w:val="00D375F0"/>
    <w:rsid w:val="00D464BE"/>
    <w:rsid w:val="00D46D03"/>
    <w:rsid w:val="00D5244D"/>
    <w:rsid w:val="00D606EB"/>
    <w:rsid w:val="00D656D2"/>
    <w:rsid w:val="00D81BF6"/>
    <w:rsid w:val="00D9363B"/>
    <w:rsid w:val="00D9386C"/>
    <w:rsid w:val="00D9644B"/>
    <w:rsid w:val="00DA018B"/>
    <w:rsid w:val="00DA4506"/>
    <w:rsid w:val="00DA52BD"/>
    <w:rsid w:val="00DA657B"/>
    <w:rsid w:val="00DA7387"/>
    <w:rsid w:val="00DB1C2C"/>
    <w:rsid w:val="00DB47E7"/>
    <w:rsid w:val="00DC115B"/>
    <w:rsid w:val="00DC5B15"/>
    <w:rsid w:val="00DC5CBE"/>
    <w:rsid w:val="00DC6480"/>
    <w:rsid w:val="00DD75F1"/>
    <w:rsid w:val="00DE0A6D"/>
    <w:rsid w:val="00DE4AC4"/>
    <w:rsid w:val="00DE7719"/>
    <w:rsid w:val="00DF5658"/>
    <w:rsid w:val="00DF61A2"/>
    <w:rsid w:val="00E033C4"/>
    <w:rsid w:val="00E13EAB"/>
    <w:rsid w:val="00E33A89"/>
    <w:rsid w:val="00E36A79"/>
    <w:rsid w:val="00E37D19"/>
    <w:rsid w:val="00E40F22"/>
    <w:rsid w:val="00E43A08"/>
    <w:rsid w:val="00E50FF7"/>
    <w:rsid w:val="00E5618F"/>
    <w:rsid w:val="00E5673B"/>
    <w:rsid w:val="00E56A9D"/>
    <w:rsid w:val="00E601A4"/>
    <w:rsid w:val="00E63884"/>
    <w:rsid w:val="00E655CF"/>
    <w:rsid w:val="00E65D1C"/>
    <w:rsid w:val="00E67A92"/>
    <w:rsid w:val="00E712F3"/>
    <w:rsid w:val="00E74C7F"/>
    <w:rsid w:val="00E74E6F"/>
    <w:rsid w:val="00E77066"/>
    <w:rsid w:val="00E86FD6"/>
    <w:rsid w:val="00E96EF4"/>
    <w:rsid w:val="00E97060"/>
    <w:rsid w:val="00E97B59"/>
    <w:rsid w:val="00EA0C0D"/>
    <w:rsid w:val="00EA4134"/>
    <w:rsid w:val="00EA5FA3"/>
    <w:rsid w:val="00EA7F99"/>
    <w:rsid w:val="00EB4BB9"/>
    <w:rsid w:val="00EC1A4B"/>
    <w:rsid w:val="00EC5829"/>
    <w:rsid w:val="00EC5CB8"/>
    <w:rsid w:val="00EF408A"/>
    <w:rsid w:val="00F00D1C"/>
    <w:rsid w:val="00F03505"/>
    <w:rsid w:val="00F053A6"/>
    <w:rsid w:val="00F06EBD"/>
    <w:rsid w:val="00F07C8E"/>
    <w:rsid w:val="00F12A3C"/>
    <w:rsid w:val="00F14E0B"/>
    <w:rsid w:val="00F25BC0"/>
    <w:rsid w:val="00F267CC"/>
    <w:rsid w:val="00F2755B"/>
    <w:rsid w:val="00F2788D"/>
    <w:rsid w:val="00F33B49"/>
    <w:rsid w:val="00F33EA5"/>
    <w:rsid w:val="00F4191A"/>
    <w:rsid w:val="00F431CA"/>
    <w:rsid w:val="00F50B73"/>
    <w:rsid w:val="00F55467"/>
    <w:rsid w:val="00F57050"/>
    <w:rsid w:val="00F63291"/>
    <w:rsid w:val="00F74EFB"/>
    <w:rsid w:val="00F75553"/>
    <w:rsid w:val="00F80960"/>
    <w:rsid w:val="00F82441"/>
    <w:rsid w:val="00F90F0A"/>
    <w:rsid w:val="00F93E4C"/>
    <w:rsid w:val="00F967D2"/>
    <w:rsid w:val="00FA10C1"/>
    <w:rsid w:val="00FA4DF0"/>
    <w:rsid w:val="00FA4FEA"/>
    <w:rsid w:val="00FC6407"/>
    <w:rsid w:val="00FD0AD3"/>
    <w:rsid w:val="00FD1168"/>
    <w:rsid w:val="00FD795E"/>
    <w:rsid w:val="00FE1D03"/>
    <w:rsid w:val="00FE3A35"/>
    <w:rsid w:val="00FE3A98"/>
    <w:rsid w:val="00FE443F"/>
    <w:rsid w:val="00FF2C2C"/>
    <w:rsid w:val="00FF51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771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26CE"/>
    <w:rPr>
      <w:rFonts w:asciiTheme="minorHAnsi" w:hAnsiTheme="minorHAnsi"/>
      <w:sz w:val="22"/>
      <w:szCs w:val="24"/>
      <w:lang w:val="en-US" w:eastAsia="en-US"/>
    </w:rPr>
  </w:style>
  <w:style w:type="paragraph" w:styleId="Heading1">
    <w:name w:val="heading 1"/>
    <w:basedOn w:val="Normal"/>
    <w:next w:val="Normal"/>
    <w:link w:val="Heading1Char"/>
    <w:uiPriority w:val="9"/>
    <w:qFormat/>
    <w:rsid w:val="000A5293"/>
    <w:pPr>
      <w:keepNext/>
      <w:keepLines/>
      <w:numPr>
        <w:numId w:val="2"/>
      </w:numPr>
      <w:spacing w:before="480" w:line="276" w:lineRule="auto"/>
      <w:outlineLvl w:val="0"/>
    </w:pPr>
    <w:rPr>
      <w:rFonts w:asciiTheme="majorHAnsi" w:eastAsiaTheme="majorEastAsia" w:hAnsiTheme="majorHAnsi" w:cstheme="majorBidi"/>
      <w:b/>
      <w:bCs/>
      <w:sz w:val="28"/>
      <w:szCs w:val="28"/>
      <w:lang w:val="en-CA"/>
    </w:rPr>
  </w:style>
  <w:style w:type="paragraph" w:styleId="Heading2">
    <w:name w:val="heading 2"/>
    <w:basedOn w:val="Normal"/>
    <w:next w:val="Normal"/>
    <w:link w:val="Heading2Char"/>
    <w:uiPriority w:val="9"/>
    <w:unhideWhenUsed/>
    <w:qFormat/>
    <w:rsid w:val="009E7872"/>
    <w:pPr>
      <w:keepNext/>
      <w:keepLines/>
      <w:numPr>
        <w:ilvl w:val="1"/>
        <w:numId w:val="2"/>
      </w:numPr>
      <w:spacing w:before="200" w:line="276" w:lineRule="auto"/>
      <w:outlineLvl w:val="1"/>
    </w:pPr>
    <w:rPr>
      <w:rFonts w:asciiTheme="majorHAnsi" w:eastAsiaTheme="majorEastAsia" w:hAnsiTheme="majorHAnsi" w:cstheme="majorBidi"/>
      <w:b/>
      <w:bCs/>
      <w:sz w:val="26"/>
      <w:szCs w:val="26"/>
      <w:lang w:val="en-CA"/>
    </w:rPr>
  </w:style>
  <w:style w:type="paragraph" w:styleId="Heading3">
    <w:name w:val="heading 3"/>
    <w:basedOn w:val="Normal"/>
    <w:next w:val="Normal"/>
    <w:link w:val="Heading3Char"/>
    <w:uiPriority w:val="9"/>
    <w:unhideWhenUsed/>
    <w:qFormat/>
    <w:rsid w:val="00D9644B"/>
    <w:pPr>
      <w:keepNext/>
      <w:keepLines/>
      <w:numPr>
        <w:ilvl w:val="2"/>
        <w:numId w:val="2"/>
      </w:numPr>
      <w:spacing w:before="200" w:line="276" w:lineRule="auto"/>
      <w:outlineLvl w:val="2"/>
    </w:pPr>
    <w:rPr>
      <w:rFonts w:asciiTheme="majorHAnsi" w:eastAsiaTheme="majorEastAsia" w:hAnsiTheme="majorHAnsi" w:cstheme="majorBidi"/>
      <w:b/>
      <w:bCs/>
      <w:szCs w:val="22"/>
      <w:lang w:val="en-CA"/>
    </w:rPr>
  </w:style>
  <w:style w:type="paragraph" w:styleId="Heading4">
    <w:name w:val="heading 4"/>
    <w:basedOn w:val="Normal"/>
    <w:next w:val="Normal"/>
    <w:link w:val="Heading4Char"/>
    <w:uiPriority w:val="9"/>
    <w:semiHidden/>
    <w:unhideWhenUsed/>
    <w:qFormat/>
    <w:rsid w:val="0029238A"/>
    <w:pPr>
      <w:keepNext/>
      <w:keepLines/>
      <w:numPr>
        <w:ilvl w:val="3"/>
        <w:numId w:val="2"/>
      </w:numPr>
      <w:spacing w:before="200" w:line="276" w:lineRule="auto"/>
      <w:outlineLvl w:val="3"/>
    </w:pPr>
    <w:rPr>
      <w:rFonts w:asciiTheme="majorHAnsi" w:eastAsiaTheme="majorEastAsia" w:hAnsiTheme="majorHAnsi" w:cstheme="majorBidi"/>
      <w:b/>
      <w:bCs/>
      <w:i/>
      <w:iCs/>
      <w:color w:val="4F81BD" w:themeColor="accent1"/>
      <w:szCs w:val="22"/>
      <w:lang w:val="en-CA"/>
    </w:rPr>
  </w:style>
  <w:style w:type="paragraph" w:styleId="Heading5">
    <w:name w:val="heading 5"/>
    <w:basedOn w:val="Normal"/>
    <w:next w:val="Normal"/>
    <w:link w:val="Heading5Char"/>
    <w:uiPriority w:val="9"/>
    <w:semiHidden/>
    <w:unhideWhenUsed/>
    <w:qFormat/>
    <w:rsid w:val="0029238A"/>
    <w:pPr>
      <w:keepNext/>
      <w:keepLines/>
      <w:numPr>
        <w:ilvl w:val="4"/>
        <w:numId w:val="2"/>
      </w:numPr>
      <w:spacing w:before="200" w:line="276" w:lineRule="auto"/>
      <w:outlineLvl w:val="4"/>
    </w:pPr>
    <w:rPr>
      <w:rFonts w:asciiTheme="majorHAnsi" w:eastAsiaTheme="majorEastAsia" w:hAnsiTheme="majorHAnsi" w:cstheme="majorBidi"/>
      <w:color w:val="243F60" w:themeColor="accent1" w:themeShade="7F"/>
      <w:szCs w:val="22"/>
      <w:lang w:val="en-CA"/>
    </w:rPr>
  </w:style>
  <w:style w:type="paragraph" w:styleId="Heading6">
    <w:name w:val="heading 6"/>
    <w:basedOn w:val="Normal"/>
    <w:next w:val="Normal"/>
    <w:link w:val="Heading6Char"/>
    <w:uiPriority w:val="9"/>
    <w:semiHidden/>
    <w:unhideWhenUsed/>
    <w:qFormat/>
    <w:rsid w:val="0029238A"/>
    <w:pPr>
      <w:keepNext/>
      <w:keepLines/>
      <w:numPr>
        <w:ilvl w:val="5"/>
        <w:numId w:val="2"/>
      </w:numPr>
      <w:spacing w:before="200" w:line="276" w:lineRule="auto"/>
      <w:outlineLvl w:val="5"/>
    </w:pPr>
    <w:rPr>
      <w:rFonts w:asciiTheme="majorHAnsi" w:eastAsiaTheme="majorEastAsia" w:hAnsiTheme="majorHAnsi" w:cstheme="majorBidi"/>
      <w:i/>
      <w:iCs/>
      <w:color w:val="243F60" w:themeColor="accent1" w:themeShade="7F"/>
      <w:szCs w:val="22"/>
      <w:lang w:val="en-CA"/>
    </w:rPr>
  </w:style>
  <w:style w:type="paragraph" w:styleId="Heading7">
    <w:name w:val="heading 7"/>
    <w:basedOn w:val="Normal"/>
    <w:next w:val="Normal"/>
    <w:link w:val="Heading7Char"/>
    <w:uiPriority w:val="9"/>
    <w:semiHidden/>
    <w:unhideWhenUsed/>
    <w:qFormat/>
    <w:rsid w:val="0029238A"/>
    <w:pPr>
      <w:keepNext/>
      <w:keepLines/>
      <w:numPr>
        <w:ilvl w:val="6"/>
        <w:numId w:val="2"/>
      </w:numPr>
      <w:spacing w:before="200" w:line="276" w:lineRule="auto"/>
      <w:outlineLvl w:val="6"/>
    </w:pPr>
    <w:rPr>
      <w:rFonts w:asciiTheme="majorHAnsi" w:eastAsiaTheme="majorEastAsia" w:hAnsiTheme="majorHAnsi" w:cstheme="majorBidi"/>
      <w:i/>
      <w:iCs/>
      <w:color w:val="404040" w:themeColor="text1" w:themeTint="BF"/>
      <w:szCs w:val="22"/>
      <w:lang w:val="en-CA"/>
    </w:rPr>
  </w:style>
  <w:style w:type="paragraph" w:styleId="Heading8">
    <w:name w:val="heading 8"/>
    <w:basedOn w:val="Normal"/>
    <w:next w:val="Normal"/>
    <w:link w:val="Heading8Char"/>
    <w:uiPriority w:val="9"/>
    <w:semiHidden/>
    <w:unhideWhenUsed/>
    <w:qFormat/>
    <w:rsid w:val="0029238A"/>
    <w:pPr>
      <w:keepNext/>
      <w:keepLines/>
      <w:numPr>
        <w:ilvl w:val="7"/>
        <w:numId w:val="2"/>
      </w:numPr>
      <w:spacing w:before="200" w:line="276" w:lineRule="auto"/>
      <w:outlineLvl w:val="7"/>
    </w:pPr>
    <w:rPr>
      <w:rFonts w:asciiTheme="majorHAnsi" w:eastAsiaTheme="majorEastAsia" w:hAnsiTheme="majorHAnsi" w:cstheme="majorBidi"/>
      <w:color w:val="404040" w:themeColor="text1" w:themeTint="BF"/>
      <w:sz w:val="20"/>
      <w:szCs w:val="20"/>
      <w:lang w:val="en-CA"/>
    </w:rPr>
  </w:style>
  <w:style w:type="paragraph" w:styleId="Heading9">
    <w:name w:val="heading 9"/>
    <w:basedOn w:val="Normal"/>
    <w:next w:val="Normal"/>
    <w:link w:val="Heading9Char"/>
    <w:uiPriority w:val="9"/>
    <w:semiHidden/>
    <w:unhideWhenUsed/>
    <w:qFormat/>
    <w:rsid w:val="0029238A"/>
    <w:pPr>
      <w:keepNext/>
      <w:keepLines/>
      <w:numPr>
        <w:ilvl w:val="8"/>
        <w:numId w:val="2"/>
      </w:numPr>
      <w:spacing w:before="200" w:line="276" w:lineRule="auto"/>
      <w:outlineLvl w:val="8"/>
    </w:pPr>
    <w:rPr>
      <w:rFonts w:asciiTheme="majorHAnsi" w:eastAsiaTheme="majorEastAsia" w:hAnsiTheme="majorHAnsi" w:cstheme="majorBidi"/>
      <w:i/>
      <w:iCs/>
      <w:color w:val="404040" w:themeColor="text1" w:themeTint="BF"/>
      <w:sz w:val="20"/>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02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1C0D58"/>
    <w:pPr>
      <w:tabs>
        <w:tab w:val="center" w:pos="4320"/>
        <w:tab w:val="right" w:pos="8640"/>
      </w:tabs>
    </w:pPr>
  </w:style>
  <w:style w:type="paragraph" w:styleId="Footer">
    <w:name w:val="footer"/>
    <w:basedOn w:val="Normal"/>
    <w:link w:val="FooterChar"/>
    <w:uiPriority w:val="99"/>
    <w:rsid w:val="001C0D58"/>
    <w:pPr>
      <w:tabs>
        <w:tab w:val="center" w:pos="4320"/>
        <w:tab w:val="right" w:pos="8640"/>
      </w:tabs>
    </w:pPr>
  </w:style>
  <w:style w:type="character" w:styleId="PageNumber">
    <w:name w:val="page number"/>
    <w:basedOn w:val="DefaultParagraphFont"/>
    <w:rsid w:val="00206DF0"/>
  </w:style>
  <w:style w:type="character" w:styleId="Emphasis">
    <w:name w:val="Emphasis"/>
    <w:qFormat/>
    <w:rsid w:val="00E13EAB"/>
    <w:rPr>
      <w:b/>
      <w:bCs/>
      <w:i w:val="0"/>
      <w:iCs w:val="0"/>
    </w:rPr>
  </w:style>
  <w:style w:type="paragraph" w:styleId="NormalWeb">
    <w:name w:val="Normal (Web)"/>
    <w:basedOn w:val="Normal"/>
    <w:uiPriority w:val="99"/>
    <w:rsid w:val="00F967D2"/>
    <w:pPr>
      <w:spacing w:before="100" w:after="100" w:line="240" w:lineRule="atLeast"/>
    </w:pPr>
    <w:rPr>
      <w:szCs w:val="20"/>
    </w:rPr>
  </w:style>
  <w:style w:type="character" w:styleId="Hyperlink">
    <w:name w:val="Hyperlink"/>
    <w:uiPriority w:val="99"/>
    <w:rsid w:val="00FD795E"/>
    <w:rPr>
      <w:color w:val="0000FF"/>
      <w:u w:val="single"/>
    </w:rPr>
  </w:style>
  <w:style w:type="paragraph" w:styleId="NoSpacing">
    <w:name w:val="No Spacing"/>
    <w:basedOn w:val="Normal"/>
    <w:uiPriority w:val="1"/>
    <w:qFormat/>
    <w:rsid w:val="00BF5C95"/>
    <w:rPr>
      <w:rFonts w:ascii="Calibri" w:hAnsi="Calibri"/>
      <w:szCs w:val="22"/>
      <w:lang w:val="en-CA"/>
    </w:rPr>
  </w:style>
  <w:style w:type="paragraph" w:styleId="BalloonText">
    <w:name w:val="Balloon Text"/>
    <w:basedOn w:val="Normal"/>
    <w:link w:val="BalloonTextChar"/>
    <w:rsid w:val="008D634F"/>
    <w:rPr>
      <w:rFonts w:ascii="Tahoma" w:hAnsi="Tahoma" w:cs="Tahoma"/>
      <w:sz w:val="16"/>
      <w:szCs w:val="16"/>
    </w:rPr>
  </w:style>
  <w:style w:type="character" w:customStyle="1" w:styleId="BalloonTextChar">
    <w:name w:val="Balloon Text Char"/>
    <w:basedOn w:val="DefaultParagraphFont"/>
    <w:link w:val="BalloonText"/>
    <w:rsid w:val="008D634F"/>
    <w:rPr>
      <w:rFonts w:ascii="Tahoma" w:hAnsi="Tahoma" w:cs="Tahoma"/>
      <w:sz w:val="16"/>
      <w:szCs w:val="16"/>
      <w:lang w:val="en-US" w:eastAsia="en-US"/>
    </w:rPr>
  </w:style>
  <w:style w:type="character" w:customStyle="1" w:styleId="FooterChar">
    <w:name w:val="Footer Char"/>
    <w:basedOn w:val="DefaultParagraphFont"/>
    <w:link w:val="Footer"/>
    <w:uiPriority w:val="99"/>
    <w:rsid w:val="00082DA1"/>
    <w:rPr>
      <w:sz w:val="24"/>
      <w:szCs w:val="24"/>
      <w:lang w:val="en-US" w:eastAsia="en-US"/>
    </w:rPr>
  </w:style>
  <w:style w:type="paragraph" w:styleId="ListParagraph">
    <w:name w:val="List Paragraph"/>
    <w:basedOn w:val="Normal"/>
    <w:uiPriority w:val="34"/>
    <w:qFormat/>
    <w:rsid w:val="005F7299"/>
    <w:pPr>
      <w:spacing w:after="200" w:line="276" w:lineRule="auto"/>
      <w:ind w:left="720"/>
      <w:contextualSpacing/>
    </w:pPr>
    <w:rPr>
      <w:rFonts w:eastAsiaTheme="minorHAnsi" w:cstheme="minorBidi"/>
      <w:szCs w:val="22"/>
      <w:lang w:val="en-CA"/>
    </w:rPr>
  </w:style>
  <w:style w:type="paragraph" w:customStyle="1" w:styleId="DecimalAligned">
    <w:name w:val="Decimal Aligned"/>
    <w:basedOn w:val="Normal"/>
    <w:uiPriority w:val="40"/>
    <w:qFormat/>
    <w:rsid w:val="00FE3A35"/>
    <w:pPr>
      <w:tabs>
        <w:tab w:val="decimal" w:pos="360"/>
      </w:tabs>
      <w:spacing w:after="200" w:line="276" w:lineRule="auto"/>
    </w:pPr>
    <w:rPr>
      <w:rFonts w:eastAsiaTheme="minorHAnsi" w:cstheme="minorBidi"/>
      <w:szCs w:val="22"/>
      <w:lang w:eastAsia="ja-JP"/>
    </w:rPr>
  </w:style>
  <w:style w:type="paragraph" w:styleId="FootnoteText">
    <w:name w:val="footnote text"/>
    <w:basedOn w:val="Normal"/>
    <w:link w:val="FootnoteTextChar"/>
    <w:uiPriority w:val="99"/>
    <w:unhideWhenUsed/>
    <w:rsid w:val="00FE3A35"/>
    <w:rPr>
      <w:rFonts w:eastAsiaTheme="minorEastAsia" w:cstheme="minorBidi"/>
      <w:sz w:val="20"/>
      <w:szCs w:val="20"/>
      <w:lang w:eastAsia="ja-JP"/>
    </w:rPr>
  </w:style>
  <w:style w:type="character" w:customStyle="1" w:styleId="FootnoteTextChar">
    <w:name w:val="Footnote Text Char"/>
    <w:basedOn w:val="DefaultParagraphFont"/>
    <w:link w:val="FootnoteText"/>
    <w:uiPriority w:val="99"/>
    <w:rsid w:val="00FE3A35"/>
    <w:rPr>
      <w:rFonts w:asciiTheme="minorHAnsi" w:eastAsiaTheme="minorEastAsia" w:hAnsiTheme="minorHAnsi" w:cstheme="minorBidi"/>
      <w:lang w:val="en-US" w:eastAsia="ja-JP"/>
    </w:rPr>
  </w:style>
  <w:style w:type="character" w:styleId="SubtleEmphasis">
    <w:name w:val="Subtle Emphasis"/>
    <w:basedOn w:val="DefaultParagraphFont"/>
    <w:uiPriority w:val="19"/>
    <w:qFormat/>
    <w:rsid w:val="00FE3A35"/>
    <w:rPr>
      <w:i/>
      <w:iCs/>
      <w:color w:val="7F7F7F" w:themeColor="text1" w:themeTint="80"/>
    </w:rPr>
  </w:style>
  <w:style w:type="table" w:styleId="MediumShading2-Accent5">
    <w:name w:val="Medium Shading 2 Accent 5"/>
    <w:basedOn w:val="TableNormal"/>
    <w:uiPriority w:val="64"/>
    <w:rsid w:val="00FE3A35"/>
    <w:rPr>
      <w:rFonts w:asciiTheme="minorHAnsi" w:eastAsiaTheme="minorEastAsia" w:hAnsiTheme="minorHAnsi" w:cstheme="minorBidi"/>
      <w:sz w:val="22"/>
      <w:szCs w:val="22"/>
      <w:lang w:val="en-US"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tandard">
    <w:name w:val="Standard"/>
    <w:rsid w:val="0050189B"/>
    <w:pPr>
      <w:suppressAutoHyphens/>
      <w:autoSpaceDN w:val="0"/>
      <w:textAlignment w:val="baseline"/>
    </w:pPr>
    <w:rPr>
      <w:rFonts w:ascii="Arial" w:hAnsi="Arial"/>
      <w:kern w:val="3"/>
      <w:szCs w:val="24"/>
      <w:lang w:eastAsia="zh-CN"/>
    </w:rPr>
  </w:style>
  <w:style w:type="character" w:styleId="PlaceholderText">
    <w:name w:val="Placeholder Text"/>
    <w:basedOn w:val="DefaultParagraphFont"/>
    <w:uiPriority w:val="99"/>
    <w:semiHidden/>
    <w:rsid w:val="0050189B"/>
    <w:rPr>
      <w:color w:val="808080"/>
    </w:rPr>
  </w:style>
  <w:style w:type="character" w:customStyle="1" w:styleId="Heading1Char">
    <w:name w:val="Heading 1 Char"/>
    <w:basedOn w:val="DefaultParagraphFont"/>
    <w:link w:val="Heading1"/>
    <w:uiPriority w:val="9"/>
    <w:rsid w:val="000A5293"/>
    <w:rPr>
      <w:rFonts w:asciiTheme="majorHAnsi" w:eastAsiaTheme="majorEastAsia" w:hAnsiTheme="majorHAnsi" w:cstheme="majorBidi"/>
      <w:b/>
      <w:bCs/>
      <w:sz w:val="28"/>
      <w:szCs w:val="28"/>
      <w:lang w:eastAsia="en-US"/>
    </w:rPr>
  </w:style>
  <w:style w:type="character" w:customStyle="1" w:styleId="Heading2Char">
    <w:name w:val="Heading 2 Char"/>
    <w:basedOn w:val="DefaultParagraphFont"/>
    <w:link w:val="Heading2"/>
    <w:uiPriority w:val="9"/>
    <w:rsid w:val="009E7872"/>
    <w:rPr>
      <w:rFonts w:asciiTheme="majorHAnsi" w:eastAsiaTheme="majorEastAsia" w:hAnsiTheme="majorHAnsi" w:cstheme="majorBidi"/>
      <w:b/>
      <w:bCs/>
      <w:sz w:val="26"/>
      <w:szCs w:val="26"/>
      <w:lang w:eastAsia="en-US"/>
    </w:rPr>
  </w:style>
  <w:style w:type="character" w:customStyle="1" w:styleId="Heading3Char">
    <w:name w:val="Heading 3 Char"/>
    <w:basedOn w:val="DefaultParagraphFont"/>
    <w:link w:val="Heading3"/>
    <w:uiPriority w:val="9"/>
    <w:rsid w:val="00D9644B"/>
    <w:rPr>
      <w:rFonts w:asciiTheme="majorHAnsi" w:eastAsiaTheme="majorEastAsia" w:hAnsiTheme="majorHAnsi" w:cstheme="majorBidi"/>
      <w:b/>
      <w:bCs/>
      <w:sz w:val="22"/>
      <w:szCs w:val="22"/>
      <w:lang w:eastAsia="en-US"/>
    </w:rPr>
  </w:style>
  <w:style w:type="character" w:customStyle="1" w:styleId="Heading4Char">
    <w:name w:val="Heading 4 Char"/>
    <w:basedOn w:val="DefaultParagraphFont"/>
    <w:link w:val="Heading4"/>
    <w:uiPriority w:val="9"/>
    <w:semiHidden/>
    <w:rsid w:val="0029238A"/>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29238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29238A"/>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29238A"/>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29238A"/>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29238A"/>
    <w:rPr>
      <w:rFonts w:asciiTheme="majorHAnsi" w:eastAsiaTheme="majorEastAsia" w:hAnsiTheme="majorHAnsi" w:cstheme="majorBidi"/>
      <w:i/>
      <w:iCs/>
      <w:color w:val="404040" w:themeColor="text1" w:themeTint="BF"/>
      <w:lang w:eastAsia="en-US"/>
    </w:rPr>
  </w:style>
  <w:style w:type="table" w:styleId="TableClassic2">
    <w:name w:val="Table Classic 2"/>
    <w:basedOn w:val="TableNormal"/>
    <w:rsid w:val="00E86FD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styleId="Strong">
    <w:name w:val="Strong"/>
    <w:basedOn w:val="DefaultParagraphFont"/>
    <w:qFormat/>
    <w:rsid w:val="00B80D9E"/>
    <w:rPr>
      <w:b/>
      <w:bCs/>
    </w:rPr>
  </w:style>
  <w:style w:type="paragraph" w:styleId="Title">
    <w:name w:val="Title"/>
    <w:basedOn w:val="Normal"/>
    <w:next w:val="Normal"/>
    <w:link w:val="TitleChar"/>
    <w:qFormat/>
    <w:rsid w:val="00B80D9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80D9E"/>
    <w:rPr>
      <w:rFonts w:asciiTheme="majorHAnsi" w:eastAsiaTheme="majorEastAsia" w:hAnsiTheme="majorHAnsi" w:cstheme="majorBidi"/>
      <w:spacing w:val="-10"/>
      <w:kern w:val="28"/>
      <w:sz w:val="56"/>
      <w:szCs w:val="56"/>
      <w:lang w:val="en-US" w:eastAsia="en-US"/>
    </w:rPr>
  </w:style>
  <w:style w:type="character" w:styleId="CommentReference">
    <w:name w:val="annotation reference"/>
    <w:basedOn w:val="DefaultParagraphFont"/>
    <w:semiHidden/>
    <w:unhideWhenUsed/>
    <w:rsid w:val="00DC5B15"/>
    <w:rPr>
      <w:sz w:val="16"/>
      <w:szCs w:val="16"/>
    </w:rPr>
  </w:style>
  <w:style w:type="paragraph" w:styleId="CommentText">
    <w:name w:val="annotation text"/>
    <w:basedOn w:val="Normal"/>
    <w:link w:val="CommentTextChar"/>
    <w:semiHidden/>
    <w:unhideWhenUsed/>
    <w:rsid w:val="00DC5B15"/>
    <w:rPr>
      <w:sz w:val="20"/>
      <w:szCs w:val="20"/>
    </w:rPr>
  </w:style>
  <w:style w:type="character" w:customStyle="1" w:styleId="CommentTextChar">
    <w:name w:val="Comment Text Char"/>
    <w:basedOn w:val="DefaultParagraphFont"/>
    <w:link w:val="CommentText"/>
    <w:semiHidden/>
    <w:rsid w:val="00DC5B15"/>
    <w:rPr>
      <w:rFonts w:asciiTheme="minorHAnsi" w:hAnsiTheme="minorHAnsi"/>
      <w:lang w:val="en-US" w:eastAsia="en-US"/>
    </w:rPr>
  </w:style>
  <w:style w:type="paragraph" w:styleId="CommentSubject">
    <w:name w:val="annotation subject"/>
    <w:basedOn w:val="CommentText"/>
    <w:next w:val="CommentText"/>
    <w:link w:val="CommentSubjectChar"/>
    <w:semiHidden/>
    <w:unhideWhenUsed/>
    <w:rsid w:val="00F33EA5"/>
    <w:rPr>
      <w:b/>
      <w:bCs/>
    </w:rPr>
  </w:style>
  <w:style w:type="character" w:customStyle="1" w:styleId="CommentSubjectChar">
    <w:name w:val="Comment Subject Char"/>
    <w:basedOn w:val="CommentTextChar"/>
    <w:link w:val="CommentSubject"/>
    <w:semiHidden/>
    <w:rsid w:val="00F33EA5"/>
    <w:rPr>
      <w:rFonts w:asciiTheme="minorHAnsi" w:hAnsiTheme="minorHAnsi"/>
      <w:b/>
      <w:bCs/>
      <w:lang w:val="en-US" w:eastAsia="en-US"/>
    </w:rPr>
  </w:style>
  <w:style w:type="paragraph" w:styleId="Caption">
    <w:name w:val="caption"/>
    <w:basedOn w:val="Normal"/>
    <w:next w:val="Normal"/>
    <w:unhideWhenUsed/>
    <w:qFormat/>
    <w:rsid w:val="005D58BB"/>
    <w:pPr>
      <w:spacing w:after="200"/>
    </w:pPr>
    <w:rPr>
      <w:i/>
      <w:iCs/>
      <w:color w:val="1F497D" w:themeColor="text2"/>
      <w:sz w:val="18"/>
      <w:szCs w:val="18"/>
    </w:rPr>
  </w:style>
  <w:style w:type="character" w:styleId="UnresolvedMention">
    <w:name w:val="Unresolved Mention"/>
    <w:basedOn w:val="DefaultParagraphFont"/>
    <w:uiPriority w:val="99"/>
    <w:semiHidden/>
    <w:unhideWhenUsed/>
    <w:rsid w:val="00D170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10048">
      <w:bodyDiv w:val="1"/>
      <w:marLeft w:val="0"/>
      <w:marRight w:val="0"/>
      <w:marTop w:val="0"/>
      <w:marBottom w:val="0"/>
      <w:divBdr>
        <w:top w:val="none" w:sz="0" w:space="0" w:color="auto"/>
        <w:left w:val="none" w:sz="0" w:space="0" w:color="auto"/>
        <w:bottom w:val="none" w:sz="0" w:space="0" w:color="auto"/>
        <w:right w:val="none" w:sz="0" w:space="0" w:color="auto"/>
      </w:divBdr>
    </w:div>
    <w:div w:id="147552701">
      <w:bodyDiv w:val="1"/>
      <w:marLeft w:val="0"/>
      <w:marRight w:val="0"/>
      <w:marTop w:val="0"/>
      <w:marBottom w:val="0"/>
      <w:divBdr>
        <w:top w:val="none" w:sz="0" w:space="0" w:color="auto"/>
        <w:left w:val="none" w:sz="0" w:space="0" w:color="auto"/>
        <w:bottom w:val="none" w:sz="0" w:space="0" w:color="auto"/>
        <w:right w:val="none" w:sz="0" w:space="0" w:color="auto"/>
      </w:divBdr>
      <w:divsChild>
        <w:div w:id="640038279">
          <w:marLeft w:val="1526"/>
          <w:marRight w:val="0"/>
          <w:marTop w:val="134"/>
          <w:marBottom w:val="0"/>
          <w:divBdr>
            <w:top w:val="none" w:sz="0" w:space="0" w:color="auto"/>
            <w:left w:val="none" w:sz="0" w:space="0" w:color="auto"/>
            <w:bottom w:val="none" w:sz="0" w:space="0" w:color="auto"/>
            <w:right w:val="none" w:sz="0" w:space="0" w:color="auto"/>
          </w:divBdr>
        </w:div>
      </w:divsChild>
    </w:div>
    <w:div w:id="512915636">
      <w:bodyDiv w:val="1"/>
      <w:marLeft w:val="0"/>
      <w:marRight w:val="0"/>
      <w:marTop w:val="0"/>
      <w:marBottom w:val="0"/>
      <w:divBdr>
        <w:top w:val="none" w:sz="0" w:space="0" w:color="auto"/>
        <w:left w:val="none" w:sz="0" w:space="0" w:color="auto"/>
        <w:bottom w:val="none" w:sz="0" w:space="0" w:color="auto"/>
        <w:right w:val="none" w:sz="0" w:space="0" w:color="auto"/>
      </w:divBdr>
    </w:div>
    <w:div w:id="613100877">
      <w:bodyDiv w:val="1"/>
      <w:marLeft w:val="0"/>
      <w:marRight w:val="0"/>
      <w:marTop w:val="0"/>
      <w:marBottom w:val="0"/>
      <w:divBdr>
        <w:top w:val="none" w:sz="0" w:space="0" w:color="auto"/>
        <w:left w:val="none" w:sz="0" w:space="0" w:color="auto"/>
        <w:bottom w:val="none" w:sz="0" w:space="0" w:color="auto"/>
        <w:right w:val="none" w:sz="0" w:space="0" w:color="auto"/>
      </w:divBdr>
    </w:div>
    <w:div w:id="615212403">
      <w:bodyDiv w:val="1"/>
      <w:marLeft w:val="0"/>
      <w:marRight w:val="0"/>
      <w:marTop w:val="0"/>
      <w:marBottom w:val="0"/>
      <w:divBdr>
        <w:top w:val="none" w:sz="0" w:space="0" w:color="auto"/>
        <w:left w:val="none" w:sz="0" w:space="0" w:color="auto"/>
        <w:bottom w:val="none" w:sz="0" w:space="0" w:color="auto"/>
        <w:right w:val="none" w:sz="0" w:space="0" w:color="auto"/>
      </w:divBdr>
      <w:divsChild>
        <w:div w:id="540021748">
          <w:marLeft w:val="533"/>
          <w:marRight w:val="0"/>
          <w:marTop w:val="96"/>
          <w:marBottom w:val="0"/>
          <w:divBdr>
            <w:top w:val="none" w:sz="0" w:space="0" w:color="auto"/>
            <w:left w:val="none" w:sz="0" w:space="0" w:color="auto"/>
            <w:bottom w:val="none" w:sz="0" w:space="0" w:color="auto"/>
            <w:right w:val="none" w:sz="0" w:space="0" w:color="auto"/>
          </w:divBdr>
        </w:div>
        <w:div w:id="2061592948">
          <w:marLeft w:val="533"/>
          <w:marRight w:val="0"/>
          <w:marTop w:val="96"/>
          <w:marBottom w:val="0"/>
          <w:divBdr>
            <w:top w:val="none" w:sz="0" w:space="0" w:color="auto"/>
            <w:left w:val="none" w:sz="0" w:space="0" w:color="auto"/>
            <w:bottom w:val="none" w:sz="0" w:space="0" w:color="auto"/>
            <w:right w:val="none" w:sz="0" w:space="0" w:color="auto"/>
          </w:divBdr>
        </w:div>
      </w:divsChild>
    </w:div>
    <w:div w:id="650447237">
      <w:bodyDiv w:val="1"/>
      <w:marLeft w:val="0"/>
      <w:marRight w:val="0"/>
      <w:marTop w:val="0"/>
      <w:marBottom w:val="0"/>
      <w:divBdr>
        <w:top w:val="none" w:sz="0" w:space="0" w:color="auto"/>
        <w:left w:val="none" w:sz="0" w:space="0" w:color="auto"/>
        <w:bottom w:val="none" w:sz="0" w:space="0" w:color="auto"/>
        <w:right w:val="none" w:sz="0" w:space="0" w:color="auto"/>
      </w:divBdr>
    </w:div>
    <w:div w:id="673383201">
      <w:bodyDiv w:val="1"/>
      <w:marLeft w:val="0"/>
      <w:marRight w:val="0"/>
      <w:marTop w:val="0"/>
      <w:marBottom w:val="0"/>
      <w:divBdr>
        <w:top w:val="none" w:sz="0" w:space="0" w:color="auto"/>
        <w:left w:val="none" w:sz="0" w:space="0" w:color="auto"/>
        <w:bottom w:val="none" w:sz="0" w:space="0" w:color="auto"/>
        <w:right w:val="none" w:sz="0" w:space="0" w:color="auto"/>
      </w:divBdr>
    </w:div>
    <w:div w:id="690911439">
      <w:bodyDiv w:val="1"/>
      <w:marLeft w:val="0"/>
      <w:marRight w:val="0"/>
      <w:marTop w:val="0"/>
      <w:marBottom w:val="0"/>
      <w:divBdr>
        <w:top w:val="none" w:sz="0" w:space="0" w:color="auto"/>
        <w:left w:val="none" w:sz="0" w:space="0" w:color="auto"/>
        <w:bottom w:val="none" w:sz="0" w:space="0" w:color="auto"/>
        <w:right w:val="none" w:sz="0" w:space="0" w:color="auto"/>
      </w:divBdr>
    </w:div>
    <w:div w:id="788428737">
      <w:bodyDiv w:val="1"/>
      <w:marLeft w:val="0"/>
      <w:marRight w:val="0"/>
      <w:marTop w:val="0"/>
      <w:marBottom w:val="0"/>
      <w:divBdr>
        <w:top w:val="none" w:sz="0" w:space="0" w:color="auto"/>
        <w:left w:val="none" w:sz="0" w:space="0" w:color="auto"/>
        <w:bottom w:val="none" w:sz="0" w:space="0" w:color="auto"/>
        <w:right w:val="none" w:sz="0" w:space="0" w:color="auto"/>
      </w:divBdr>
    </w:div>
    <w:div w:id="872960068">
      <w:bodyDiv w:val="1"/>
      <w:marLeft w:val="0"/>
      <w:marRight w:val="0"/>
      <w:marTop w:val="0"/>
      <w:marBottom w:val="0"/>
      <w:divBdr>
        <w:top w:val="none" w:sz="0" w:space="0" w:color="auto"/>
        <w:left w:val="none" w:sz="0" w:space="0" w:color="auto"/>
        <w:bottom w:val="none" w:sz="0" w:space="0" w:color="auto"/>
        <w:right w:val="none" w:sz="0" w:space="0" w:color="auto"/>
      </w:divBdr>
    </w:div>
    <w:div w:id="1002319534">
      <w:bodyDiv w:val="1"/>
      <w:marLeft w:val="0"/>
      <w:marRight w:val="0"/>
      <w:marTop w:val="0"/>
      <w:marBottom w:val="0"/>
      <w:divBdr>
        <w:top w:val="none" w:sz="0" w:space="0" w:color="auto"/>
        <w:left w:val="none" w:sz="0" w:space="0" w:color="auto"/>
        <w:bottom w:val="none" w:sz="0" w:space="0" w:color="auto"/>
        <w:right w:val="none" w:sz="0" w:space="0" w:color="auto"/>
      </w:divBdr>
    </w:div>
    <w:div w:id="1037506142">
      <w:bodyDiv w:val="1"/>
      <w:marLeft w:val="0"/>
      <w:marRight w:val="0"/>
      <w:marTop w:val="0"/>
      <w:marBottom w:val="0"/>
      <w:divBdr>
        <w:top w:val="none" w:sz="0" w:space="0" w:color="auto"/>
        <w:left w:val="none" w:sz="0" w:space="0" w:color="auto"/>
        <w:bottom w:val="none" w:sz="0" w:space="0" w:color="auto"/>
        <w:right w:val="none" w:sz="0" w:space="0" w:color="auto"/>
      </w:divBdr>
    </w:div>
    <w:div w:id="1175920796">
      <w:bodyDiv w:val="1"/>
      <w:marLeft w:val="0"/>
      <w:marRight w:val="0"/>
      <w:marTop w:val="0"/>
      <w:marBottom w:val="0"/>
      <w:divBdr>
        <w:top w:val="none" w:sz="0" w:space="0" w:color="auto"/>
        <w:left w:val="none" w:sz="0" w:space="0" w:color="auto"/>
        <w:bottom w:val="none" w:sz="0" w:space="0" w:color="auto"/>
        <w:right w:val="none" w:sz="0" w:space="0" w:color="auto"/>
      </w:divBdr>
    </w:div>
    <w:div w:id="1311515110">
      <w:bodyDiv w:val="1"/>
      <w:marLeft w:val="0"/>
      <w:marRight w:val="0"/>
      <w:marTop w:val="0"/>
      <w:marBottom w:val="0"/>
      <w:divBdr>
        <w:top w:val="none" w:sz="0" w:space="0" w:color="auto"/>
        <w:left w:val="none" w:sz="0" w:space="0" w:color="auto"/>
        <w:bottom w:val="none" w:sz="0" w:space="0" w:color="auto"/>
        <w:right w:val="none" w:sz="0" w:space="0" w:color="auto"/>
      </w:divBdr>
    </w:div>
    <w:div w:id="1558324501">
      <w:bodyDiv w:val="1"/>
      <w:marLeft w:val="0"/>
      <w:marRight w:val="0"/>
      <w:marTop w:val="0"/>
      <w:marBottom w:val="0"/>
      <w:divBdr>
        <w:top w:val="none" w:sz="0" w:space="0" w:color="auto"/>
        <w:left w:val="none" w:sz="0" w:space="0" w:color="auto"/>
        <w:bottom w:val="none" w:sz="0" w:space="0" w:color="auto"/>
        <w:right w:val="none" w:sz="0" w:space="0" w:color="auto"/>
      </w:divBdr>
      <w:divsChild>
        <w:div w:id="393822822">
          <w:marLeft w:val="1526"/>
          <w:marRight w:val="0"/>
          <w:marTop w:val="134"/>
          <w:marBottom w:val="0"/>
          <w:divBdr>
            <w:top w:val="none" w:sz="0" w:space="0" w:color="auto"/>
            <w:left w:val="none" w:sz="0" w:space="0" w:color="auto"/>
            <w:bottom w:val="none" w:sz="0" w:space="0" w:color="auto"/>
            <w:right w:val="none" w:sz="0" w:space="0" w:color="auto"/>
          </w:divBdr>
        </w:div>
      </w:divsChild>
    </w:div>
    <w:div w:id="1570774161">
      <w:bodyDiv w:val="1"/>
      <w:marLeft w:val="0"/>
      <w:marRight w:val="0"/>
      <w:marTop w:val="0"/>
      <w:marBottom w:val="0"/>
      <w:divBdr>
        <w:top w:val="none" w:sz="0" w:space="0" w:color="auto"/>
        <w:left w:val="none" w:sz="0" w:space="0" w:color="auto"/>
        <w:bottom w:val="none" w:sz="0" w:space="0" w:color="auto"/>
        <w:right w:val="none" w:sz="0" w:space="0" w:color="auto"/>
      </w:divBdr>
    </w:div>
    <w:div w:id="1589344871">
      <w:bodyDiv w:val="1"/>
      <w:marLeft w:val="0"/>
      <w:marRight w:val="0"/>
      <w:marTop w:val="0"/>
      <w:marBottom w:val="0"/>
      <w:divBdr>
        <w:top w:val="none" w:sz="0" w:space="0" w:color="auto"/>
        <w:left w:val="none" w:sz="0" w:space="0" w:color="auto"/>
        <w:bottom w:val="none" w:sz="0" w:space="0" w:color="auto"/>
        <w:right w:val="none" w:sz="0" w:space="0" w:color="auto"/>
      </w:divBdr>
    </w:div>
    <w:div w:id="1642688176">
      <w:bodyDiv w:val="1"/>
      <w:marLeft w:val="0"/>
      <w:marRight w:val="0"/>
      <w:marTop w:val="0"/>
      <w:marBottom w:val="0"/>
      <w:divBdr>
        <w:top w:val="none" w:sz="0" w:space="0" w:color="auto"/>
        <w:left w:val="none" w:sz="0" w:space="0" w:color="auto"/>
        <w:bottom w:val="none" w:sz="0" w:space="0" w:color="auto"/>
        <w:right w:val="none" w:sz="0" w:space="0" w:color="auto"/>
      </w:divBdr>
    </w:div>
    <w:div w:id="1864900578">
      <w:bodyDiv w:val="1"/>
      <w:marLeft w:val="0"/>
      <w:marRight w:val="0"/>
      <w:marTop w:val="0"/>
      <w:marBottom w:val="0"/>
      <w:divBdr>
        <w:top w:val="none" w:sz="0" w:space="0" w:color="auto"/>
        <w:left w:val="none" w:sz="0" w:space="0" w:color="auto"/>
        <w:bottom w:val="none" w:sz="0" w:space="0" w:color="auto"/>
        <w:right w:val="none" w:sz="0" w:space="0" w:color="auto"/>
      </w:divBdr>
    </w:div>
    <w:div w:id="1943754912">
      <w:bodyDiv w:val="1"/>
      <w:marLeft w:val="0"/>
      <w:marRight w:val="0"/>
      <w:marTop w:val="0"/>
      <w:marBottom w:val="0"/>
      <w:divBdr>
        <w:top w:val="none" w:sz="0" w:space="0" w:color="auto"/>
        <w:left w:val="none" w:sz="0" w:space="0" w:color="auto"/>
        <w:bottom w:val="none" w:sz="0" w:space="0" w:color="auto"/>
        <w:right w:val="none" w:sz="0" w:space="0" w:color="auto"/>
      </w:divBdr>
    </w:div>
    <w:div w:id="2043741869">
      <w:bodyDiv w:val="1"/>
      <w:marLeft w:val="0"/>
      <w:marRight w:val="0"/>
      <w:marTop w:val="0"/>
      <w:marBottom w:val="0"/>
      <w:divBdr>
        <w:top w:val="none" w:sz="0" w:space="0" w:color="auto"/>
        <w:left w:val="none" w:sz="0" w:space="0" w:color="auto"/>
        <w:bottom w:val="none" w:sz="0" w:space="0" w:color="auto"/>
        <w:right w:val="none" w:sz="0" w:space="0" w:color="auto"/>
      </w:divBdr>
    </w:div>
    <w:div w:id="204787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www.primeeng.ca/" TargetMode="External"/><Relationship Id="rId2" Type="http://schemas.openxmlformats.org/officeDocument/2006/relationships/customXml" Target="../customXml/item2.xml"/><Relationship Id="rId16" Type="http://schemas.openxmlformats.org/officeDocument/2006/relationships/hyperlink" Target="mailto:shane.black@primeeng.ca"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orders@primeeng.ca"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info@primeeng.ca"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info@primeeng.ca" TargetMode="Externa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6F2FC071234D0788F4FFE1D325A71B"/>
        <w:category>
          <w:name w:val="General"/>
          <w:gallery w:val="placeholder"/>
        </w:category>
        <w:types>
          <w:type w:val="bbPlcHdr"/>
        </w:types>
        <w:behaviors>
          <w:behavior w:val="content"/>
        </w:behaviors>
        <w:guid w:val="{E1B651B4-A603-4C44-9143-70C18A2C8FC9}"/>
      </w:docPartPr>
      <w:docPartBody>
        <w:p w:rsidR="00CC4008" w:rsidRDefault="00104D80" w:rsidP="00104D80">
          <w:pPr>
            <w:pStyle w:val="EB6F2FC071234D0788F4FFE1D325A71B"/>
          </w:pPr>
          <w:r w:rsidRPr="00893B97">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C36"/>
    <w:rsid w:val="000C08CB"/>
    <w:rsid w:val="00104D80"/>
    <w:rsid w:val="001566EF"/>
    <w:rsid w:val="00175A07"/>
    <w:rsid w:val="00260F83"/>
    <w:rsid w:val="0034549B"/>
    <w:rsid w:val="004012B2"/>
    <w:rsid w:val="004331DC"/>
    <w:rsid w:val="006034CC"/>
    <w:rsid w:val="00696BC0"/>
    <w:rsid w:val="006D1CCB"/>
    <w:rsid w:val="0070364D"/>
    <w:rsid w:val="00905A4B"/>
    <w:rsid w:val="009B47AD"/>
    <w:rsid w:val="009F5E39"/>
    <w:rsid w:val="00A523E2"/>
    <w:rsid w:val="00A87C36"/>
    <w:rsid w:val="00AF6E14"/>
    <w:rsid w:val="00B426E3"/>
    <w:rsid w:val="00CC4008"/>
    <w:rsid w:val="00D30278"/>
    <w:rsid w:val="00D84254"/>
    <w:rsid w:val="00E82A21"/>
    <w:rsid w:val="00F008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D80"/>
    <w:rPr>
      <w:color w:val="808080"/>
    </w:rPr>
  </w:style>
  <w:style w:type="paragraph" w:customStyle="1" w:styleId="EB6F2FC071234D0788F4FFE1D325A71B">
    <w:name w:val="EB6F2FC071234D0788F4FFE1D325A71B"/>
    <w:rsid w:val="00104D8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E0E0D8265EA5F4DABDA630C21B9F0D5" ma:contentTypeVersion="12" ma:contentTypeDescription="Create a new document." ma:contentTypeScope="" ma:versionID="bbfef38ca8b25c227744eddbb24dddec">
  <xsd:schema xmlns:xsd="http://www.w3.org/2001/XMLSchema" xmlns:xs="http://www.w3.org/2001/XMLSchema" xmlns:p="http://schemas.microsoft.com/office/2006/metadata/properties" xmlns:ns2="5027da5f-fb37-4313-ae91-5ca225ded7a8" xmlns:ns3="9636786c-5d2a-409d-8c63-5162082c388a" targetNamespace="http://schemas.microsoft.com/office/2006/metadata/properties" ma:root="true" ma:fieldsID="d12bade976bda9e1e6de322446227629" ns2:_="" ns3:_="">
    <xsd:import namespace="5027da5f-fb37-4313-ae91-5ca225ded7a8"/>
    <xsd:import namespace="9636786c-5d2a-409d-8c63-5162082c388a"/>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2:Filepat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27da5f-fb37-4313-ae91-5ca225ded7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9fd73cc-d75a-471d-bacb-9f64b8b064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description="" ma:indexed="true" ma:internalName="MediaServiceLocation" ma:readOnly="true">
      <xsd:simpleType>
        <xsd:restriction base="dms:Text"/>
      </xsd:simpleType>
    </xsd:element>
    <xsd:element name="Filepath" ma:index="19" nillable="true" ma:displayName="Filepath" ma:format="Hyperlink" ma:internalName="Filepath">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636786c-5d2a-409d-8c63-5162082c388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2638af3-82f7-4efe-b668-da0021c44180}" ma:internalName="TaxCatchAll" ma:showField="CatchAllData" ma:web="9636786c-5d2a-409d-8c63-5162082c38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9636786c-5d2a-409d-8c63-5162082c388a" xsi:nil="true"/>
    <lcf76f155ced4ddcb4097134ff3c332f xmlns="5027da5f-fb37-4313-ae91-5ca225ded7a8">
      <Terms xmlns="http://schemas.microsoft.com/office/infopath/2007/PartnerControls"/>
    </lcf76f155ced4ddcb4097134ff3c332f>
    <MediaLengthInSeconds xmlns="5027da5f-fb37-4313-ae91-5ca225ded7a8" xsi:nil="true"/>
    <Filepath xmlns="5027da5f-fb37-4313-ae91-5ca225ded7a8">
      <Url xsi:nil="true"/>
      <Description xsi:nil="true"/>
    </Filepath>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62CB5C-82D1-4A22-A236-734F0F23E821}">
  <ds:schemaRefs>
    <ds:schemaRef ds:uri="http://schemas.openxmlformats.org/officeDocument/2006/bibliography"/>
  </ds:schemaRefs>
</ds:datastoreItem>
</file>

<file path=customXml/itemProps2.xml><?xml version="1.0" encoding="utf-8"?>
<ds:datastoreItem xmlns:ds="http://schemas.openxmlformats.org/officeDocument/2006/customXml" ds:itemID="{8B0C663D-4A1C-497C-9B9D-01A4E78DF8E0}"/>
</file>

<file path=customXml/itemProps3.xml><?xml version="1.0" encoding="utf-8"?>
<ds:datastoreItem xmlns:ds="http://schemas.openxmlformats.org/officeDocument/2006/customXml" ds:itemID="{BD31F416-B419-4016-8C9C-CFAFB1D7BA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063F6D8-2B7F-45BA-990A-F88DD0B801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3277</Words>
  <Characters>18680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High Voltage Maintenance Proposal</vt:lpstr>
    </vt:vector>
  </TitlesOfParts>
  <LinksUpToDate>false</LinksUpToDate>
  <CharactersWithSpaces>21914</CharactersWithSpaces>
  <SharedDoc>false</SharedDoc>
  <HLinks>
    <vt:vector size="6" baseType="variant">
      <vt:variant>
        <vt:i4>4915323</vt:i4>
      </vt:variant>
      <vt:variant>
        <vt:i4>0</vt:i4>
      </vt:variant>
      <vt:variant>
        <vt:i4>0</vt:i4>
      </vt:variant>
      <vt:variant>
        <vt:i4>5</vt:i4>
      </vt:variant>
      <vt:variant>
        <vt:lpwstr>mailto:rcuriston@shaw.ca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Voltage Maintenance Proposal</dc:title>
  <dc:subject/>
  <dc:creator/>
  <cp:keywords/>
  <cp:lastModifiedBy/>
  <cp:revision>1</cp:revision>
  <dcterms:created xsi:type="dcterms:W3CDTF">2021-11-23T20:13:00Z</dcterms:created>
  <dcterms:modified xsi:type="dcterms:W3CDTF">2021-11-23T20:27:00Z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0x0101005E0E0D8265EA5F4DABDA630C21B9F0D5</vt:lpwstr>
  </property>
  <property fmtid="{D5CDD505-2E9C-101B-9397-08002B2CF9AE}" pid="3" name="Order">
    <vt:r8>5719600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