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 Audit Questionnaire — Completed by Bank IT Team</w:t>
      </w:r>
    </w:p>
    <w:p>
      <w:pPr>
        <w:pStyle w:val="Heading2"/>
      </w:pPr>
      <w:r>
        <w:t>Q1: How often are user access reviews performed?</w:t>
      </w:r>
    </w:p>
    <w:p>
      <w:r>
        <w:t>We perform user access reviews quarterly. Last review was March 31, 2026. Results are documented and exceptions tracked to remediation.</w:t>
      </w:r>
    </w:p>
    <w:p/>
    <w:p>
      <w:pPr>
        <w:pStyle w:val="Heading2"/>
      </w:pPr>
      <w:r>
        <w:t>Q2: Is MFA enforced for privileged accounts?</w:t>
      </w:r>
    </w:p>
    <w:p>
      <w:r>
        <w:t>Yes, MFA is enforced for all admin accounts via Microsoft Authenticator. VPN access also requires MFA. We have 100% coverage.</w:t>
      </w:r>
    </w:p>
    <w:p/>
    <w:p>
      <w:pPr>
        <w:pStyle w:val="Heading2"/>
      </w:pPr>
      <w:r>
        <w:t>Q3: Describe your change management process.</w:t>
      </w:r>
    </w:p>
    <w:p>
      <w:r>
        <w:t>We use ServiceNow for all change requests. Changes go through CAB review every Tuesday. Emergency changes require CISO sign-off. We had 3 emergency changes last quarter, all properly documented.</w:t>
      </w:r>
    </w:p>
    <w:p/>
    <w:p>
      <w:pPr>
        <w:pStyle w:val="Heading2"/>
      </w:pPr>
      <w:r>
        <w:t>Q4: How are terminated employee accounts handled?</w:t>
      </w:r>
    </w:p>
    <w:p>
      <w:r>
        <w:t>HR notifies IT via automated workflow. Accounts disabled within 2 hours. Last quarter we had 2 exceptions where accounts were disabled on day 2 due to weekend terminations.</w:t>
      </w:r>
    </w:p>
    <w:p/>
    <w:p>
      <w:pPr>
        <w:pStyle w:val="Heading2"/>
      </w:pPr>
      <w:r>
        <w:t>Q5: What is your patch management timeline for critical patches?</w:t>
      </w:r>
    </w:p>
    <w:p>
      <w:r>
        <w:t>Critical patches applied within 30 days. Currently behind — 4 servers have a critical patch that is 45 days old due to maintenance window conflict. Remediation expected by June 15, 2026.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