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ASAP Credit Repair LLC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Balance Sheet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As of March 3, 2026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for CPA | Tax Year 2025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100"/>
        <w:gridCol w:w="21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Current Assets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 Wells Fargo Business Checking (...1116)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$111,132.41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Available balance 03/03/26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 Accounts Receivable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$640,000.00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Outstanding invoices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 Current Assets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$751,132.41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Fixed Assets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 Equipment &amp; Other Assets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$20,000.00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 equipment, computers, etc.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 Fixed Assets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$20,000.00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 ASSETS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$771,132.41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LIABILITIES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Current Liabilities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 American Express Business Platinum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$20,000.00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card balance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 Chase Credit Card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$6,000.00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card balance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 Accounts Payable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$0.00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outstanding AP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 Current Liabilities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$26,000.00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 LIABILITIES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$26,000.00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EQUITY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 Owner's Equity (Assets - Liabilities)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$745,132.41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Retained earnings + capital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EQUITY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$745,132.41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 LIABILITIES + EQUITY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$771,132.41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Summary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Total Assets: </w:t>
      </w:r>
      <w:r>
        <w:rPr>
          <w:color w:val="2E8B57"/>
          <w:sz w:val="22"/>
          <w:szCs w:val="22"/>
        </w:rPr>
        <w:t xml:space="preserve">$771,132.41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Total Liabilities: </w:t>
      </w:r>
      <w:r>
        <w:rPr>
          <w:color w:val="CC0000"/>
          <w:sz w:val="22"/>
          <w:szCs w:val="22"/>
        </w:rPr>
        <w:t xml:space="preserve">$26,000.00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Owner's Equity: </w:t>
      </w:r>
      <w:r>
        <w:rPr>
          <w:b/>
          <w:bCs/>
          <w:color w:val="2E75B6"/>
          <w:sz w:val="22"/>
          <w:szCs w:val="22"/>
        </w:rPr>
        <w:t xml:space="preserve">$745,132.41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Debt-to-Asset Ratio: </w:t>
      </w:r>
      <w:r>
        <w:rPr>
          <w:sz w:val="22"/>
          <w:szCs w:val="22"/>
        </w:rPr>
        <w:t xml:space="preserve">3.4%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Current Ratio: </w:t>
      </w:r>
      <w:r>
        <w:rPr>
          <w:sz w:val="22"/>
          <w:szCs w:val="22"/>
        </w:rPr>
        <w:t xml:space="preserve">28.9:1</w:t>
      </w:r>
    </w:p>
    <w:p>
      <w:pPr>
        <w:spacing w:before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Notes</w:t>
      </w:r>
    </w:p>
    <w:p>
      <w:pPr>
        <w:spacing w:after="80"/>
      </w:pPr>
      <w:r>
        <w:rPr>
          <w:sz w:val="20"/>
          <w:szCs w:val="20"/>
        </w:rPr>
        <w:t xml:space="preserve">1. Bank balance from Wells Fargo Business Checking account ...1116 as of March 3, 2026 (available balance includes pending deposits/debits).</w:t>
      </w:r>
    </w:p>
    <w:p>
      <w:pPr>
        <w:spacing w:after="80"/>
      </w:pPr>
      <w:r>
        <w:rPr>
          <w:sz w:val="20"/>
          <w:szCs w:val="20"/>
        </w:rPr>
        <w:t xml:space="preserve">2. Accounts Receivable of $640,000 represents outstanding invoices owed to the company.</w:t>
      </w:r>
    </w:p>
    <w:p>
      <w:pPr>
        <w:spacing w:after="80"/>
      </w:pPr>
      <w:r>
        <w:rPr>
          <w:sz w:val="20"/>
          <w:szCs w:val="20"/>
        </w:rPr>
        <w:t xml:space="preserve">3. Fixed assets of $20,000 includes office equipment and other business property.</w:t>
      </w:r>
    </w:p>
    <w:p>
      <w:pPr>
        <w:spacing w:after="80"/>
      </w:pPr>
      <w:r>
        <w:rPr>
          <w:sz w:val="20"/>
          <w:szCs w:val="20"/>
        </w:rPr>
        <w:t xml:space="preserve">4. Credit card balances: American Express Business Platinum ($20,000) and Chase ($6,000).</w:t>
      </w:r>
    </w:p>
    <w:p>
      <w:pPr>
        <w:spacing w:after="80"/>
      </w:pPr>
      <w:r>
        <w:rPr>
          <w:sz w:val="20"/>
          <w:szCs w:val="20"/>
        </w:rPr>
        <w:t xml:space="preserve">5. Accounts Payable is currently $0 (no outstanding vendor obligations).</w:t>
      </w:r>
    </w:p>
    <w:p>
      <w:pPr>
        <w:spacing w:after="200"/>
      </w:pPr>
      <w:r>
        <w:rPr>
          <w:sz w:val="20"/>
          <w:szCs w:val="20"/>
        </w:rPr>
        <w:t xml:space="preserve">6. This balance sheet should be reviewed alongside the 2025 Profit &amp; Loss statement for complete financial picture.</w:t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Prepared: March 4,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2026-03-04T14:02:07.344Z</dcterms:created>
  <dcterms:modified xsi:type="dcterms:W3CDTF">2026-03-04T14:02:07.345Z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