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16D14" w:rsidP="00E16D14" w14:paraId="2BA5D58F" w14:textId="5D7F08A2">
      <w:pPr>
        <w:pStyle w:val="ImagePlaceholder"/>
      </w:pPr>
      <w:r w:rsidRPr="00E16D1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>
                <wp:simplePos x="0" y="0"/>
                <wp:positionH relativeFrom="column">
                  <wp:posOffset>-912495</wp:posOffset>
                </wp:positionH>
                <wp:positionV relativeFrom="paragraph">
                  <wp:posOffset>-676275</wp:posOffset>
                </wp:positionV>
                <wp:extent cx="530225" cy="10058400"/>
                <wp:effectExtent l="0" t="0" r="3175" b="0"/>
                <wp:wrapNone/>
                <wp:docPr id="2124581430" name="Rectangle 1">
                  <a:extLst xmlns:a="http://schemas.openxmlformats.org/drawingml/2006/main">
                    <a:ext xmlns:a="http://schemas.openxmlformats.org/drawingml/2006/main" uri="{C183D7F6-B498-43B3-948B-1728B52AA6E4}">
                      <adec:decorative xmlns="" xmlns:adec="http://schemas.microsoft.com/office/drawing/2017/decorative" xmlns:aink="http://schemas.microsoft.com/office/drawing/2016/ink" xmlns:am3d="http://schemas.microsoft.com/office/drawing/2017/model3d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="urn:schemas-microsoft-com:office:office" xmlns:oel="http://schemas.microsoft.com/office/2019/extlst" xmlns:v="urn:schemas-microsoft-com:vml" xmlns:w="http://schemas.openxmlformats.org/wordprocessingml/2006/main" xmlns:w10="urn:schemas-microsoft-com:office:word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30225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5" alt="&quot;&quot;" style="width:41.75pt;height:11in;margin-top:-53.25pt;margin-left:-71.85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15533" stroked="f" strokeweight="1pt">
                <w10:anchorlock/>
              </v:rect>
            </w:pict>
          </mc:Fallback>
        </mc:AlternateContent>
      </w:r>
    </w:p>
    <w:p w:rsidR="00CE3B09" w:rsidRPr="00323F45" w:rsidP="00CC0FFE" w14:paraId="460BEE08" w14:textId="70E43461">
      <w:pPr>
        <w:pStyle w:val="Title"/>
        <w:rPr>
          <w:sz w:val="44"/>
          <w:szCs w:val="44"/>
        </w:rPr>
      </w:pPr>
      <w:r>
        <w:rPr>
          <w:sz w:val="44"/>
          <w:szCs w:val="44"/>
        </w:rPr>
        <w:t>RAZI AHAMAD</w:t>
      </w:r>
    </w:p>
    <w:tbl>
      <w:tblPr>
        <w:tblW w:w="5000" w:type="pct"/>
        <w:tblCellMar>
          <w:left w:w="0" w:type="dxa"/>
          <w:right w:w="0" w:type="dxa"/>
        </w:tblCellMar>
        <w:tblLook w:val="0600"/>
      </w:tblPr>
      <w:tblGrid>
        <w:gridCol w:w="4855"/>
        <w:gridCol w:w="4865"/>
      </w:tblGrid>
      <w:tr w14:paraId="509B66DC" w14:textId="77777777" w:rsidTr="001C05E2">
        <w:tblPrEx>
          <w:tblW w:w="5000" w:type="pct"/>
          <w:tblCellMar>
            <w:left w:w="0" w:type="dxa"/>
            <w:right w:w="0" w:type="dxa"/>
          </w:tblCellMar>
          <w:tblLook w:val="0600"/>
        </w:tblPrEx>
        <w:tc>
          <w:tcPr>
            <w:tcW w:w="9720" w:type="dxa"/>
            <w:gridSpan w:val="2"/>
          </w:tcPr>
          <w:p w:rsidR="00E16D14" w:rsidRPr="00304FD1" w:rsidP="00E67EB2" w14:paraId="3DDE50D0" w14:textId="39549FD0">
            <w:pPr>
              <w:pStyle w:val="Subtitle"/>
            </w:pPr>
            <w:r>
              <w:t xml:space="preserve"> </w:t>
            </w:r>
            <w:r w:rsidR="00FE3102">
              <w:t>+91 83108 68307</w:t>
            </w:r>
            <w:r w:rsidR="005042F5">
              <w:t xml:space="preserve"> </w:t>
            </w:r>
            <w:r w:rsidRPr="00195EF4">
              <w:t xml:space="preserve">| </w:t>
            </w:r>
            <w:r w:rsidR="00FE3102">
              <w:t>mailtorazi96</w:t>
            </w:r>
            <w:r w:rsidR="00323F45">
              <w:t>@gmail.com</w:t>
            </w:r>
          </w:p>
          <w:p w:rsidR="00E16D14" w:rsidRPr="00304FD1" w:rsidP="00E67EB2" w14:paraId="14CF23B7" w14:textId="77777777"/>
          <w:p w:rsidR="00573C18" w:rsidRPr="00534D49" w:rsidP="00573C18" w14:paraId="28E84829" w14:textId="0A85C9FD">
            <w:pPr>
              <w:pStyle w:val="NormalWeb"/>
              <w:rPr>
                <w:rFonts w:ascii="Cambria" w:hAnsi="Cambria" w:eastAsiaTheme="minorHAnsi" w:cstheme="minorBidi"/>
                <w:bCs/>
                <w:color w:val="404040" w:themeColor="text1" w:themeTint="BF"/>
                <w:sz w:val="20"/>
                <w:szCs w:val="20"/>
              </w:rPr>
            </w:pPr>
            <w:r w:rsidRPr="00534D49">
              <w:rPr>
                <w:rFonts w:ascii="Cambria" w:hAnsi="Cambria" w:eastAsiaTheme="minorHAnsi" w:cstheme="minorBidi"/>
                <w:bCs/>
                <w:color w:val="404040" w:themeColor="text1" w:themeTint="BF"/>
                <w:sz w:val="20"/>
                <w:szCs w:val="20"/>
              </w:rPr>
              <w:t xml:space="preserve">Experienced cybersecurity professional with over </w:t>
            </w:r>
            <w:r w:rsidR="00FE3102">
              <w:rPr>
                <w:rFonts w:ascii="Cambria" w:hAnsi="Cambria" w:eastAsiaTheme="minorHAnsi" w:cstheme="minorBidi"/>
                <w:bCs/>
                <w:color w:val="404040" w:themeColor="text1" w:themeTint="BF"/>
                <w:sz w:val="20"/>
                <w:szCs w:val="20"/>
              </w:rPr>
              <w:t>5+</w:t>
            </w:r>
            <w:r w:rsidRPr="00534D49">
              <w:rPr>
                <w:rFonts w:ascii="Cambria" w:hAnsi="Cambria" w:eastAsiaTheme="minorHAnsi" w:cstheme="minorBidi"/>
                <w:bCs/>
                <w:color w:val="404040" w:themeColor="text1" w:themeTint="BF"/>
                <w:sz w:val="20"/>
                <w:szCs w:val="20"/>
              </w:rPr>
              <w:t xml:space="preserve"> years of expertise in delivering effective and reliable security solutions. Proficient in managing and implementing endpoint protection platforms such as Trellix, Symantec, CrowdStrike, and Microsoft Defender for Endpoint.</w:t>
            </w:r>
          </w:p>
          <w:p w:rsidR="00E16D14" w:rsidRPr="00534D49" w:rsidP="00573C18" w14:paraId="7E2EB740" w14:textId="24C77D4E">
            <w:pPr>
              <w:rPr>
                <w:rFonts w:ascii="Cambria" w:hAnsi="Cambria"/>
                <w:bCs/>
                <w:szCs w:val="20"/>
              </w:rPr>
            </w:pPr>
            <w:r w:rsidRPr="00534D49">
              <w:rPr>
                <w:rFonts w:ascii="Cambria" w:hAnsi="Cambria"/>
                <w:bCs/>
                <w:szCs w:val="20"/>
              </w:rPr>
              <w:t>Skilled in vulnerability m</w:t>
            </w:r>
            <w:r w:rsidR="0064281C">
              <w:rPr>
                <w:rFonts w:ascii="Cambria" w:hAnsi="Cambria"/>
                <w:bCs/>
                <w:szCs w:val="20"/>
              </w:rPr>
              <w:t>anagement, data loss prevention</w:t>
            </w:r>
            <w:r w:rsidRPr="00534D49">
              <w:rPr>
                <w:rFonts w:ascii="Cambria" w:hAnsi="Cambria"/>
                <w:bCs/>
                <w:szCs w:val="20"/>
              </w:rPr>
              <w:t>. Proven ability to lead cross-functional teams, manage complex security projects, and support regulatory compliance efforts. Recognized for strong problem-solving skills and consistently delivering solutions that protect critical business assets</w:t>
            </w:r>
          </w:p>
          <w:p w:rsidR="00534D49" w:rsidP="00573C18" w14:paraId="64CDC62A" w14:textId="77777777"/>
          <w:p w:rsidR="00534D49" w:rsidP="00573C18" w14:paraId="138394C8" w14:textId="77777777"/>
          <w:p w:rsidR="00534D49" w:rsidP="00534D49" w14:paraId="39EF83FD" w14:textId="77777777">
            <w:pPr>
              <w:tabs>
                <w:tab w:val="left" w:pos="6623"/>
                <w:tab w:val="left" w:pos="9199"/>
              </w:tabs>
              <w:spacing w:before="52" w:line="405" w:lineRule="auto"/>
              <w:ind w:right="223"/>
              <w:rPr>
                <w:sz w:val="24"/>
              </w:rPr>
            </w:pPr>
            <w:r>
              <w:rPr>
                <w:b/>
                <w:sz w:val="24"/>
                <w:shd w:val="clear" w:color="auto" w:fill="C0C0C0"/>
              </w:rPr>
              <w:t>Technical Skills</w:t>
            </w:r>
            <w:r>
              <w:rPr>
                <w:b/>
                <w:sz w:val="24"/>
                <w:shd w:val="clear" w:color="auto" w:fill="C0C0C0"/>
              </w:rPr>
              <w:tab/>
            </w:r>
            <w:r>
              <w:rPr>
                <w:b/>
                <w:sz w:val="24"/>
                <w:shd w:val="clear" w:color="auto" w:fill="C0C0C0"/>
              </w:rPr>
              <w:tab/>
            </w:r>
            <w:r>
              <w:rPr>
                <w:b/>
                <w:sz w:val="24"/>
              </w:rPr>
              <w:t xml:space="preserve"> </w:t>
            </w:r>
          </w:p>
          <w:p w:rsidR="00534D49" w:rsidP="00534D49" w14:paraId="34A757C1" w14:textId="10D7BA1E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>
              <w:rPr>
                <w:rFonts w:ascii="Cambria" w:hAnsi="Cambria"/>
                <w:bCs/>
                <w:szCs w:val="20"/>
              </w:rPr>
              <w:t xml:space="preserve">Endpoint Security Tools: Trellix ePolicy Orchestrator 5.10 (At present), Symantec Endpoint Protection Manager (SEPM), Symantec Endpoint Security Cloud(SICDM), Crowd Strike, Mvision </w:t>
            </w:r>
            <w:r w:rsidR="0064281C">
              <w:rPr>
                <w:rFonts w:ascii="Cambria" w:hAnsi="Cambria"/>
                <w:bCs/>
                <w:szCs w:val="20"/>
              </w:rPr>
              <w:t>ePO</w:t>
            </w:r>
            <w:r>
              <w:rPr>
                <w:rFonts w:ascii="Cambria" w:hAnsi="Cambria"/>
                <w:bCs/>
                <w:szCs w:val="20"/>
              </w:rPr>
              <w:t>, Microsoft Defender, Trellix DLP.</w:t>
            </w:r>
          </w:p>
          <w:p w:rsidR="00534D49" w:rsidP="00534D49" w14:paraId="12DE4E99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>
              <w:rPr>
                <w:rFonts w:ascii="Cambria" w:hAnsi="Cambria"/>
                <w:bCs/>
                <w:szCs w:val="20"/>
              </w:rPr>
              <w:t>Operating System: Windows 2012 and 2012R2, Windows 2016, 2019 &amp; 2022.</w:t>
            </w:r>
          </w:p>
          <w:p w:rsidR="00534D49" w:rsidP="00534D49" w14:paraId="757A01FF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>
              <w:rPr>
                <w:rFonts w:ascii="Cambria" w:hAnsi="Cambria"/>
                <w:bCs/>
                <w:szCs w:val="20"/>
              </w:rPr>
              <w:t>Applications: SCCM Tool, Tanium Tool.</w:t>
            </w:r>
          </w:p>
          <w:p w:rsidR="00534D49" w:rsidP="00534D49" w14:paraId="64AB793D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>
              <w:rPr>
                <w:rFonts w:ascii="Cambria" w:hAnsi="Cambria"/>
                <w:bCs/>
                <w:szCs w:val="20"/>
              </w:rPr>
              <w:t xml:space="preserve">Process &amp; Risk Management: Incident Management (Service Now), Change Management, Qualys Guard tool </w:t>
            </w:r>
          </w:p>
          <w:p w:rsidR="00534D49" w:rsidP="00534D49" w14:paraId="2156FEB1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>
              <w:rPr>
                <w:rFonts w:ascii="Cambria" w:hAnsi="Cambria"/>
                <w:bCs/>
                <w:szCs w:val="20"/>
              </w:rPr>
              <w:t>Highly organized with strong analytical skills.</w:t>
            </w:r>
          </w:p>
          <w:p w:rsidR="00534D49" w:rsidP="00534D49" w14:paraId="21758480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>
              <w:rPr>
                <w:rFonts w:ascii="Cambria" w:hAnsi="Cambria"/>
                <w:bCs/>
                <w:szCs w:val="20"/>
              </w:rPr>
              <w:t>Demonstrated strong communication skills as evidenced by ability to articulate technical and business concepts to diverse audiences.</w:t>
            </w:r>
          </w:p>
          <w:p w:rsidR="00534D49" w:rsidP="00534D49" w14:paraId="3468DED1" w14:textId="77777777">
            <w:pPr>
              <w:ind w:left="360"/>
              <w:rPr>
                <w:sz w:val="24"/>
              </w:rPr>
            </w:pPr>
          </w:p>
          <w:p w:rsidR="00534D49" w:rsidP="00573C18" w14:paraId="6999E963" w14:textId="51BE5C49"/>
        </w:tc>
      </w:tr>
      <w:tr w14:paraId="10848FD7" w14:textId="77777777" w:rsidTr="001C05E2">
        <w:tblPrEx>
          <w:tblW w:w="5000" w:type="pct"/>
          <w:tblCellMar>
            <w:left w:w="0" w:type="dxa"/>
            <w:right w:w="0" w:type="dxa"/>
          </w:tblCellMar>
          <w:tblLook w:val="0600"/>
        </w:tblPrEx>
        <w:trPr>
          <w:trHeight w:val="331"/>
        </w:trPr>
        <w:tc>
          <w:tcPr>
            <w:tcW w:w="9720" w:type="dxa"/>
            <w:gridSpan w:val="2"/>
          </w:tcPr>
          <w:p w:rsidR="00E16D14" w:rsidRPr="00DE0A77" w:rsidP="00E16D14" w14:paraId="7FDC7BB6" w14:textId="6C43088F">
            <w:pPr>
              <w:pStyle w:val="Heading1"/>
              <w:rPr>
                <w:rFonts w:ascii="Cambria" w:hAnsi="Cambria" w:eastAsiaTheme="minorHAnsi" w:cstheme="minorBidi"/>
                <w:b w:val="0"/>
                <w:bCs/>
                <w:caps w:val="0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mbria" w:hAnsi="Cambria" w:eastAsiaTheme="minorHAnsi" w:cstheme="minorBidi"/>
                  <w:b w:val="0"/>
                  <w:bCs/>
                  <w:caps w:val="0"/>
                  <w:color w:val="404040" w:themeColor="text1" w:themeTint="BF"/>
                  <w:sz w:val="20"/>
                  <w:szCs w:val="20"/>
                </w:rPr>
                <w:id w:val="-1163239098"/>
                <w:placeholder>
                  <w:docPart w:val="BA053C3A45E64AC7B4E11948B5694577"/>
                </w:placeholder>
                <w:showingPlcHdr/>
                <w:richText/>
                <w:temporary/>
                <w15:appearance w15:val="hidden"/>
              </w:sdtPr>
              <w:sdtContent>
                <w:r w:rsidRPr="00FA7765">
                  <w:t>Experi</w:t>
                </w:r>
                <w:r w:rsidR="00E232AA">
                  <w:t>E</w:t>
                </w:r>
                <w:r w:rsidRPr="00FA7765">
                  <w:t>nce</w:t>
                </w:r>
              </w:sdtContent>
            </w:sdt>
          </w:p>
          <w:p w:rsidR="00E16D14" w:rsidRPr="00DE0A77" w:rsidP="00E16D14" w14:paraId="63C4F40E" w14:textId="1AED1FFF">
            <w:pPr>
              <w:pStyle w:val="Heading2"/>
              <w:rPr>
                <w:rFonts w:ascii="Cambria" w:hAnsi="Cambria" w:eastAsiaTheme="minorHAnsi" w:cstheme="minorBidi"/>
                <w:b w:val="0"/>
                <w:bCs/>
                <w:color w:val="404040" w:themeColor="text1" w:themeTint="BF"/>
                <w:szCs w:val="20"/>
              </w:rPr>
            </w:pPr>
            <w:r>
              <w:rPr>
                <w:rFonts w:ascii="Cambria" w:hAnsi="Cambria" w:eastAsiaTheme="minorHAnsi" w:cstheme="minorBidi"/>
                <w:b w:val="0"/>
                <w:bCs/>
                <w:color w:val="404040" w:themeColor="text1" w:themeTint="BF"/>
                <w:szCs w:val="20"/>
              </w:rPr>
              <w:t>May 2020</w:t>
            </w:r>
            <w:r w:rsidRPr="00DE0A77" w:rsidR="00573C18">
              <w:rPr>
                <w:rFonts w:ascii="Cambria" w:hAnsi="Cambria" w:eastAsiaTheme="minorHAnsi" w:cstheme="minorBidi"/>
                <w:b w:val="0"/>
                <w:bCs/>
                <w:color w:val="404040" w:themeColor="text1" w:themeTint="BF"/>
                <w:szCs w:val="20"/>
              </w:rPr>
              <w:t xml:space="preserve"> </w:t>
            </w:r>
            <w:r w:rsidRPr="00DE0A77" w:rsidR="00A878FA">
              <w:rPr>
                <w:rFonts w:ascii="Cambria" w:hAnsi="Cambria" w:eastAsiaTheme="minorHAnsi" w:cstheme="minorBidi"/>
                <w:b w:val="0"/>
                <w:bCs/>
                <w:color w:val="404040" w:themeColor="text1" w:themeTint="BF"/>
                <w:szCs w:val="20"/>
              </w:rPr>
              <w:t>–</w:t>
            </w:r>
            <w:r w:rsidRPr="00DE0A77" w:rsidR="00573C18">
              <w:rPr>
                <w:rFonts w:ascii="Cambria" w:hAnsi="Cambria" w:eastAsiaTheme="minorHAnsi" w:cstheme="minorBidi"/>
                <w:b w:val="0"/>
                <w:bCs/>
                <w:color w:val="404040" w:themeColor="text1" w:themeTint="BF"/>
                <w:szCs w:val="20"/>
              </w:rPr>
              <w:t xml:space="preserve"> Present</w:t>
            </w:r>
          </w:p>
          <w:p w:rsidR="00A878FA" w:rsidRPr="00DE0A77" w:rsidP="00A878FA" w14:paraId="1AD0CA91" w14:textId="7723BC4A">
            <w:pPr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A</w:t>
            </w:r>
            <w:r w:rsidRPr="00DE0A77" w:rsidR="009F0646">
              <w:rPr>
                <w:rFonts w:ascii="Cambria" w:hAnsi="Cambria"/>
                <w:bCs/>
                <w:szCs w:val="20"/>
              </w:rPr>
              <w:t>ST</w:t>
            </w:r>
            <w:r w:rsidRPr="00DE0A77">
              <w:rPr>
                <w:rFonts w:ascii="Cambria" w:hAnsi="Cambria"/>
                <w:bCs/>
                <w:szCs w:val="20"/>
              </w:rPr>
              <w:t xml:space="preserve"> Pvt Ltd</w:t>
            </w:r>
          </w:p>
          <w:p w:rsidR="00573C18" w:rsidRPr="004311A2" w:rsidP="004311A2" w14:paraId="2DECC88E" w14:textId="50CE79A1">
            <w:pPr>
              <w:pStyle w:val="Heading3"/>
              <w:rPr>
                <w:rFonts w:ascii="Cambria" w:hAnsi="Cambria" w:eastAsiaTheme="minorHAnsi" w:cstheme="minorBidi"/>
                <w:bCs/>
                <w:color w:val="404040" w:themeColor="text1" w:themeTint="BF"/>
                <w:szCs w:val="20"/>
              </w:rPr>
            </w:pPr>
            <w:r w:rsidRPr="00DE0A77">
              <w:rPr>
                <w:rFonts w:ascii="Cambria" w:hAnsi="Cambria" w:eastAsiaTheme="minorHAnsi" w:cstheme="minorBidi"/>
                <w:bCs/>
                <w:color w:val="404040" w:themeColor="text1" w:themeTint="BF"/>
                <w:szCs w:val="20"/>
              </w:rPr>
              <w:t>Senior Security Specialist| Honeywell</w:t>
            </w:r>
            <w:r w:rsidRPr="00DE0A77" w:rsidR="00DE0A77">
              <w:rPr>
                <w:rFonts w:ascii="Cambria" w:hAnsi="Cambria" w:eastAsiaTheme="minorHAnsi" w:cstheme="minorBidi"/>
                <w:bCs/>
                <w:color w:val="404040" w:themeColor="text1" w:themeTint="BF"/>
                <w:szCs w:val="20"/>
              </w:rPr>
              <w:t xml:space="preserve"> (</w:t>
            </w:r>
            <w:r w:rsidRPr="00DE0A77">
              <w:rPr>
                <w:rFonts w:ascii="Cambria" w:hAnsi="Cambria" w:eastAsiaTheme="minorHAnsi" w:cstheme="minorBidi"/>
                <w:bCs/>
                <w:color w:val="404040" w:themeColor="text1" w:themeTint="BF"/>
                <w:szCs w:val="20"/>
              </w:rPr>
              <w:t>CVS Health Care</w:t>
            </w:r>
            <w:r w:rsidRPr="00DE0A77" w:rsidR="00DE0A77">
              <w:rPr>
                <w:rFonts w:ascii="Cambria" w:hAnsi="Cambria" w:eastAsiaTheme="minorHAnsi" w:cstheme="minorBidi"/>
                <w:bCs/>
                <w:color w:val="404040" w:themeColor="text1" w:themeTint="BF"/>
                <w:szCs w:val="20"/>
              </w:rPr>
              <w:t>)</w:t>
            </w:r>
          </w:p>
          <w:p w:rsidR="001C05E2" w:rsidRPr="00DE0A77" w:rsidP="001C05E2" w14:paraId="367663F2" w14:textId="4EB8B202">
            <w:pPr>
              <w:ind w:left="140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Roles and Responsibilities:</w:t>
            </w:r>
          </w:p>
          <w:p w:rsidR="00E16D14" w:rsidRPr="00DE0A77" w:rsidP="00E16D14" w14:paraId="15D39727" w14:textId="3AAFA6A1">
            <w:pPr>
              <w:rPr>
                <w:rFonts w:ascii="Cambria" w:hAnsi="Cambria"/>
                <w:bCs/>
                <w:szCs w:val="20"/>
              </w:rPr>
            </w:pPr>
          </w:p>
          <w:p w:rsidR="004112C8" w:rsidRPr="00DE0A77" w:rsidP="00CB0D12" w14:paraId="47869322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Successfully led the upgrade of McAfee ePO from version 5.9 to 5.10 alongside ENS 10.7, and performed a smooth transition of Symantec SEPM from 14.2 RU1 to 14.2 RU1 MP1. Demonstrated expertise in managing complex security infrastructure upgrades with careful planning and minimal operational impact.</w:t>
            </w:r>
          </w:p>
          <w:p w:rsidR="004112C8" w:rsidRPr="00DE0A77" w:rsidP="00CB0D12" w14:paraId="10C75A05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Provided expert L2/L3 support for endpoint security products, policies, and issues, showcasing troubleshooting skills and dedication to resolving technical challenges.</w:t>
            </w:r>
          </w:p>
          <w:p w:rsidR="004112C8" w:rsidRPr="00DE0A77" w:rsidP="00CB0D12" w14:paraId="4AD51D0D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Managed SEPM and applied policies for Virus and Spyware Protection, Firewall, and Application Control, ensuring robust protection and adherence to security standards.</w:t>
            </w:r>
          </w:p>
          <w:p w:rsidR="004112C8" w:rsidRPr="00DE0A77" w:rsidP="00CB0D12" w14:paraId="278017D6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Installed and configured Crowd Strike sensors, Qualys cloud agents, and managed policies for improved threat detection and system isolation.</w:t>
            </w:r>
          </w:p>
          <w:p w:rsidR="004112C8" w:rsidRPr="00DE0A77" w:rsidP="00CB0D12" w14:paraId="781F4335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Developed and implemented access protection rules and aggressive policies, keeping systems protected against malware outbreaks and unauthorized applications.</w:t>
            </w:r>
          </w:p>
          <w:p w:rsidR="004112C8" w:rsidRPr="00DE0A77" w:rsidP="00CB0D12" w14:paraId="6262399E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Proficiently managed Symantec Endpoint Protection database, backup, restore, and disaster recovery, ensuring data integrity and availability.</w:t>
            </w:r>
          </w:p>
          <w:p w:rsidR="004112C8" w:rsidRPr="00DE0A77" w:rsidP="00CB0D12" w14:paraId="6D495BDB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Configured and managed distributed repositories across global locations, optimizing DAT updates for remote sites with slow data connections.</w:t>
            </w:r>
          </w:p>
          <w:p w:rsidR="004112C8" w:rsidRPr="00DE0A77" w:rsidP="00CB0D12" w14:paraId="1B9E0D38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Acted as the point of contact for critical incidents related to virus infections and vulnerability assessments, providing prompt and efficient resolution.</w:t>
            </w:r>
          </w:p>
          <w:p w:rsidR="004112C8" w:rsidRPr="00DE0A77" w:rsidP="00CB0D12" w14:paraId="196DCFFF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Proactively recommended and implemented process improvements to enhance operations efficiency and performance.</w:t>
            </w:r>
          </w:p>
          <w:p w:rsidR="004112C8" w:rsidRPr="00DE0A77" w:rsidP="00CB0D12" w14:paraId="09DFFEF7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Help the customer to create DLP policies and customize queries to understand endpoint DLP.</w:t>
            </w:r>
          </w:p>
          <w:p w:rsidR="004112C8" w:rsidRPr="00DE0A77" w:rsidP="00CB0D12" w14:paraId="7144ED78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Created Host DLP policies as per customer requirements</w:t>
            </w:r>
          </w:p>
          <w:p w:rsidR="004112C8" w:rsidRPr="00DE0A77" w:rsidP="00CB0D12" w14:paraId="7C570715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Upgradation of DLP product and extension in ePO.</w:t>
            </w:r>
          </w:p>
          <w:p w:rsidR="004112C8" w:rsidRPr="00DE0A77" w:rsidP="00CB0D12" w14:paraId="31B79F73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Creation of new DLP policies as per customer requirement and fine-tuning existing classification and DLP policies.</w:t>
            </w:r>
          </w:p>
          <w:p w:rsidR="004112C8" w:rsidRPr="00DE0A77" w:rsidP="00CB0D12" w14:paraId="6C6CCB20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Creation of ENS &amp; DLP policies and medication as per the client requirement.</w:t>
            </w:r>
          </w:p>
          <w:p w:rsidR="004112C8" w:rsidRPr="00DE0A77" w:rsidP="00CB0D12" w14:paraId="24B98E5A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Monitoring DLP incidents on incident manager and reviews each and every incident.</w:t>
            </w:r>
          </w:p>
          <w:p w:rsidR="004112C8" w:rsidRPr="00DE0A77" w:rsidP="00CB0D12" w14:paraId="7D96D2C1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Creation of DLP reports and sharing with security manager and review.</w:t>
            </w:r>
          </w:p>
          <w:p w:rsidR="004112C8" w:rsidRPr="00DE0A77" w:rsidP="00CB0D12" w14:paraId="1E2041EF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Migration of Symantec DLP to Trellix DLP.</w:t>
            </w:r>
          </w:p>
          <w:p w:rsidR="00CB0D12" w:rsidRPr="00DE0A77" w:rsidP="00CB0D12" w14:paraId="232C3CC9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Endpoint Security Specialist – Key Expertise &amp; Achievements</w:t>
            </w:r>
          </w:p>
          <w:p w:rsidR="00CB0D12" w:rsidRPr="00CB0D12" w:rsidP="00CB0D12" w14:paraId="7324BBCA" w14:textId="2A1A2823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Trellix &amp; Symantec Upgrades</w:t>
            </w:r>
            <w:r w:rsidRPr="00CB0D12">
              <w:rPr>
                <w:rFonts w:ascii="Cambria" w:hAnsi="Cambria"/>
                <w:bCs/>
                <w:szCs w:val="20"/>
              </w:rPr>
              <w:t>: Successfully upgraded Trellix ePO from 5.9 to 5.10 with ENS 10.7, and Symantec Endpoint Protection from 14.2 RU1 to 14.2 RU1 MP1, ensuring secure, seamless migrations</w:t>
            </w:r>
            <w:r>
              <w:rPr>
                <w:rFonts w:ascii="Cambria" w:hAnsi="Cambria"/>
                <w:bCs/>
                <w:szCs w:val="20"/>
              </w:rPr>
              <w:t>.</w:t>
            </w:r>
          </w:p>
          <w:p w:rsidR="00CB0D12" w:rsidRPr="00CB0D12" w:rsidP="00CB0D12" w14:paraId="63452D3E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ePO &amp; SEPM Implementation</w:t>
            </w:r>
            <w:r w:rsidRPr="00CB0D12">
              <w:rPr>
                <w:rFonts w:ascii="Cambria" w:hAnsi="Cambria"/>
                <w:bCs/>
                <w:szCs w:val="20"/>
              </w:rPr>
              <w:t>: Led end-to-end implementation, migration, and upgrade projects for ePolicy Orchestrator (ePO) and Symantec Endpoint Manager (SEPM), handling both major and minor releases with a focus on business continuity.</w:t>
            </w:r>
          </w:p>
          <w:p w:rsidR="00CB0D12" w:rsidRPr="00CB0D12" w:rsidP="00CB0D12" w14:paraId="51F5EB3B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Symantec Policy Management</w:t>
            </w:r>
            <w:r w:rsidRPr="00CB0D12">
              <w:rPr>
                <w:rFonts w:ascii="Cambria" w:hAnsi="Cambria"/>
                <w:bCs/>
                <w:szCs w:val="20"/>
              </w:rPr>
              <w:t>: Administered SEPM policies, including Virus &amp; Spyware Protection, Firewall, and Application Control, ensuring strong endpoint defense posture.</w:t>
            </w:r>
          </w:p>
          <w:p w:rsidR="00CB0D12" w:rsidRPr="00CB0D12" w:rsidP="00CB0D12" w14:paraId="624E288C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Project Leadership</w:t>
            </w:r>
            <w:r w:rsidRPr="00CB0D12">
              <w:rPr>
                <w:rFonts w:ascii="Cambria" w:hAnsi="Cambria"/>
                <w:bCs/>
                <w:szCs w:val="20"/>
              </w:rPr>
              <w:t>: Managed multiple endpoint security upgrade projects with proven leadership in planning, stakeholder coordination, and execution.</w:t>
            </w:r>
          </w:p>
          <w:p w:rsidR="00CB0D12" w:rsidRPr="00CB0D12" w:rsidP="00CB0D12" w14:paraId="6B767533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Vulnerability Management with Qualys</w:t>
            </w:r>
            <w:r w:rsidRPr="00CB0D12">
              <w:rPr>
                <w:rFonts w:ascii="Cambria" w:hAnsi="Cambria"/>
                <w:bCs/>
                <w:szCs w:val="20"/>
              </w:rPr>
              <w:t xml:space="preserve">: Executed Qualys vulnerability and policy compliance scans, </w:t>
            </w:r>
            <w:r w:rsidRPr="00CB0D12">
              <w:rPr>
                <w:rFonts w:ascii="Cambria" w:hAnsi="Cambria"/>
                <w:bCs/>
                <w:szCs w:val="20"/>
              </w:rPr>
              <w:t>contributing to risk mitigation and regulatory compliance.</w:t>
            </w:r>
          </w:p>
          <w:p w:rsidR="00CB0D12" w:rsidRPr="00CB0D12" w:rsidP="00CB0D12" w14:paraId="3A7B0669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CrowdStrike Sensor Deployment</w:t>
            </w:r>
            <w:r w:rsidRPr="00CB0D12">
              <w:rPr>
                <w:rFonts w:ascii="Cambria" w:hAnsi="Cambria"/>
                <w:bCs/>
                <w:szCs w:val="20"/>
              </w:rPr>
              <w:t>: Installed and configured CrowdStrike sensors and Qualys Cloud Agents; managed sensor policies, user access, and compliance monitoring.</w:t>
            </w:r>
          </w:p>
          <w:p w:rsidR="00CB0D12" w:rsidRPr="00CB0D12" w:rsidP="00CB0D12" w14:paraId="1CB1BEBE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Endpoint Health Monitoring</w:t>
            </w:r>
            <w:r w:rsidRPr="00CB0D12">
              <w:rPr>
                <w:rFonts w:ascii="Cambria" w:hAnsi="Cambria"/>
                <w:bCs/>
                <w:szCs w:val="20"/>
              </w:rPr>
              <w:t>: Conducted daily health checks across Trellix, Symantec, Absolute, and CrowdStrike platforms, maintaining endpoint integrity and uptime.</w:t>
            </w:r>
          </w:p>
          <w:p w:rsidR="00CB0D12" w:rsidRPr="00CB0D12" w:rsidP="00CB0D12" w14:paraId="38990154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Symantec Database Administration</w:t>
            </w:r>
            <w:r w:rsidRPr="00CB0D12">
              <w:rPr>
                <w:rFonts w:ascii="Cambria" w:hAnsi="Cambria"/>
                <w:bCs/>
                <w:szCs w:val="20"/>
              </w:rPr>
              <w:t>: Managed SEP database backup, restoration, and disaster recovery processes, ensuring data availability and system resilience.</w:t>
            </w:r>
          </w:p>
          <w:p w:rsidR="00E16D14" w:rsidRPr="00CC0D4C" w:rsidP="00CC0D4C" w14:paraId="22DCED33" w14:textId="1C96B13B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jc w:val="both"/>
              <w:rPr>
                <w:rFonts w:ascii="Cambria" w:hAnsi="Cambria"/>
                <w:bCs/>
                <w:szCs w:val="20"/>
              </w:rPr>
            </w:pPr>
            <w:r w:rsidRPr="00DE0A77">
              <w:rPr>
                <w:rFonts w:ascii="Cambria" w:hAnsi="Cambria"/>
                <w:bCs/>
                <w:szCs w:val="20"/>
              </w:rPr>
              <w:t>Data Center Security &amp; ArcSight Integration</w:t>
            </w:r>
            <w:r w:rsidRPr="00CB0D12">
              <w:rPr>
                <w:rFonts w:ascii="Cambria" w:hAnsi="Cambria"/>
                <w:bCs/>
                <w:szCs w:val="20"/>
              </w:rPr>
              <w:t>: Integrated Symantec Data Center Security with ArcSight (FIM tool) for real-time policy monitoring and log correlation.</w:t>
            </w:r>
          </w:p>
        </w:tc>
      </w:tr>
      <w:tr w14:paraId="5E0A2418" w14:textId="77777777" w:rsidTr="001C05E2">
        <w:tblPrEx>
          <w:tblW w:w="5000" w:type="pct"/>
          <w:tblCellMar>
            <w:left w:w="0" w:type="dxa"/>
            <w:right w:w="0" w:type="dxa"/>
          </w:tblCellMar>
          <w:tblLook w:val="0600"/>
        </w:tblPrEx>
        <w:trPr>
          <w:trHeight w:val="331"/>
        </w:trPr>
        <w:tc>
          <w:tcPr>
            <w:tcW w:w="9720" w:type="dxa"/>
            <w:gridSpan w:val="2"/>
          </w:tcPr>
          <w:p w:rsidR="00E16D14" w:rsidP="00907A85" w14:paraId="2C2D39AB" w14:textId="77777777"/>
        </w:tc>
      </w:tr>
      <w:tr w14:paraId="347791C2" w14:textId="77777777" w:rsidTr="001C05E2">
        <w:tblPrEx>
          <w:tblW w:w="5000" w:type="pct"/>
          <w:tblCellMar>
            <w:left w:w="0" w:type="dxa"/>
            <w:right w:w="0" w:type="dxa"/>
          </w:tblCellMar>
          <w:tblLook w:val="0600"/>
        </w:tblPrEx>
        <w:trPr>
          <w:trHeight w:val="331"/>
        </w:trPr>
        <w:tc>
          <w:tcPr>
            <w:tcW w:w="9720" w:type="dxa"/>
            <w:gridSpan w:val="2"/>
          </w:tcPr>
          <w:p w:rsidR="00E16D14" w:rsidRPr="00CC0D4C" w:rsidP="00CC0D4C" w14:paraId="5319597F" w14:textId="77777777">
            <w:pPr>
              <w:widowControl w:val="0"/>
              <w:autoSpaceDE w:val="0"/>
              <w:autoSpaceDN w:val="0"/>
              <w:spacing w:line="291" w:lineRule="exact"/>
              <w:jc w:val="both"/>
              <w:rPr>
                <w:rFonts w:ascii="Cambria" w:hAnsi="Cambria"/>
                <w:bCs/>
                <w:szCs w:val="20"/>
              </w:rPr>
            </w:pPr>
          </w:p>
          <w:p w:rsidR="00CC0D4C" w:rsidRPr="00CC0D4C" w:rsidP="00CC0D4C" w14:paraId="21066F12" w14:textId="77777777">
            <w:pPr>
              <w:pStyle w:val="Heading1"/>
            </w:pPr>
            <w:r w:rsidRPr="00CC0D4C">
              <w:t>Education</w:t>
            </w:r>
          </w:p>
          <w:p w:rsidR="00CC0D4C" w:rsidP="00CC0D4C" w14:paraId="2AAD0AC4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jc w:val="both"/>
              <w:rPr>
                <w:rFonts w:ascii="Cambria" w:hAnsi="Cambria"/>
                <w:bCs/>
                <w:szCs w:val="20"/>
              </w:rPr>
            </w:pPr>
            <w:r>
              <w:rPr>
                <w:rFonts w:ascii="Cambria" w:hAnsi="Cambria"/>
                <w:bCs/>
                <w:szCs w:val="20"/>
              </w:rPr>
              <w:t xml:space="preserve">  </w:t>
            </w:r>
            <w:r w:rsidRPr="0064281C">
              <w:rPr>
                <w:rFonts w:ascii="Cambria" w:hAnsi="Cambria"/>
                <w:bCs/>
                <w:szCs w:val="20"/>
              </w:rPr>
              <w:t>BCA from Indian Institute of Integrated Science and Technology</w:t>
            </w:r>
            <w:r>
              <w:rPr>
                <w:rFonts w:ascii="Cambria" w:hAnsi="Cambria"/>
                <w:bCs/>
                <w:szCs w:val="20"/>
              </w:rPr>
              <w:t>,</w:t>
            </w:r>
            <w:r w:rsidRPr="0064281C">
              <w:rPr>
                <w:rFonts w:ascii="Cambria" w:hAnsi="Cambria"/>
                <w:bCs/>
                <w:szCs w:val="20"/>
              </w:rPr>
              <w:t xml:space="preserve"> Chennai.</w:t>
            </w:r>
          </w:p>
          <w:p w:rsidR="00CC0D4C" w:rsidRPr="00CC0D4C" w:rsidP="00CC0D4C" w14:paraId="36ECC613" w14:textId="50DF898F">
            <w:pPr>
              <w:pStyle w:val="ListParagraph"/>
              <w:widowControl w:val="0"/>
              <w:autoSpaceDE w:val="0"/>
              <w:autoSpaceDN w:val="0"/>
              <w:spacing w:line="291" w:lineRule="exact"/>
              <w:jc w:val="both"/>
              <w:rPr>
                <w:rFonts w:ascii="Cambria" w:hAnsi="Cambria"/>
                <w:bCs/>
                <w:szCs w:val="20"/>
              </w:rPr>
            </w:pPr>
            <w:bookmarkStart w:id="0" w:name="_GoBack"/>
            <w:bookmarkEnd w:id="0"/>
          </w:p>
        </w:tc>
      </w:tr>
      <w:tr w14:paraId="6D18A25B" w14:textId="77777777" w:rsidTr="001C05E2">
        <w:tblPrEx>
          <w:tblW w:w="5000" w:type="pct"/>
          <w:tblCellMar>
            <w:left w:w="0" w:type="dxa"/>
            <w:right w:w="0" w:type="dxa"/>
          </w:tblCellMar>
          <w:tblLook w:val="0600"/>
        </w:tblPrEx>
        <w:tc>
          <w:tcPr>
            <w:tcW w:w="9720" w:type="dxa"/>
            <w:gridSpan w:val="2"/>
          </w:tcPr>
          <w:p w:rsidR="00E16D14" w:rsidP="00E67EB2" w14:paraId="172121C1" w14:textId="6BB57968">
            <w:pPr>
              <w:pStyle w:val="Heading1"/>
            </w:pPr>
            <w:r>
              <w:t>Certifications</w:t>
            </w:r>
          </w:p>
        </w:tc>
      </w:tr>
      <w:tr w14:paraId="3BE4E4DA" w14:textId="77777777" w:rsidTr="001C05E2">
        <w:tblPrEx>
          <w:tblW w:w="5000" w:type="pct"/>
          <w:tblCellMar>
            <w:left w:w="0" w:type="dxa"/>
            <w:right w:w="0" w:type="dxa"/>
          </w:tblCellMar>
          <w:tblLook w:val="0600"/>
        </w:tblPrEx>
        <w:tc>
          <w:tcPr>
            <w:tcW w:w="4855" w:type="dxa"/>
          </w:tcPr>
          <w:p w:rsidR="0077045E" w:rsidRPr="0077045E" w:rsidP="00534D49" w14:paraId="745567E0" w14:textId="777777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eastAsia="Carlito" w:hAnsi="Cambria" w:cs="Carlito"/>
                <w:bCs/>
                <w:color w:val="auto"/>
                <w:szCs w:val="20"/>
                <w:lang w:val="en-GB"/>
              </w:rPr>
            </w:pPr>
            <w:r w:rsidRPr="0077045E">
              <w:rPr>
                <w:rFonts w:ascii="Cambria" w:eastAsia="Carlito" w:hAnsi="Cambria" w:cs="Carlito"/>
                <w:bCs/>
                <w:color w:val="auto"/>
                <w:szCs w:val="20"/>
                <w:lang w:val="en-GB"/>
              </w:rPr>
              <w:t xml:space="preserve">ITIL V4: Certified </w:t>
            </w:r>
          </w:p>
          <w:p w:rsidR="00E16D14" w:rsidRPr="0077045E" w:rsidP="0077045E" w14:paraId="546A4208" w14:textId="09A5F7AC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eastAsia="Carlito" w:hAnsi="Cambria" w:cs="Carlito"/>
                <w:bCs/>
                <w:color w:val="auto"/>
                <w:szCs w:val="20"/>
                <w:lang w:val="en-GB"/>
              </w:rPr>
            </w:pPr>
            <w:r w:rsidRPr="0077045E">
              <w:rPr>
                <w:rFonts w:ascii="Cambria" w:eastAsia="Carlito" w:hAnsi="Cambria" w:cs="Carlito"/>
                <w:bCs/>
                <w:color w:val="auto"/>
                <w:szCs w:val="20"/>
                <w:lang w:val="en-GB"/>
              </w:rPr>
              <w:t xml:space="preserve">Trellix certified in ePO and DLP </w:t>
            </w:r>
          </w:p>
        </w:tc>
        <w:tc>
          <w:tcPr>
            <w:tcW w:w="4865" w:type="dxa"/>
          </w:tcPr>
          <w:p w:rsidR="001B587C" w:rsidRPr="0077045E" w:rsidP="00534D49" w14:paraId="1F4F0772" w14:textId="1BEB6915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eastAsia="Carlito" w:hAnsi="Cambria" w:cs="Carlito"/>
                <w:bCs/>
                <w:color w:val="auto"/>
                <w:szCs w:val="20"/>
                <w:lang w:val="en-GB"/>
              </w:rPr>
            </w:pPr>
            <w:r w:rsidRPr="0077045E">
              <w:rPr>
                <w:rFonts w:ascii="Cambria" w:eastAsia="Carlito" w:hAnsi="Cambria" w:cs="Carlito"/>
                <w:bCs/>
                <w:color w:val="auto"/>
                <w:szCs w:val="20"/>
                <w:lang w:val="en-GB"/>
              </w:rPr>
              <w:t xml:space="preserve">CompTIA Security+ 2020 </w:t>
            </w:r>
            <w:r w:rsidRPr="0077045E">
              <w:rPr>
                <w:rFonts w:ascii="Cambria" w:eastAsia="Carlito" w:hAnsi="Cambria" w:cs="Carlito"/>
                <w:bCs/>
                <w:color w:val="auto"/>
                <w:szCs w:val="20"/>
                <w:lang w:val="en-GB"/>
              </w:rPr>
              <w:t>Security Cloud</w:t>
            </w:r>
          </w:p>
          <w:p w:rsidR="00DE0A77" w:rsidRPr="0077045E" w:rsidP="0077045E" w14:paraId="01002B49" w14:textId="1F08407F">
            <w:pPr>
              <w:pStyle w:val="ListParagraph"/>
              <w:widowControl w:val="0"/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eastAsia="Carlito" w:hAnsi="Cambria" w:cs="Carlito"/>
                <w:bCs/>
                <w:color w:val="auto"/>
                <w:szCs w:val="20"/>
                <w:lang w:val="en-GB"/>
              </w:rPr>
            </w:pPr>
          </w:p>
          <w:p w:rsidR="00E16D14" w:rsidRPr="0077045E" w:rsidP="00534D49" w14:paraId="0CC6A642" w14:textId="432DB04D">
            <w:pPr>
              <w:pStyle w:val="ListParagraph"/>
              <w:widowControl w:val="0"/>
              <w:autoSpaceDE w:val="0"/>
              <w:autoSpaceDN w:val="0"/>
              <w:spacing w:line="291" w:lineRule="exact"/>
              <w:contextualSpacing w:val="0"/>
              <w:jc w:val="both"/>
              <w:rPr>
                <w:rFonts w:ascii="Cambria" w:eastAsia="Carlito" w:hAnsi="Cambria" w:cs="Carlito"/>
                <w:bCs/>
                <w:color w:val="auto"/>
                <w:szCs w:val="20"/>
                <w:lang w:val="en-GB"/>
              </w:rPr>
            </w:pPr>
          </w:p>
        </w:tc>
      </w:tr>
    </w:tbl>
    <w:p w:rsidR="00CA340F" w:rsidP="00CA340F" w14:paraId="1A12AA1A" w14:textId="77777777">
      <w:pPr>
        <w:pStyle w:val="Heading1"/>
        <w:tabs>
          <w:tab w:val="left" w:pos="9199"/>
        </w:tabs>
        <w:rPr>
          <w:shd w:val="clear" w:color="auto" w:fill="E4E4E4"/>
        </w:rPr>
      </w:pPr>
      <w:r>
        <w:rPr>
          <w:rFonts w:ascii="Carlito" w:eastAsia="Carlito" w:hAnsi="Carlito" w:cs="Carlito"/>
          <w:color w:val="auto"/>
          <w:sz w:val="24"/>
          <w:szCs w:val="22"/>
          <w:shd w:val="clear" w:color="auto" w:fill="E4E4E4"/>
          <w:lang w:val="en-GB"/>
        </w:rPr>
        <w:t>Personal Details</w:t>
      </w:r>
      <w:r>
        <w:rPr>
          <w:shd w:val="clear" w:color="auto" w:fill="E4E4E4"/>
        </w:rPr>
        <w:tab/>
      </w:r>
    </w:p>
    <w:p w:rsidR="00CA340F" w:rsidP="00CA340F" w14:paraId="591475BF" w14:textId="77777777">
      <w:pPr>
        <w:pStyle w:val="BodyText"/>
        <w:spacing w:line="242" w:lineRule="auto"/>
        <w:ind w:right="264" w:firstLine="0"/>
        <w:rPr>
          <w:rFonts w:ascii="Cambria" w:hAnsi="Cambria"/>
          <w:bCs/>
          <w:sz w:val="20"/>
          <w:szCs w:val="20"/>
          <w:lang w:val="en-GB"/>
        </w:rPr>
      </w:pPr>
    </w:p>
    <w:p w:rsidR="00CA340F" w:rsidP="00CA340F" w14:paraId="00F5F31D" w14:textId="1E49E12A">
      <w:pPr>
        <w:pStyle w:val="BodyText"/>
        <w:spacing w:line="242" w:lineRule="auto"/>
        <w:ind w:right="264" w:firstLine="0"/>
        <w:rPr>
          <w:rFonts w:ascii="Cambria" w:hAnsi="Cambria"/>
          <w:bCs/>
          <w:sz w:val="20"/>
          <w:szCs w:val="20"/>
          <w:lang w:val="en-GB"/>
        </w:rPr>
      </w:pPr>
      <w:r>
        <w:rPr>
          <w:rFonts w:ascii="Cambria" w:hAnsi="Cambria"/>
          <w:bCs/>
          <w:sz w:val="20"/>
          <w:szCs w:val="20"/>
          <w:lang w:val="en-GB"/>
        </w:rPr>
        <w:t>Date of Birth</w:t>
      </w:r>
      <w:r>
        <w:rPr>
          <w:rFonts w:ascii="Cambria" w:hAnsi="Cambria"/>
          <w:bCs/>
          <w:sz w:val="20"/>
          <w:szCs w:val="20"/>
          <w:lang w:val="en-GB"/>
        </w:rPr>
        <w:tab/>
      </w:r>
      <w:r>
        <w:rPr>
          <w:rFonts w:ascii="Cambria" w:hAnsi="Cambria"/>
          <w:bCs/>
          <w:sz w:val="20"/>
          <w:szCs w:val="20"/>
          <w:lang w:val="en-GB"/>
        </w:rPr>
        <w:tab/>
      </w:r>
      <w:r>
        <w:rPr>
          <w:rFonts w:ascii="Cambria" w:hAnsi="Cambria"/>
          <w:bCs/>
          <w:sz w:val="20"/>
          <w:szCs w:val="20"/>
          <w:lang w:val="en-GB"/>
        </w:rPr>
        <w:tab/>
        <w:t>:</w:t>
      </w:r>
      <w:r>
        <w:rPr>
          <w:rFonts w:ascii="Cambria" w:hAnsi="Cambria"/>
          <w:bCs/>
          <w:sz w:val="20"/>
          <w:szCs w:val="20"/>
          <w:lang w:val="en-GB"/>
        </w:rPr>
        <w:tab/>
        <w:t xml:space="preserve">24th </w:t>
      </w:r>
      <w:r w:rsidR="0064281C">
        <w:rPr>
          <w:rFonts w:ascii="Cambria" w:hAnsi="Cambria"/>
          <w:bCs/>
          <w:sz w:val="20"/>
          <w:szCs w:val="20"/>
          <w:lang w:val="en-GB"/>
        </w:rPr>
        <w:t>Nov</w:t>
      </w:r>
      <w:r>
        <w:rPr>
          <w:rFonts w:ascii="Cambria" w:hAnsi="Cambria"/>
          <w:bCs/>
          <w:sz w:val="20"/>
          <w:szCs w:val="20"/>
          <w:lang w:val="en-GB"/>
        </w:rPr>
        <w:t xml:space="preserve"> 199</w:t>
      </w:r>
      <w:r w:rsidR="0064281C">
        <w:rPr>
          <w:rFonts w:ascii="Cambria" w:hAnsi="Cambria"/>
          <w:bCs/>
          <w:sz w:val="20"/>
          <w:szCs w:val="20"/>
          <w:lang w:val="en-GB"/>
        </w:rPr>
        <w:t>6</w:t>
      </w:r>
    </w:p>
    <w:p w:rsidR="00CA340F" w:rsidP="00CA340F" w14:paraId="767C4106" w14:textId="134FC687">
      <w:pPr>
        <w:pStyle w:val="BodyText"/>
        <w:spacing w:line="242" w:lineRule="auto"/>
        <w:ind w:right="264" w:firstLine="0"/>
        <w:rPr>
          <w:rFonts w:ascii="Cambria" w:hAnsi="Cambria"/>
          <w:bCs/>
          <w:sz w:val="20"/>
          <w:szCs w:val="20"/>
          <w:lang w:val="en-GB"/>
        </w:rPr>
      </w:pPr>
      <w:r>
        <w:rPr>
          <w:rFonts w:ascii="Cambria" w:hAnsi="Cambria"/>
          <w:bCs/>
          <w:sz w:val="20"/>
          <w:szCs w:val="20"/>
          <w:lang w:val="en-GB"/>
        </w:rPr>
        <w:t>Language Proficiency</w:t>
      </w:r>
      <w:r>
        <w:rPr>
          <w:rFonts w:ascii="Cambria" w:hAnsi="Cambria"/>
          <w:bCs/>
          <w:sz w:val="20"/>
          <w:szCs w:val="20"/>
          <w:lang w:val="en-GB"/>
        </w:rPr>
        <w:tab/>
      </w:r>
      <w:r>
        <w:rPr>
          <w:rFonts w:ascii="Cambria" w:hAnsi="Cambria"/>
          <w:bCs/>
          <w:sz w:val="20"/>
          <w:szCs w:val="20"/>
          <w:lang w:val="en-GB"/>
        </w:rPr>
        <w:tab/>
        <w:t xml:space="preserve">: </w:t>
      </w:r>
      <w:r>
        <w:rPr>
          <w:rFonts w:ascii="Cambria" w:hAnsi="Cambria"/>
          <w:bCs/>
          <w:sz w:val="20"/>
          <w:szCs w:val="20"/>
          <w:lang w:val="en-GB"/>
        </w:rPr>
        <w:tab/>
        <w:t>English, Hindi</w:t>
      </w:r>
      <w:r w:rsidR="0064281C">
        <w:rPr>
          <w:rFonts w:ascii="Cambria" w:hAnsi="Cambria"/>
          <w:bCs/>
          <w:sz w:val="20"/>
          <w:szCs w:val="20"/>
          <w:lang w:val="en-GB"/>
        </w:rPr>
        <w:t>,</w:t>
      </w:r>
      <w:r>
        <w:rPr>
          <w:rFonts w:ascii="Cambria" w:hAnsi="Cambria"/>
          <w:bCs/>
          <w:sz w:val="20"/>
          <w:szCs w:val="20"/>
          <w:lang w:val="en-GB"/>
        </w:rPr>
        <w:t xml:space="preserve"> Urdu and Kannada</w:t>
      </w:r>
    </w:p>
    <w:p w:rsidR="00CA340F" w:rsidP="00CA340F" w14:paraId="17D78ACE" w14:textId="77777777">
      <w:pPr>
        <w:pStyle w:val="BodyText"/>
        <w:spacing w:line="242" w:lineRule="auto"/>
        <w:ind w:right="264" w:firstLine="0"/>
        <w:rPr>
          <w:rFonts w:ascii="Cambria" w:hAnsi="Cambria"/>
          <w:bCs/>
          <w:sz w:val="20"/>
          <w:szCs w:val="20"/>
          <w:lang w:val="en-GB"/>
        </w:rPr>
      </w:pPr>
      <w:r>
        <w:rPr>
          <w:rFonts w:ascii="Cambria" w:hAnsi="Cambria"/>
          <w:bCs/>
          <w:sz w:val="20"/>
          <w:szCs w:val="20"/>
          <w:lang w:val="en-GB"/>
        </w:rPr>
        <w:t>References</w:t>
      </w:r>
      <w:r>
        <w:rPr>
          <w:rFonts w:ascii="Cambria" w:hAnsi="Cambria"/>
          <w:bCs/>
          <w:sz w:val="20"/>
          <w:szCs w:val="20"/>
          <w:lang w:val="en-GB"/>
        </w:rPr>
        <w:tab/>
      </w:r>
      <w:r>
        <w:rPr>
          <w:rFonts w:ascii="Cambria" w:hAnsi="Cambria"/>
          <w:bCs/>
          <w:sz w:val="20"/>
          <w:szCs w:val="20"/>
          <w:lang w:val="en-GB"/>
        </w:rPr>
        <w:tab/>
      </w:r>
      <w:r>
        <w:rPr>
          <w:rFonts w:ascii="Cambria" w:hAnsi="Cambria"/>
          <w:bCs/>
          <w:sz w:val="20"/>
          <w:szCs w:val="20"/>
          <w:lang w:val="en-GB"/>
        </w:rPr>
        <w:tab/>
        <w:t>:</w:t>
      </w:r>
      <w:r>
        <w:rPr>
          <w:rFonts w:ascii="Cambria" w:hAnsi="Cambria"/>
          <w:bCs/>
          <w:sz w:val="20"/>
          <w:szCs w:val="20"/>
          <w:lang w:val="en-GB"/>
        </w:rPr>
        <w:tab/>
        <w:t>Available on Request</w:t>
      </w:r>
    </w:p>
    <w:p w:rsidR="00CA340F" w:rsidP="00CA340F" w14:paraId="42F4B702" w14:textId="77777777">
      <w:pPr>
        <w:pStyle w:val="BodyText"/>
        <w:spacing w:line="242" w:lineRule="auto"/>
        <w:ind w:right="264" w:firstLine="0"/>
        <w:rPr>
          <w:rFonts w:ascii="Cambria" w:hAnsi="Cambria"/>
          <w:bCs/>
          <w:sz w:val="20"/>
          <w:szCs w:val="20"/>
          <w:lang w:val="en-GB"/>
        </w:rPr>
      </w:pPr>
      <w:r>
        <w:rPr>
          <w:rFonts w:ascii="Cambria" w:hAnsi="Cambria"/>
          <w:bCs/>
          <w:sz w:val="20"/>
          <w:szCs w:val="20"/>
          <w:lang w:val="en-GB"/>
        </w:rPr>
        <w:t>Preferred Location</w:t>
      </w:r>
      <w:r>
        <w:rPr>
          <w:rFonts w:ascii="Cambria" w:hAnsi="Cambria"/>
          <w:bCs/>
          <w:sz w:val="20"/>
          <w:szCs w:val="20"/>
          <w:lang w:val="en-GB"/>
        </w:rPr>
        <w:tab/>
      </w:r>
      <w:r>
        <w:rPr>
          <w:rFonts w:ascii="Cambria" w:hAnsi="Cambria"/>
          <w:bCs/>
          <w:sz w:val="20"/>
          <w:szCs w:val="20"/>
          <w:lang w:val="en-GB"/>
        </w:rPr>
        <w:tab/>
        <w:t xml:space="preserve">: </w:t>
      </w:r>
      <w:r>
        <w:rPr>
          <w:rFonts w:ascii="Cambria" w:hAnsi="Cambria"/>
          <w:bCs/>
          <w:sz w:val="20"/>
          <w:szCs w:val="20"/>
          <w:lang w:val="en-GB"/>
        </w:rPr>
        <w:tab/>
        <w:t>Bangalore</w:t>
      </w:r>
    </w:p>
    <w:p w:rsidR="00CA340F" w:rsidP="00CA340F" w14:paraId="35403AC8" w14:textId="77777777">
      <w:pPr>
        <w:pStyle w:val="BodyText"/>
        <w:spacing w:line="242" w:lineRule="auto"/>
        <w:ind w:right="264" w:firstLine="0"/>
        <w:rPr>
          <w:rFonts w:ascii="Cambria" w:hAnsi="Cambria"/>
          <w:bCs/>
          <w:sz w:val="20"/>
          <w:szCs w:val="20"/>
          <w:lang w:val="en-GB"/>
        </w:rPr>
      </w:pPr>
    </w:p>
    <w:p w:rsidR="00CA340F" w:rsidP="00CA340F" w14:paraId="411DAE14" w14:textId="77777777">
      <w:pPr>
        <w:pStyle w:val="Heading1"/>
        <w:tabs>
          <w:tab w:val="left" w:pos="9199"/>
        </w:tabs>
        <w:rPr>
          <w:b w:val="0"/>
          <w:sz w:val="24"/>
        </w:rPr>
      </w:pPr>
      <w:r>
        <w:rPr>
          <w:rFonts w:ascii="Carlito" w:eastAsia="Carlito" w:hAnsi="Carlito" w:cs="Carlito"/>
          <w:color w:val="auto"/>
          <w:sz w:val="24"/>
          <w:szCs w:val="22"/>
          <w:shd w:val="clear" w:color="auto" w:fill="E4E4E4"/>
          <w:lang w:val="en-GB"/>
        </w:rPr>
        <w:t>Declaration</w:t>
      </w:r>
      <w:r>
        <w:rPr>
          <w:shd w:val="clear" w:color="auto" w:fill="E4E4E4"/>
        </w:rPr>
        <w:tab/>
      </w:r>
      <w:r>
        <w:t xml:space="preserve">   </w:t>
      </w:r>
    </w:p>
    <w:p w:rsidR="00CA340F" w:rsidP="00CA340F" w14:paraId="2AAC13C0" w14:textId="77777777">
      <w:pPr>
        <w:pStyle w:val="BodyText"/>
        <w:spacing w:line="242" w:lineRule="auto"/>
        <w:ind w:right="264" w:firstLine="0"/>
        <w:rPr>
          <w:rFonts w:ascii="Cambria" w:hAnsi="Cambria"/>
          <w:bCs/>
          <w:sz w:val="20"/>
          <w:szCs w:val="20"/>
          <w:lang w:val="en-GB"/>
        </w:rPr>
      </w:pPr>
    </w:p>
    <w:p w:rsidR="00CA340F" w:rsidP="00CA340F" w14:paraId="267E8877" w14:textId="7C1BEAF0">
      <w:pPr>
        <w:pStyle w:val="BodyText"/>
        <w:spacing w:line="242" w:lineRule="auto"/>
        <w:ind w:right="264" w:firstLine="0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Cs/>
          <w:sz w:val="20"/>
          <w:szCs w:val="20"/>
          <w:lang w:val="en-GB"/>
        </w:rPr>
        <w:t xml:space="preserve">I </w:t>
      </w:r>
      <w:r>
        <w:rPr>
          <w:rFonts w:ascii="Cambria" w:hAnsi="Cambria"/>
          <w:bCs/>
          <w:sz w:val="20"/>
          <w:szCs w:val="20"/>
        </w:rPr>
        <w:t>hereby declare that all the information mentioned above is true to the best of my knowledge.</w:t>
      </w:r>
    </w:p>
    <w:p w:rsidR="00CA340F" w:rsidP="00CA340F" w14:paraId="5F45FD4B" w14:textId="77777777">
      <w:pPr>
        <w:pStyle w:val="BodyText"/>
        <w:spacing w:before="10"/>
        <w:ind w:firstLine="0"/>
        <w:rPr>
          <w:rFonts w:ascii="Cambria" w:hAnsi="Cambria"/>
          <w:bCs/>
          <w:sz w:val="20"/>
          <w:szCs w:val="20"/>
        </w:rPr>
      </w:pPr>
    </w:p>
    <w:p w:rsidR="00CA340F" w:rsidP="00DE0A77" w14:paraId="1B130BB4" w14:textId="4DA127E3">
      <w:pPr>
        <w:tabs>
          <w:tab w:val="left" w:pos="7098"/>
        </w:tabs>
        <w:rPr>
          <w:rFonts w:ascii="Cambria" w:hAnsi="Cambria"/>
          <w:bCs/>
          <w:szCs w:val="20"/>
          <w:lang w:val="en-GB"/>
        </w:rPr>
      </w:pPr>
      <w:r>
        <w:rPr>
          <w:rFonts w:ascii="Cambria" w:hAnsi="Cambria"/>
          <w:bCs/>
          <w:szCs w:val="20"/>
        </w:rPr>
        <w:t xml:space="preserve">Date:                                                                                                                               </w:t>
      </w:r>
      <w:r w:rsidR="0064281C">
        <w:rPr>
          <w:rFonts w:ascii="Cambria" w:hAnsi="Cambria"/>
          <w:bCs/>
          <w:szCs w:val="20"/>
        </w:rPr>
        <w:t xml:space="preserve">                               Razi Ahamad</w:t>
      </w:r>
      <w:r w:rsidR="009E2243">
        <w:rPr>
          <w:rFonts w:ascii="Cambria" w:hAnsi="Cambria"/>
          <w:bCs/>
          <w:szCs w:val="20"/>
        </w:rPr>
        <w:t xml:space="preserve"> </w:t>
      </w:r>
    </w:p>
    <w:p w:rsidR="00CA340F" w:rsidP="00CA340F" w14:paraId="44B4A99E" w14:textId="77777777">
      <w:pPr>
        <w:pStyle w:val="BodyText"/>
        <w:spacing w:before="11"/>
        <w:ind w:firstLine="0"/>
        <w:rPr>
          <w:rFonts w:ascii="Cambria" w:hAnsi="Cambria"/>
          <w:bCs/>
          <w:sz w:val="20"/>
          <w:szCs w:val="20"/>
        </w:rPr>
      </w:pPr>
    </w:p>
    <w:p w:rsidR="00CA340F" w:rsidP="00DE0A77" w14:paraId="61DBF933" w14:textId="77777777">
      <w:pPr>
        <w:pStyle w:val="BodyText"/>
        <w:ind w:firstLine="0"/>
        <w:rPr>
          <w:rFonts w:ascii="Cambria" w:hAnsi="Cambria"/>
          <w:bCs/>
          <w:sz w:val="20"/>
          <w:szCs w:val="20"/>
          <w:lang w:val="en-GB"/>
        </w:rPr>
      </w:pPr>
      <w:r>
        <w:rPr>
          <w:rFonts w:ascii="Cambria" w:hAnsi="Cambria"/>
          <w:bCs/>
          <w:sz w:val="20"/>
          <w:szCs w:val="20"/>
        </w:rPr>
        <w:t xml:space="preserve">Place: </w:t>
      </w:r>
      <w:r>
        <w:rPr>
          <w:rFonts w:ascii="Cambria" w:hAnsi="Cambria"/>
          <w:bCs/>
          <w:sz w:val="20"/>
          <w:szCs w:val="20"/>
          <w:lang w:val="en-GB"/>
        </w:rPr>
        <w:t>Bangalore</w:t>
      </w:r>
    </w:p>
    <w:p w:rsidR="00643E15" w:rsidRPr="00643E15" w:rsidP="00906720" w14:paraId="70B3209D" w14:textId="51593D09">
      <w:pPr>
        <w:pStyle w:val="ListBullet"/>
        <w:numPr>
          <w:ilvl w:val="0"/>
          <w:numId w:val="0"/>
        </w:num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7"/>
          </v:shape>
        </w:pict>
      </w:r>
    </w:p>
    <w:sectPr w:rsidSect="00D927CA">
      <w:type w:val="continuous"/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0667B8"/>
    <w:multiLevelType w:val="multilevel"/>
    <w:tmpl w:val="0C0667B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4E4A26"/>
    <w:multiLevelType w:val="multilevel"/>
    <w:tmpl w:val="BD20E95C"/>
    <w:styleLink w:val="CurrentList4"/>
    <w:lvl w:ilvl="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2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3">
    <w:nsid w:val="1EC944E4"/>
    <w:multiLevelType w:val="hybridMultilevel"/>
    <w:tmpl w:val="2F30D438"/>
    <w:lvl w:ilvl="0">
      <w:start w:val="0"/>
      <w:numFmt w:val="bullet"/>
      <w:lvlText w:val="●"/>
      <w:lvlJc w:val="left"/>
      <w:pPr>
        <w:ind w:left="705" w:hanging="375"/>
      </w:pPr>
      <w:rPr>
        <w:rFonts w:ascii="Carlito" w:eastAsia="Carlito" w:hAnsi="Carlito" w:cs="Carlito" w:hint="default"/>
        <w:b/>
        <w:bCs/>
        <w:w w:val="8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1" w:hanging="447"/>
      </w:pPr>
      <w:rPr>
        <w:rFonts w:ascii="Arial" w:eastAsia="Arial" w:hAnsi="Arial" w:cs="Arial" w:hint="default"/>
        <w:spacing w:val="-16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6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5" w:hanging="360"/>
      </w:pPr>
      <w:rPr>
        <w:rFonts w:hint="default"/>
        <w:lang w:val="en-US" w:eastAsia="en-US" w:bidi="ar-SA"/>
      </w:rPr>
    </w:lvl>
  </w:abstractNum>
  <w:abstractNum w:abstractNumId="4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36761B4D"/>
    <w:multiLevelType w:val="multilevel"/>
    <w:tmpl w:val="25B4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60817546"/>
    <w:multiLevelType w:val="multilevel"/>
    <w:tmpl w:val="C170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FB2FDC"/>
    <w:multiLevelType w:val="multilevel"/>
    <w:tmpl w:val="82E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F06D3F"/>
    <w:multiLevelType w:val="multilevel"/>
    <w:tmpl w:val="79F4F232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9"/>
  </w:num>
  <w:num w:numId="5">
    <w:abstractNumId w:val="1"/>
  </w:num>
  <w:num w:numId="6">
    <w:abstractNumId w:val="0"/>
  </w:num>
  <w:num w:numId="7">
    <w:abstractNumId w:val="7"/>
  </w:num>
  <w:num w:numId="8">
    <w:abstractNumId w:val="5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B09"/>
    <w:rsid w:val="00010CF9"/>
    <w:rsid w:val="000761F2"/>
    <w:rsid w:val="000A7F3C"/>
    <w:rsid w:val="00100EAC"/>
    <w:rsid w:val="0011640F"/>
    <w:rsid w:val="00135A9A"/>
    <w:rsid w:val="00174F67"/>
    <w:rsid w:val="00175471"/>
    <w:rsid w:val="00180710"/>
    <w:rsid w:val="0018072F"/>
    <w:rsid w:val="00181381"/>
    <w:rsid w:val="00195EF4"/>
    <w:rsid w:val="001B587C"/>
    <w:rsid w:val="001B7F78"/>
    <w:rsid w:val="001C05E2"/>
    <w:rsid w:val="001C2BF1"/>
    <w:rsid w:val="001D09EE"/>
    <w:rsid w:val="001D7755"/>
    <w:rsid w:val="00222532"/>
    <w:rsid w:val="00285F5A"/>
    <w:rsid w:val="002E2F05"/>
    <w:rsid w:val="0030429B"/>
    <w:rsid w:val="0030456C"/>
    <w:rsid w:val="00304FD1"/>
    <w:rsid w:val="00323F45"/>
    <w:rsid w:val="00395C07"/>
    <w:rsid w:val="003F4215"/>
    <w:rsid w:val="004112C8"/>
    <w:rsid w:val="004311A2"/>
    <w:rsid w:val="00447C95"/>
    <w:rsid w:val="004A4214"/>
    <w:rsid w:val="004D2889"/>
    <w:rsid w:val="004F11D5"/>
    <w:rsid w:val="005042F5"/>
    <w:rsid w:val="00510684"/>
    <w:rsid w:val="00534D49"/>
    <w:rsid w:val="00536ED0"/>
    <w:rsid w:val="00573C18"/>
    <w:rsid w:val="005937B7"/>
    <w:rsid w:val="00615397"/>
    <w:rsid w:val="006157D4"/>
    <w:rsid w:val="00634A2D"/>
    <w:rsid w:val="0064281C"/>
    <w:rsid w:val="00643E15"/>
    <w:rsid w:val="00661979"/>
    <w:rsid w:val="0069693F"/>
    <w:rsid w:val="006A0257"/>
    <w:rsid w:val="00715A08"/>
    <w:rsid w:val="0077045E"/>
    <w:rsid w:val="007A0125"/>
    <w:rsid w:val="007E20FC"/>
    <w:rsid w:val="0080476C"/>
    <w:rsid w:val="008411D8"/>
    <w:rsid w:val="008510BC"/>
    <w:rsid w:val="008B366A"/>
    <w:rsid w:val="008F31E2"/>
    <w:rsid w:val="00906720"/>
    <w:rsid w:val="0090734C"/>
    <w:rsid w:val="00907A85"/>
    <w:rsid w:val="00913EAF"/>
    <w:rsid w:val="00973401"/>
    <w:rsid w:val="0099219C"/>
    <w:rsid w:val="009E2243"/>
    <w:rsid w:val="009F0646"/>
    <w:rsid w:val="00A16FE7"/>
    <w:rsid w:val="00A25BA1"/>
    <w:rsid w:val="00A40DEC"/>
    <w:rsid w:val="00A66AFF"/>
    <w:rsid w:val="00A67521"/>
    <w:rsid w:val="00A878FA"/>
    <w:rsid w:val="00A973A0"/>
    <w:rsid w:val="00AA353A"/>
    <w:rsid w:val="00AD5AE8"/>
    <w:rsid w:val="00B72538"/>
    <w:rsid w:val="00B95664"/>
    <w:rsid w:val="00BB6961"/>
    <w:rsid w:val="00BC0C7B"/>
    <w:rsid w:val="00C46159"/>
    <w:rsid w:val="00C52CB5"/>
    <w:rsid w:val="00CA340F"/>
    <w:rsid w:val="00CB0D12"/>
    <w:rsid w:val="00CC0D4C"/>
    <w:rsid w:val="00CC0FFE"/>
    <w:rsid w:val="00CE3B09"/>
    <w:rsid w:val="00D45167"/>
    <w:rsid w:val="00D927CA"/>
    <w:rsid w:val="00DA6A0A"/>
    <w:rsid w:val="00DE0A77"/>
    <w:rsid w:val="00E15C75"/>
    <w:rsid w:val="00E16D14"/>
    <w:rsid w:val="00E232AA"/>
    <w:rsid w:val="00E36C6B"/>
    <w:rsid w:val="00E557D1"/>
    <w:rsid w:val="00E67EB2"/>
    <w:rsid w:val="00ED1D5C"/>
    <w:rsid w:val="00F80FC6"/>
    <w:rsid w:val="00FA3628"/>
    <w:rsid w:val="00FA7765"/>
    <w:rsid w:val="00FC16AE"/>
    <w:rsid w:val="00FE0E63"/>
    <w:rsid w:val="00FE310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7A85"/>
    <w:pPr>
      <w:spacing w:line="28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2AA"/>
    <w:pPr>
      <w:keepNext/>
      <w:keepLines/>
      <w:spacing w:after="200" w:line="240" w:lineRule="auto"/>
      <w:outlineLvl w:val="0"/>
    </w:pPr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973401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16D14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C2F0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E16D14"/>
    <w:pPr>
      <w:spacing w:after="240" w:line="240" w:lineRule="auto"/>
      <w:contextualSpacing/>
    </w:pPr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E16D14"/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paragraph" w:customStyle="1" w:styleId="ContactInfo">
    <w:name w:val="Contact Info"/>
    <w:basedOn w:val="Normal"/>
    <w:uiPriority w:val="99"/>
    <w:semiHidden/>
    <w:qFormat/>
    <w:rsid w:val="00B72538"/>
    <w:pPr>
      <w:spacing w:after="120"/>
      <w:jc w:val="center"/>
    </w:pPr>
    <w:rPr>
      <w:rFonts w:cs="Times New Roman (Body CS)"/>
      <w:b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E232AA"/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3401"/>
    <w:rPr>
      <w:rFonts w:eastAsiaTheme="majorEastAsia" w:cs="Times New Roman (Headings CS)"/>
      <w:b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7A85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B09"/>
    <w:rPr>
      <w:rFonts w:asciiTheme="majorHAnsi" w:eastAsiaTheme="majorEastAsia" w:hAnsiTheme="majorHAnsi" w:cstheme="majorBidi"/>
      <w:i/>
      <w:iCs/>
      <w:color w:val="CC2F0E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qFormat/>
    <w:rsid w:val="00906720"/>
    <w:pPr>
      <w:numPr>
        <w:numId w:val="1"/>
      </w:numPr>
      <w:spacing w:line="320" w:lineRule="exact"/>
      <w:ind w:left="360"/>
    </w:pPr>
  </w:style>
  <w:style w:type="paragraph" w:styleId="ListParagraph">
    <w:name w:val="List Paragraph"/>
    <w:basedOn w:val="Normal"/>
    <w:uiPriority w:val="1"/>
    <w:qFormat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numbering" w:customStyle="1" w:styleId="CurrentList3">
    <w:name w:val="Current List3"/>
    <w:uiPriority w:val="99"/>
    <w:rsid w:val="006157D4"/>
    <w:pPr>
      <w:numPr>
        <w:numId w:val="4"/>
      </w:numPr>
    </w:pPr>
  </w:style>
  <w:style w:type="numbering" w:customStyle="1" w:styleId="CurrentList4">
    <w:name w:val="Current List4"/>
    <w:uiPriority w:val="99"/>
    <w:rsid w:val="006157D4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customStyle="1" w:styleId="ImagePlaceholder">
    <w:name w:val="Image Placeholder"/>
    <w:basedOn w:val="Normal"/>
    <w:semiHidden/>
    <w:qFormat/>
    <w:rsid w:val="00907A85"/>
    <w:pPr>
      <w:spacing w:line="240" w:lineRule="auto"/>
    </w:pPr>
    <w:rPr>
      <w:sz w:val="4"/>
    </w:rPr>
  </w:style>
  <w:style w:type="paragraph" w:styleId="Subtitle">
    <w:name w:val="Subtitle"/>
    <w:basedOn w:val="Normal"/>
    <w:next w:val="Normal"/>
    <w:link w:val="SubtitleChar"/>
    <w:uiPriority w:val="11"/>
    <w:rsid w:val="00E16D14"/>
    <w:pPr>
      <w:spacing w:line="240" w:lineRule="exact"/>
    </w:pPr>
    <w:rPr>
      <w:b/>
      <w:color w:val="091916" w:themeColor="accent5" w:themeShade="80"/>
      <w:spacing w:val="-2"/>
    </w:rPr>
  </w:style>
  <w:style w:type="character" w:customStyle="1" w:styleId="SubtitleChar">
    <w:name w:val="Subtitle Char"/>
    <w:basedOn w:val="DefaultParagraphFont"/>
    <w:link w:val="Subtitle"/>
    <w:uiPriority w:val="11"/>
    <w:rsid w:val="00E16D14"/>
    <w:rPr>
      <w:b/>
      <w:color w:val="091916" w:themeColor="accent5" w:themeShade="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/>
    <w:rsid w:val="00907A8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73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CA340F"/>
    <w:pPr>
      <w:widowControl w:val="0"/>
      <w:autoSpaceDE w:val="0"/>
      <w:autoSpaceDN w:val="0"/>
      <w:spacing w:line="240" w:lineRule="auto"/>
      <w:ind w:hanging="361"/>
    </w:pPr>
    <w:rPr>
      <w:rFonts w:ascii="Carlito" w:eastAsia="Carlito" w:hAnsi="Carlito" w:cs="Carlito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CA340F"/>
    <w:rPr>
      <w:rFonts w:ascii="Carlito" w:eastAsia="Carlito" w:hAnsi="Carlito" w:cs="Carlito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A421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B0D12"/>
    <w:rPr>
      <w:b/>
      <w:bCs/>
    </w:rPr>
  </w:style>
  <w:style w:type="character" w:customStyle="1" w:styleId="sr-only">
    <w:name w:val="sr-only"/>
    <w:basedOn w:val="DefaultParagraphFont"/>
    <w:rsid w:val="00CB0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image" Target="https://rdxfootmark.naukri.com/v2/track/openCv?trackingInfo=8ea3ce5b4a38909d86c8e9c521dc9724134f4b0419514c4847440321091b5b58120b120b1149515a0c435601514841481f0f2b561358191b195115495d0c00584e4209430247460c590858184508105042445b0c0f054e4108120211474a411b02154e49405d58380c4f03434c1b0b150a18444a411b0b15416a44564a141a245d4340010b170419415b580e59580f1b525a4553524f01504a140b150a1146584f446&amp;docType=docx" TargetMode="External" /><Relationship Id="rId8" Type="http://schemas.openxmlformats.org/officeDocument/2006/relationships/glossaryDocument" Target="glossary/document.xml" /><Relationship Id="rId9" Type="http://schemas.openxmlformats.org/officeDocument/2006/relationships/theme" Target="theme/theme1.xm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BA053C3A45E64AC7B4E11948B5694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E2A7B-EE62-407F-A68E-BD877B1E0B96}"/>
      </w:docPartPr>
      <w:docPartBody>
        <w:p w:rsidR="008510BC" w:rsidP="00395C07">
          <w:pPr>
            <w:pStyle w:val="BA053C3A45E64AC7B4E11948B5694577"/>
          </w:pPr>
          <w:r w:rsidRPr="00FA7765">
            <w:t>Experi</w:t>
          </w:r>
          <w:r>
            <w:t>E</w:t>
          </w:r>
          <w:r w:rsidRPr="00FA7765">
            <w:t>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B9BD5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5B9BD5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5B9BD5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493"/>
    <w:rsid w:val="0003000D"/>
    <w:rsid w:val="001A2744"/>
    <w:rsid w:val="001C2BF1"/>
    <w:rsid w:val="001C77DB"/>
    <w:rsid w:val="00211CA5"/>
    <w:rsid w:val="002C68BF"/>
    <w:rsid w:val="00395C07"/>
    <w:rsid w:val="003F4215"/>
    <w:rsid w:val="00464EB3"/>
    <w:rsid w:val="00487D0D"/>
    <w:rsid w:val="00502A26"/>
    <w:rsid w:val="005B5EA4"/>
    <w:rsid w:val="00637648"/>
    <w:rsid w:val="00750CA8"/>
    <w:rsid w:val="007C1515"/>
    <w:rsid w:val="0080476C"/>
    <w:rsid w:val="008510BC"/>
    <w:rsid w:val="008571AF"/>
    <w:rsid w:val="00864493"/>
    <w:rsid w:val="0086689C"/>
    <w:rsid w:val="00872E51"/>
    <w:rsid w:val="008C2D55"/>
    <w:rsid w:val="00946FA7"/>
    <w:rsid w:val="009C68BA"/>
    <w:rsid w:val="00A656BC"/>
    <w:rsid w:val="00A91ECE"/>
    <w:rsid w:val="00BB5CA8"/>
    <w:rsid w:val="00BB6961"/>
    <w:rsid w:val="00BC0C7B"/>
    <w:rsid w:val="00BC2F33"/>
    <w:rsid w:val="00BD70A6"/>
    <w:rsid w:val="00BF3D1A"/>
    <w:rsid w:val="00C021CE"/>
    <w:rsid w:val="00C514E1"/>
    <w:rsid w:val="00CF3A1C"/>
    <w:rsid w:val="00E962B7"/>
    <w:rsid w:val="00ED5575"/>
    <w:rsid w:val="00FA344C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rsid w:val="00872E51"/>
    <w:pPr>
      <w:keepNext/>
      <w:keepLines/>
      <w:spacing w:after="60"/>
      <w:outlineLvl w:val="1"/>
    </w:pPr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99"/>
    <w:qFormat/>
    <w:rsid w:val="00864493"/>
    <w:rPr>
      <w:b/>
      <w:iCs/>
      <w:color w:val="262626" w:themeColor="text1" w:themeTint="D9"/>
    </w:rPr>
  </w:style>
  <w:style w:type="paragraph" w:styleId="ListBullet">
    <w:name w:val="List Bullet"/>
    <w:basedOn w:val="Normal"/>
    <w:uiPriority w:val="99"/>
    <w:qFormat/>
    <w:rsid w:val="00864493"/>
    <w:pPr>
      <w:numPr>
        <w:numId w:val="1"/>
      </w:numPr>
    </w:pPr>
    <w:rPr>
      <w:rFonts w:eastAsiaTheme="minorHAnsi"/>
      <w:color w:val="595959" w:themeColor="text1" w:themeTint="A6"/>
      <w:kern w:val="0"/>
      <w:sz w:val="22"/>
      <w:szCs w:val="22"/>
      <w14:ligatures w14:val="none"/>
    </w:rPr>
  </w:style>
  <w:style w:type="paragraph" w:customStyle="1" w:styleId="D3D6A735F83744FDAA373EBEBB3F18AC">
    <w:name w:val="D3D6A735F83744FDAA373EBEBB3F18AC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character" w:styleId="SubtleReference">
    <w:name w:val="Subtle Reference"/>
    <w:aliases w:val="Company &amp; Location"/>
    <w:basedOn w:val="DefaultParagraphFont"/>
    <w:uiPriority w:val="99"/>
    <w:rsid w:val="00395C07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paragraph" w:customStyle="1" w:styleId="BA053C3A45E64AC7B4E11948B5694577">
    <w:name w:val="BA053C3A45E64AC7B4E11948B5694577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72E51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872E51"/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EEC261-E1A8-44C9-86EB-9B713B37503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5A94A14-7132-4C09-B4AF-FEF146EA13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DC269C-E6BD-4588-8075-DB6EF8D60A0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2025-07-22T14:06:00Z</dcterms:created>
  <dcterms:modified xsi:type="dcterms:W3CDTF">2025-07-22T14:15:00Z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