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D4ED8"/>
          <w:sz w:val="52"/>
        </w:rPr>
        <w:t>DentalSys 2.0</w:t>
      </w:r>
    </w:p>
    <w:p>
      <w:pPr>
        <w:pStyle w:val="Heading1"/>
      </w:pPr>
      <w:r>
        <w:t>DentalSys 2.0 — Manual do Usuário</w:t>
      </w:r>
    </w:p>
    <w:p>
      <w:r>
        <w:t>Sistema de gestão para consultórios odontológicos.</w:t>
      </w:r>
    </w:p>
    <w:p>
      <w:r>
        <w:rPr>
          <w:i/>
        </w:rPr>
        <w:t>Este arquivo é um dos módulos do manual. Consulte o sumário em `manual/INDEX.md`.</w:t>
      </w:r>
    </w:p>
    <w:p>
      <w:r>
        <w:t>---</w:t>
      </w:r>
    </w:p>
    <w:p>
      <w:pPr>
        <w:pStyle w:val="Heading2"/>
      </w:pPr>
      <w:r>
        <w:t>1. Acesso ao sistema</w:t>
      </w:r>
    </w:p>
    <w:p>
      <w:pPr>
        <w:pStyle w:val="ListNumber"/>
      </w:pPr>
      <w:r>
        <w:t>1. Abra o navegador e acesse o endereço do sistema (ex.: `http://localhost:5173`).</w:t>
      </w:r>
    </w:p>
    <w:p>
      <w:pPr>
        <w:pStyle w:val="ListNumber"/>
      </w:pPr>
      <w:r>
        <w:t>2. Informe seu **e-mail** e **senha** e clique em **Entrar**.</w:t>
      </w:r>
    </w:p>
    <w:p>
      <w:pPr>
        <w:pStyle w:val="ListNumber"/>
      </w:pPr>
      <w:r>
        <w:t>3. Ao entrar, o sistema abre automaticamente o **Painel** com as principais informações do dia.</w:t>
      </w:r>
    </w:p>
    <w:p>
      <w:r>
        <w:rPr>
          <w:i/>
        </w:rPr>
        <w:t>Usuário de demonstração: `admin@dentalsys.com` / senha `admin123`.</w:t>
      </w:r>
    </w:p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