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jc w:val="left"/>
        <w:pBdr>
          <w:bottom w:val="single" w:sz="18" w:space="6" w:color="1F4E79"/>
        </w:pBdr>
        <w:keepLines/>
      </w:pPr>
      <w:r>
        <w:rPr>
          <w:rFonts w:ascii="Calibri" w:hAnsi="Calibri"/>
          <w:b/>
          <w:color w:val="1F4E79"/>
          <w:sz w:val="60"/>
        </w:rPr>
        <w:t>CLAUDE CODE</w:t>
        <w:br/>
        <w:t>MASTER PROMPT PACK</w:t>
      </w:r>
    </w:p>
    <w:p>
      <w:pPr>
        <w:spacing w:before="200" w:after="80"/>
        <w:keepLines/>
      </w:pPr>
      <w:r>
        <w:rPr>
          <w:rFonts w:ascii="Calibri" w:hAnsi="Calibri"/>
          <w:b/>
          <w:color w:val="17365D"/>
          <w:sz w:val="36"/>
        </w:rPr>
        <w:t>SCALVYA  ×  MELLOWA</w:t>
      </w:r>
    </w:p>
    <w:p>
      <w:pPr>
        <w:spacing w:after="360"/>
        <w:keepLines/>
      </w:pPr>
      <w:r>
        <w:rPr>
          <w:rFonts w:ascii="Calibri" w:hAnsi="Calibri"/>
          <w:color w:val="5A6573"/>
          <w:sz w:val="24"/>
        </w:rPr>
        <w:t>Pre-launch hardening, UX refinement, functional depth, release proof and market-value validation</w:t>
      </w:r>
    </w:p>
    <w:tbl>
      <w:tblPr>
        <w:tblW w:type="dxa" w:w="9360"/>
        <w:tblLook w:firstColumn="1" w:firstRow="1" w:lastColumn="0" w:lastRow="0" w:noHBand="0" w:noVBand="1" w:val="04A0"/>
        <w:jc w:val="center"/>
        <w:tblLayout w:type="fixed"/>
      </w:tblPr>
      <w:tblGrid>
        <w:gridCol w:w="4680"/>
        <w:gridCol w:w="4680"/>
      </w:tblGrid>
      <w:tr>
        <w:tc>
          <w:tcPr>
            <w:tcW w:type="dxa" w:w="2050"/>
            <w:tcMar>
              <w:top w:w="80" w:type="dxa"/>
              <w:start w:w="120" w:type="dxa"/>
              <w:bottom w:w="80" w:type="dxa"/>
              <w:end w:w="120" w:type="dxa"/>
            </w:tcMar>
            <w:vAlign w:val="center"/>
            <w:shd w:fill="E8EEF5"/>
          </w:tcPr>
          <w:p>
            <w:pPr>
              <w:keepLines/>
            </w:pPr>
            <w:r>
              <w:rPr>
                <w:rFonts w:ascii="Calibri" w:hAnsi="Calibri"/>
                <w:b/>
                <w:color w:val="1F4E79"/>
                <w:sz w:val="18"/>
              </w:rPr>
              <w:t>Repositories</w:t>
            </w:r>
          </w:p>
        </w:tc>
        <w:tc>
          <w:tcPr>
            <w:tcW w:type="dxa" w:w="7310"/>
            <w:tcMar>
              <w:top w:w="80" w:type="dxa"/>
              <w:start w:w="120" w:type="dxa"/>
              <w:bottom w:w="80" w:type="dxa"/>
              <w:end w:w="120" w:type="dxa"/>
            </w:tcMar>
            <w:vAlign w:val="center"/>
          </w:tcPr>
          <w:p>
            <w:pPr>
              <w:keepLines/>
            </w:pPr>
            <w:r>
              <w:rPr>
                <w:rFonts w:ascii="Calibri" w:hAnsi="Calibri"/>
                <w:color w:val="1F2428"/>
                <w:sz w:val="17"/>
              </w:rPr>
              <w:t>github.com/primocera/LaunchBloom  ·  github.com/primocera/Mellowa</w:t>
            </w:r>
          </w:p>
        </w:tc>
      </w:tr>
      <w:tr>
        <w:tc>
          <w:tcPr>
            <w:tcW w:type="dxa" w:w="2050"/>
            <w:tcMar>
              <w:top w:w="80" w:type="dxa"/>
              <w:start w:w="120" w:type="dxa"/>
              <w:bottom w:w="80" w:type="dxa"/>
              <w:end w:w="120" w:type="dxa"/>
            </w:tcMar>
            <w:vAlign w:val="center"/>
            <w:shd w:fill="E8EEF5"/>
          </w:tcPr>
          <w:p>
            <w:pPr>
              <w:keepLines/>
            </w:pPr>
            <w:r>
              <w:rPr>
                <w:rFonts w:ascii="Calibri" w:hAnsi="Calibri"/>
                <w:b/>
                <w:color w:val="1F4E79"/>
                <w:sz w:val="18"/>
              </w:rPr>
              <w:t>Audited heads</w:t>
            </w:r>
          </w:p>
        </w:tc>
        <w:tc>
          <w:tcPr>
            <w:tcW w:type="dxa" w:w="7310"/>
            <w:tcMar>
              <w:top w:w="80" w:type="dxa"/>
              <w:start w:w="120" w:type="dxa"/>
              <w:bottom w:w="80" w:type="dxa"/>
              <w:end w:w="120" w:type="dxa"/>
            </w:tcMar>
            <w:vAlign w:val="center"/>
          </w:tcPr>
          <w:p>
            <w:pPr>
              <w:keepLines/>
            </w:pPr>
            <w:r>
              <w:rPr>
                <w:rFonts w:ascii="Calibri" w:hAnsi="Calibri"/>
                <w:color w:val="1F2428"/>
                <w:sz w:val="17"/>
              </w:rPr>
              <w:t>Scalvya b037394a4e1192a33cf07d2d1ceebb4177837d56  ·  Mellowa 74080e0073d2215f84ba8356b44af33747449ff0</w:t>
            </w:r>
          </w:p>
        </w:tc>
      </w:tr>
      <w:tr>
        <w:tc>
          <w:tcPr>
            <w:tcW w:type="dxa" w:w="2050"/>
            <w:tcMar>
              <w:top w:w="80" w:type="dxa"/>
              <w:start w:w="120" w:type="dxa"/>
              <w:bottom w:w="80" w:type="dxa"/>
              <w:end w:w="120" w:type="dxa"/>
            </w:tcMar>
            <w:vAlign w:val="center"/>
            <w:shd w:fill="E8EEF5"/>
          </w:tcPr>
          <w:p>
            <w:pPr>
              <w:keepLines/>
            </w:pPr>
            <w:r>
              <w:rPr>
                <w:rFonts w:ascii="Calibri" w:hAnsi="Calibri"/>
                <w:b/>
                <w:color w:val="1F4E79"/>
                <w:sz w:val="18"/>
              </w:rPr>
              <w:t>Execution mode</w:t>
            </w:r>
          </w:p>
        </w:tc>
        <w:tc>
          <w:tcPr>
            <w:tcW w:type="dxa" w:w="7310"/>
            <w:tcMar>
              <w:top w:w="80" w:type="dxa"/>
              <w:start w:w="120" w:type="dxa"/>
              <w:bottom w:w="80" w:type="dxa"/>
              <w:end w:w="120" w:type="dxa"/>
            </w:tcMar>
            <w:vAlign w:val="center"/>
          </w:tcPr>
          <w:p>
            <w:pPr>
              <w:keepLines/>
            </w:pPr>
            <w:r>
              <w:rPr>
                <w:rFonts w:ascii="Calibri" w:hAnsi="Calibri"/>
                <w:color w:val="1F2428"/>
                <w:sz w:val="17"/>
              </w:rPr>
              <w:t>Sequential prompts; one focused change set and evidence report per prompt</w:t>
            </w:r>
          </w:p>
        </w:tc>
      </w:tr>
      <w:tr>
        <w:tc>
          <w:tcPr>
            <w:tcW w:type="dxa" w:w="2050"/>
            <w:tcMar>
              <w:top w:w="80" w:type="dxa"/>
              <w:start w:w="120" w:type="dxa"/>
              <w:bottom w:w="80" w:type="dxa"/>
              <w:end w:w="120" w:type="dxa"/>
            </w:tcMar>
            <w:vAlign w:val="center"/>
            <w:shd w:fill="E8EEF5"/>
          </w:tcPr>
          <w:p>
            <w:pPr>
              <w:keepLines/>
            </w:pPr>
            <w:r>
              <w:rPr>
                <w:rFonts w:ascii="Calibri" w:hAnsi="Calibri"/>
                <w:b/>
                <w:color w:val="1F4E79"/>
                <w:sz w:val="18"/>
              </w:rPr>
              <w:t>Document date</w:t>
            </w:r>
          </w:p>
        </w:tc>
        <w:tc>
          <w:tcPr>
            <w:tcW w:type="dxa" w:w="7310"/>
            <w:tcMar>
              <w:top w:w="80" w:type="dxa"/>
              <w:start w:w="120" w:type="dxa"/>
              <w:bottom w:w="80" w:type="dxa"/>
              <w:end w:w="120" w:type="dxa"/>
            </w:tcMar>
            <w:vAlign w:val="center"/>
          </w:tcPr>
          <w:p>
            <w:pPr>
              <w:keepLines/>
            </w:pPr>
            <w:r>
              <w:rPr>
                <w:rFonts w:ascii="Calibri" w:hAnsi="Calibri"/>
                <w:color w:val="1F2428"/>
                <w:sz w:val="17"/>
              </w:rPr>
              <w:t>2 August 2026</w:t>
            </w:r>
          </w:p>
        </w:tc>
      </w:tr>
    </w:tbl>
    <w:p>
      <w:pPr>
        <w:pStyle w:val="SmallNote"/>
        <w:spacing w:before="280"/>
        <w:keepLines/>
      </w:pPr>
      <w:r>
        <w:t>Prompts are written in English for direct use in Claude Code. The surrounding guidance is concise and execution-oriented.</w:t>
      </w:r>
    </w:p>
    <w:p>
      <w:pPr>
        <w:keepLines/>
      </w:pPr>
      <w:r>
        <w:br w:type="page"/>
      </w:r>
    </w:p>
    <w:p>
      <w:pPr>
        <w:pStyle w:val="Heading1"/>
        <w:keepNext/>
        <w:keepLines/>
      </w:pPr>
      <w:r>
        <w:t>1. Kako uporabljati ta dokument</w:t>
      </w:r>
    </w:p>
    <w:tbl>
      <w:tblPr>
        <w:tblW w:type="dxa" w:w="9360"/>
        <w:tblLook w:firstColumn="1" w:firstRow="1" w:lastColumn="0" w:lastRow="0" w:noHBand="0" w:noVBand="1" w:val="04A0"/>
        <w:jc w:val="center"/>
        <w:tblLayout w:type="fixed"/>
      </w:tblPr>
      <w:tblGrid>
        <w:gridCol w:w="9360"/>
      </w:tblGrid>
      <w:tr>
        <w:tc>
          <w:tcPr>
            <w:tcW w:type="dxa" w:w="9360"/>
            <w:tcMar>
              <w:top w:w="140" w:type="dxa"/>
              <w:start w:w="180" w:type="dxa"/>
              <w:bottom w:w="140" w:type="dxa"/>
              <w:end w:w="180" w:type="dxa"/>
            </w:tcMar>
            <w:shd w:fill="E8EEF5"/>
          </w:tcPr>
          <w:p>
            <w:pPr>
              <w:spacing w:after="80"/>
              <w:keepLines/>
            </w:pPr>
            <w:r>
              <w:rPr>
                <w:rFonts w:ascii="Calibri" w:hAnsi="Calibri"/>
                <w:b/>
                <w:color w:val="1F4E79"/>
                <w:sz w:val="20"/>
              </w:rPr>
              <w:t>PRAVILO IZVEDBE</w:t>
            </w:r>
          </w:p>
          <w:p>
            <w:pPr>
              <w:spacing w:after="0"/>
              <w:keepLines/>
            </w:pPr>
            <w:r>
              <w:rPr>
                <w:rFonts w:ascii="Calibri" w:hAnsi="Calibri"/>
                <w:color w:val="1F2428"/>
                <w:sz w:val="19"/>
              </w:rPr>
              <w:t>Promptov ne prilepite vseh naenkrat. Izvajajte jih po vrstnem redu, en prompt na eno fokusirano vejo ali PR. Po vsakem promptu preglejte poročilo, teste in diff; šele nato nadaljujte.</w:t>
            </w:r>
          </w:p>
        </w:tc>
      </w:tr>
    </w:tbl>
    <w:p>
      <w:pPr>
        <w:spacing w:after="0"/>
        <w:keepLines/>
      </w:pPr>
    </w:p>
    <w:p>
      <w:pPr>
        <w:keepLines/>
      </w:pPr>
      <w:r>
        <w:rPr>
          <w:rFonts w:ascii="Calibri" w:hAnsi="Calibri"/>
          <w:sz w:val="21"/>
        </w:rPr>
        <w:t>Ta paket je narejen za aktualni stanji obeh repozitorijev. Če se HEAD razlikuje od spodaj navedenega auditanega SHA-ja, mora Claude najprej pregledati novi diff in ponovno potrditi, da so predpostavke še veljavne. Dokument ni dovoljenje za produkcijske posege.</w:t>
      </w:r>
    </w:p>
    <w:p>
      <w:pPr>
        <w:pStyle w:val="ListBullet"/>
        <w:spacing w:after="80" w:line="288" w:lineRule="auto"/>
        <w:ind w:left="540" w:hanging="271"/>
        <w:keepLines/>
      </w:pPr>
      <w:r>
        <w:rPr>
          <w:rFonts w:ascii="Calibri" w:hAnsi="Calibri"/>
          <w:b/>
          <w:color w:val="17365D"/>
          <w:sz w:val="21"/>
        </w:rPr>
        <w:t xml:space="preserve">Scalvya / LaunchBloom: </w:t>
      </w:r>
      <w:r>
        <w:rPr>
          <w:rFonts w:ascii="Calibri" w:hAnsi="Calibri"/>
          <w:sz w:val="21"/>
        </w:rPr>
        <w:t>audited main at b037394a4e1192a33cf07d2d1ceebb4177837d56.</w:t>
      </w:r>
    </w:p>
    <w:p>
      <w:pPr>
        <w:pStyle w:val="ListBullet"/>
        <w:spacing w:after="80" w:line="288" w:lineRule="auto"/>
        <w:ind w:left="540" w:hanging="271"/>
        <w:keepLines/>
      </w:pPr>
      <w:r>
        <w:rPr>
          <w:rFonts w:ascii="Calibri" w:hAnsi="Calibri"/>
          <w:b/>
          <w:color w:val="17365D"/>
          <w:sz w:val="21"/>
        </w:rPr>
        <w:t xml:space="preserve">Mellowa: </w:t>
      </w:r>
      <w:r>
        <w:rPr>
          <w:rFonts w:ascii="Calibri" w:hAnsi="Calibri"/>
          <w:sz w:val="21"/>
        </w:rPr>
        <w:t>audited main at 74080e0073d2215f84ba8356b44af33747449ff0.</w:t>
      </w:r>
    </w:p>
    <w:p>
      <w:pPr>
        <w:pStyle w:val="ListBullet"/>
        <w:spacing w:after="80" w:line="288" w:lineRule="auto"/>
        <w:ind w:left="540" w:hanging="271"/>
        <w:keepLines/>
      </w:pPr>
      <w:r>
        <w:rPr>
          <w:rFonts w:ascii="Calibri" w:hAnsi="Calibri"/>
          <w:b/>
          <w:color w:val="17365D"/>
          <w:sz w:val="21"/>
        </w:rPr>
        <w:t xml:space="preserve">Jezik promptov: </w:t>
      </w:r>
      <w:r>
        <w:rPr>
          <w:rFonts w:ascii="Calibri" w:hAnsi="Calibri"/>
          <w:sz w:val="21"/>
        </w:rPr>
        <w:t>English, da se lahko neposredno prilepijo v Claude Code in se ujemajo z jezikom kode ter dokumentacije.</w:t>
      </w:r>
    </w:p>
    <w:p>
      <w:pPr>
        <w:pStyle w:val="ListBullet"/>
        <w:spacing w:after="80" w:line="288" w:lineRule="auto"/>
        <w:ind w:left="540" w:hanging="271"/>
        <w:keepLines/>
      </w:pPr>
      <w:r>
        <w:rPr>
          <w:rFonts w:ascii="Calibri" w:hAnsi="Calibri"/>
          <w:b/>
          <w:color w:val="17365D"/>
          <w:sz w:val="21"/>
        </w:rPr>
        <w:t xml:space="preserve">Dokazi: </w:t>
      </w:r>
      <w:r>
        <w:rPr>
          <w:rFonts w:ascii="Calibri" w:hAnsi="Calibri"/>
          <w:sz w:val="21"/>
        </w:rPr>
        <w:t>samo current-head, reproducibilni dokazi. Stare zelene E2E izvedbe niso dokaz za nov kandidat, če se je koda spremenila.</w:t>
      </w:r>
    </w:p>
    <w:p>
      <w:pPr>
        <w:pStyle w:val="ListBullet"/>
        <w:spacing w:after="80" w:line="288" w:lineRule="auto"/>
        <w:ind w:left="540" w:hanging="271"/>
        <w:keepLines/>
      </w:pPr>
      <w:r>
        <w:rPr>
          <w:rFonts w:ascii="Calibri" w:hAnsi="Calibri"/>
          <w:b/>
          <w:color w:val="17365D"/>
          <w:sz w:val="21"/>
        </w:rPr>
        <w:t xml:space="preserve">Produkcija: </w:t>
      </w:r>
      <w:r>
        <w:rPr>
          <w:rFonts w:ascii="Calibri" w:hAnsi="Calibri"/>
          <w:sz w:val="21"/>
        </w:rPr>
        <w:t>brez live plačil, refundov, rotacije ključev, uporabe osebnih računov, sprememb migracij ali deploymenta brez izrecne owner potrditve.</w:t>
      </w:r>
    </w:p>
    <w:p>
      <w:pPr>
        <w:pStyle w:val="Heading1"/>
        <w:keepNext/>
        <w:keepLines/>
      </w:pPr>
      <w:r>
        <w:t>2. Globalni varnostni in kakovostni kontrakt</w:t>
      </w:r>
    </w:p>
    <w:p>
      <w:pPr>
        <w:keepLines/>
      </w:pPr>
      <w:r>
        <w:rPr>
          <w:rFonts w:ascii="Calibri" w:hAnsi="Calibri"/>
          <w:sz w:val="21"/>
        </w:rPr>
        <w:t>Ta kontrakt se šteje kot del vsakega spodnjega prompta. Če ga Claude Code ne spoštuje, rezultat ni sprejemljiv.</w:t>
      </w:r>
    </w:p>
    <w:p>
      <w:pPr>
        <w:pStyle w:val="ListNumber"/>
        <w:spacing w:after="80" w:line="288" w:lineRule="auto"/>
        <w:ind w:left="540" w:hanging="271"/>
        <w:keepLines/>
      </w:pPr>
      <w:r>
        <w:rPr>
          <w:rFonts w:ascii="Calibri" w:hAnsi="Calibri"/>
          <w:sz w:val="21"/>
        </w:rPr>
        <w:t>Read the repository AGENTS.md and directly relevant documentation before editing. For Mellowa, follow the repository's local Next.js 16 documentation requirements before changing framework code.</w:t>
      </w:r>
    </w:p>
    <w:p>
      <w:pPr>
        <w:pStyle w:val="ListNumber"/>
        <w:spacing w:after="80" w:line="288" w:lineRule="auto"/>
        <w:ind w:left="540" w:hanging="271"/>
        <w:keepLines/>
      </w:pPr>
      <w:r>
        <w:rPr>
          <w:rFonts w:ascii="Calibri" w:hAnsi="Calibri"/>
          <w:sz w:val="21"/>
        </w:rPr>
        <w:t>Start from a clean worktree and the exact current main commit. If HEAD differs from the audited SHA, inspect git log and git diff before accepting this prompt's assumptions.</w:t>
      </w:r>
    </w:p>
    <w:p>
      <w:pPr>
        <w:pStyle w:val="ListNumber"/>
        <w:spacing w:after="80" w:line="288" w:lineRule="auto"/>
        <w:ind w:left="540" w:hanging="271"/>
        <w:keepLines/>
      </w:pPr>
      <w:r>
        <w:rPr>
          <w:rFonts w:ascii="Calibri" w:hAnsi="Calibri"/>
          <w:sz w:val="21"/>
        </w:rPr>
        <w:t>Preserve existing user data, billing entitlements, idempotency, webhook ordering, RLS/workspace ownership, and safety boundaries. Never weaken a guard just to make a test pass.</w:t>
      </w:r>
    </w:p>
    <w:p>
      <w:pPr>
        <w:pStyle w:val="ListNumber"/>
        <w:spacing w:after="80" w:line="288" w:lineRule="auto"/>
        <w:ind w:left="540" w:hanging="271"/>
        <w:keepLines/>
      </w:pPr>
      <w:r>
        <w:rPr>
          <w:rFonts w:ascii="Calibri" w:hAnsi="Calibri"/>
          <w:sz w:val="21"/>
        </w:rPr>
        <w:t>Make the smallest coherent change. Do not combine unrelated refactors, copy rewrites, dependency upgrades, and release-evidence edits in one change set unless the prompt explicitly requires them together.</w:t>
      </w:r>
    </w:p>
    <w:p>
      <w:pPr>
        <w:pStyle w:val="ListNumber"/>
        <w:spacing w:after="80" w:line="288" w:lineRule="auto"/>
        <w:ind w:left="540" w:hanging="271"/>
        <w:keepLines/>
      </w:pPr>
      <w:r>
        <w:rPr>
          <w:rFonts w:ascii="Calibri" w:hAnsi="Calibri"/>
          <w:sz w:val="21"/>
        </w:rPr>
        <w:t>Never fabricate test results, customer evidence, screenshots, performance numbers, testimonials, live billing evidence, or production observations.</w:t>
      </w:r>
    </w:p>
    <w:p>
      <w:pPr>
        <w:pStyle w:val="ListNumber"/>
        <w:spacing w:after="80" w:line="288" w:lineRule="auto"/>
        <w:ind w:left="540" w:hanging="271"/>
        <w:keepLines/>
      </w:pPr>
      <w:r>
        <w:rPr>
          <w:rFonts w:ascii="Calibri" w:hAnsi="Calibri"/>
          <w:sz w:val="21"/>
        </w:rPr>
        <w:t>A missing secret, unavailable browser, blocked network, or absent non-production account is a blocker—not a pass. Record the exact missing prerequisite and provide a safe owner command/runbook.</w:t>
      </w:r>
    </w:p>
    <w:p>
      <w:pPr>
        <w:pStyle w:val="ListNumber"/>
        <w:spacing w:after="80" w:line="288" w:lineRule="auto"/>
        <w:ind w:left="540" w:hanging="271"/>
        <w:keepLines/>
      </w:pPr>
      <w:r>
        <w:rPr>
          <w:rFonts w:ascii="Calibri" w:hAnsi="Calibri"/>
          <w:sz w:val="21"/>
        </w:rPr>
        <w:t>Do not expose raw provider errors, stack traces, secrets, customer email addresses, journal content, prompts, generated outputs, or Stripe identifiers to users or analytics.</w:t>
      </w:r>
    </w:p>
    <w:p>
      <w:pPr>
        <w:pStyle w:val="ListNumber"/>
        <w:spacing w:after="80" w:line="288" w:lineRule="auto"/>
        <w:ind w:left="540" w:hanging="271"/>
        <w:keepLines/>
      </w:pPr>
      <w:r>
        <w:rPr>
          <w:rFonts w:ascii="Calibri" w:hAnsi="Calibri"/>
          <w:sz w:val="21"/>
        </w:rPr>
        <w:t>After implementation, run the narrowest relevant tests first, then the full required repository gates. Stop and report if a gate fails; do not edit release truth to hide a failure.</w:t>
      </w:r>
    </w:p>
    <w:p>
      <w:pPr>
        <w:pStyle w:val="Heading1"/>
        <w:keepNext/>
        <w:keepLines/>
      </w:pPr>
      <w:r>
        <w:t>3. Izvedbeni vrstni red</w:t>
      </w:r>
    </w:p>
    <w:tbl>
      <w:tblPr>
        <w:tblW w:type="dxa" w:w="9360"/>
        <w:tblLook w:firstColumn="1" w:firstRow="1" w:lastColumn="0" w:lastRow="0" w:noHBand="0" w:noVBand="1" w:val="04A0"/>
        <w:jc w:val="center"/>
        <w:tblLayout w:type="fixed"/>
      </w:tblPr>
      <w:tblGrid>
        <w:gridCol w:w="2340"/>
        <w:gridCol w:w="2340"/>
        <w:gridCol w:w="2340"/>
        <w:gridCol w:w="2340"/>
      </w:tblGrid>
      <w:tr>
        <w:trPr>
          <w:tblHeader w:val="true"/>
        </w:trPr>
        <w:tc>
          <w:tcPr>
            <w:tcW w:type="dxa" w:w="1250"/>
            <w:tcMar>
              <w:top w:w="80" w:type="dxa"/>
              <w:start w:w="120" w:type="dxa"/>
              <w:bottom w:w="80" w:type="dxa"/>
              <w:end w:w="120" w:type="dxa"/>
            </w:tcMar>
            <w:shd w:fill="1F4E79"/>
          </w:tcPr>
          <w:p>
            <w:pPr>
              <w:keepLines/>
            </w:pPr>
            <w:r>
              <w:rPr>
                <w:rFonts w:ascii="Calibri" w:hAnsi="Calibri"/>
                <w:b/>
                <w:color w:val="FFFFFF"/>
                <w:sz w:val="17"/>
              </w:rPr>
              <w:t>Faza</w:t>
            </w:r>
          </w:p>
        </w:tc>
        <w:tc>
          <w:tcPr>
            <w:tcW w:type="dxa" w:w="2700"/>
            <w:tcMar>
              <w:top w:w="80" w:type="dxa"/>
              <w:start w:w="120" w:type="dxa"/>
              <w:bottom w:w="80" w:type="dxa"/>
              <w:end w:w="120" w:type="dxa"/>
            </w:tcMar>
            <w:shd w:fill="1F4E79"/>
          </w:tcPr>
          <w:p>
            <w:pPr>
              <w:keepLines/>
            </w:pPr>
            <w:r>
              <w:rPr>
                <w:rFonts w:ascii="Calibri" w:hAnsi="Calibri"/>
                <w:b/>
                <w:color w:val="FFFFFF"/>
                <w:sz w:val="17"/>
              </w:rPr>
              <w:t>Scalvya</w:t>
            </w:r>
          </w:p>
        </w:tc>
        <w:tc>
          <w:tcPr>
            <w:tcW w:type="dxa" w:w="2700"/>
            <w:tcMar>
              <w:top w:w="80" w:type="dxa"/>
              <w:start w:w="120" w:type="dxa"/>
              <w:bottom w:w="80" w:type="dxa"/>
              <w:end w:w="120" w:type="dxa"/>
            </w:tcMar>
            <w:shd w:fill="1F4E79"/>
          </w:tcPr>
          <w:p>
            <w:pPr>
              <w:keepLines/>
            </w:pPr>
            <w:r>
              <w:rPr>
                <w:rFonts w:ascii="Calibri" w:hAnsi="Calibri"/>
                <w:b/>
                <w:color w:val="FFFFFF"/>
                <w:sz w:val="17"/>
              </w:rPr>
              <w:t>Mellowa</w:t>
            </w:r>
          </w:p>
        </w:tc>
        <w:tc>
          <w:tcPr>
            <w:tcW w:type="dxa" w:w="2710"/>
            <w:tcMar>
              <w:top w:w="80" w:type="dxa"/>
              <w:start w:w="120" w:type="dxa"/>
              <w:bottom w:w="80" w:type="dxa"/>
              <w:end w:w="120" w:type="dxa"/>
            </w:tcMar>
            <w:shd w:fill="1F4E79"/>
          </w:tcPr>
          <w:p>
            <w:pPr>
              <w:keepLines/>
            </w:pPr>
            <w:r>
              <w:rPr>
                <w:rFonts w:ascii="Calibri" w:hAnsi="Calibri"/>
                <w:b/>
                <w:color w:val="FFFFFF"/>
                <w:sz w:val="17"/>
              </w:rPr>
              <w:t>Izhod faze</w:t>
            </w:r>
          </w:p>
        </w:tc>
      </w:tr>
      <w:tr>
        <w:tc>
          <w:tcPr>
            <w:tcW w:type="dxa" w:w="1250"/>
            <w:tcMar>
              <w:top w:w="80" w:type="dxa"/>
              <w:start w:w="120" w:type="dxa"/>
              <w:bottom w:w="80" w:type="dxa"/>
              <w:end w:w="120" w:type="dxa"/>
            </w:tcMar>
            <w:shd w:fill="F3F7FB"/>
          </w:tcPr>
          <w:p>
            <w:pPr>
              <w:keepLines/>
            </w:pPr>
            <w:r>
              <w:rPr>
                <w:rFonts w:ascii="Calibri" w:hAnsi="Calibri"/>
                <w:b/>
                <w:color w:val="1F4E79"/>
                <w:sz w:val="16"/>
              </w:rPr>
              <w:t>P0</w:t>
            </w:r>
          </w:p>
        </w:tc>
        <w:tc>
          <w:tcPr>
            <w:tcW w:type="dxa" w:w="2700"/>
            <w:tcMar>
              <w:top w:w="80" w:type="dxa"/>
              <w:start w:w="120" w:type="dxa"/>
              <w:bottom w:w="80" w:type="dxa"/>
              <w:end w:w="120" w:type="dxa"/>
            </w:tcMar>
            <w:shd w:fill="F3F7FB"/>
          </w:tcPr>
          <w:p>
            <w:pPr>
              <w:keepLines/>
            </w:pPr>
            <w:r>
              <w:rPr>
                <w:rFonts w:ascii="Calibri" w:hAnsi="Calibri"/>
                <w:b w:val="0"/>
                <w:color w:val="1F2428"/>
                <w:sz w:val="16"/>
              </w:rPr>
              <w:t>SC-P0-01 → 06</w:t>
            </w:r>
          </w:p>
        </w:tc>
        <w:tc>
          <w:tcPr>
            <w:tcW w:type="dxa" w:w="2700"/>
            <w:tcMar>
              <w:top w:w="80" w:type="dxa"/>
              <w:start w:w="120" w:type="dxa"/>
              <w:bottom w:w="80" w:type="dxa"/>
              <w:end w:w="120" w:type="dxa"/>
            </w:tcMar>
            <w:shd w:fill="F3F7FB"/>
          </w:tcPr>
          <w:p>
            <w:pPr>
              <w:keepLines/>
            </w:pPr>
            <w:r>
              <w:rPr>
                <w:rFonts w:ascii="Calibri" w:hAnsi="Calibri"/>
                <w:b w:val="0"/>
                <w:color w:val="1F2428"/>
                <w:sz w:val="16"/>
              </w:rPr>
              <w:t>MW-P0-01 → 04</w:t>
            </w:r>
          </w:p>
        </w:tc>
        <w:tc>
          <w:tcPr>
            <w:tcW w:type="dxa" w:w="2710"/>
            <w:tcMar>
              <w:top w:w="80" w:type="dxa"/>
              <w:start w:w="120" w:type="dxa"/>
              <w:bottom w:w="80" w:type="dxa"/>
              <w:end w:w="120" w:type="dxa"/>
            </w:tcMar>
            <w:shd w:fill="F3F7FB"/>
          </w:tcPr>
          <w:p>
            <w:pPr>
              <w:keepLines/>
            </w:pPr>
            <w:r>
              <w:rPr>
                <w:rFonts w:ascii="Calibri" w:hAnsi="Calibri"/>
                <w:b w:val="0"/>
                <w:color w:val="1F2428"/>
                <w:sz w:val="16"/>
              </w:rPr>
              <w:t>No known critical correctness/security/release-truth defect</w:t>
            </w:r>
          </w:p>
        </w:tc>
      </w:tr>
      <w:tr>
        <w:tc>
          <w:tcPr>
            <w:tcW w:type="dxa" w:w="1250"/>
            <w:tcMar>
              <w:top w:w="80" w:type="dxa"/>
              <w:start w:w="120" w:type="dxa"/>
              <w:bottom w:w="80" w:type="dxa"/>
              <w:end w:w="120" w:type="dxa"/>
            </w:tcMar>
            <w:shd w:fill="FFFFFF"/>
          </w:tcPr>
          <w:p>
            <w:pPr>
              <w:keepLines/>
            </w:pPr>
            <w:r>
              <w:rPr>
                <w:rFonts w:ascii="Calibri" w:hAnsi="Calibri"/>
                <w:b/>
                <w:color w:val="1F4E79"/>
                <w:sz w:val="16"/>
              </w:rPr>
              <w:t>P1</w:t>
            </w:r>
          </w:p>
        </w:tc>
        <w:tc>
          <w:tcPr>
            <w:tcW w:type="dxa" w:w="2700"/>
            <w:tcMar>
              <w:top w:w="80" w:type="dxa"/>
              <w:start w:w="120" w:type="dxa"/>
              <w:bottom w:w="80" w:type="dxa"/>
              <w:end w:w="120" w:type="dxa"/>
            </w:tcMar>
            <w:shd w:fill="FFFFFF"/>
          </w:tcPr>
          <w:p>
            <w:pPr>
              <w:keepLines/>
            </w:pPr>
            <w:r>
              <w:rPr>
                <w:rFonts w:ascii="Calibri" w:hAnsi="Calibri"/>
                <w:b w:val="0"/>
                <w:color w:val="1F2428"/>
                <w:sz w:val="16"/>
              </w:rPr>
              <w:t>SC-P1-07 → 12</w:t>
            </w:r>
          </w:p>
        </w:tc>
        <w:tc>
          <w:tcPr>
            <w:tcW w:type="dxa" w:w="2700"/>
            <w:tcMar>
              <w:top w:w="80" w:type="dxa"/>
              <w:start w:w="120" w:type="dxa"/>
              <w:bottom w:w="80" w:type="dxa"/>
              <w:end w:w="120" w:type="dxa"/>
            </w:tcMar>
            <w:shd w:fill="FFFFFF"/>
          </w:tcPr>
          <w:p>
            <w:pPr>
              <w:keepLines/>
            </w:pPr>
            <w:r>
              <w:rPr>
                <w:rFonts w:ascii="Calibri" w:hAnsi="Calibri"/>
                <w:b w:val="0"/>
                <w:color w:val="1F2428"/>
                <w:sz w:val="16"/>
              </w:rPr>
              <w:t>MW-P1-05 → 10</w:t>
            </w:r>
          </w:p>
        </w:tc>
        <w:tc>
          <w:tcPr>
            <w:tcW w:type="dxa" w:w="2710"/>
            <w:tcMar>
              <w:top w:w="80" w:type="dxa"/>
              <w:start w:w="120" w:type="dxa"/>
              <w:bottom w:w="80" w:type="dxa"/>
              <w:end w:w="120" w:type="dxa"/>
            </w:tcMar>
            <w:shd w:fill="FFFFFF"/>
          </w:tcPr>
          <w:p>
            <w:pPr>
              <w:keepLines/>
            </w:pPr>
            <w:r>
              <w:rPr>
                <w:rFonts w:ascii="Calibri" w:hAnsi="Calibri"/>
                <w:b w:val="0"/>
                <w:color w:val="1F2428"/>
                <w:sz w:val="16"/>
              </w:rPr>
              <w:t>Current-head product, UX, evidence and operational readiness</w:t>
            </w:r>
          </w:p>
        </w:tc>
      </w:tr>
      <w:tr>
        <w:tc>
          <w:tcPr>
            <w:tcW w:type="dxa" w:w="1250"/>
            <w:tcMar>
              <w:top w:w="80" w:type="dxa"/>
              <w:start w:w="120" w:type="dxa"/>
              <w:bottom w:w="80" w:type="dxa"/>
              <w:end w:w="120" w:type="dxa"/>
            </w:tcMar>
            <w:shd w:fill="F3F7FB"/>
          </w:tcPr>
          <w:p>
            <w:pPr>
              <w:keepLines/>
            </w:pPr>
            <w:r>
              <w:rPr>
                <w:rFonts w:ascii="Calibri" w:hAnsi="Calibri"/>
                <w:b/>
                <w:color w:val="1F4E79"/>
                <w:sz w:val="16"/>
              </w:rPr>
              <w:t>P2</w:t>
            </w:r>
          </w:p>
        </w:tc>
        <w:tc>
          <w:tcPr>
            <w:tcW w:type="dxa" w:w="2700"/>
            <w:tcMar>
              <w:top w:w="80" w:type="dxa"/>
              <w:start w:w="120" w:type="dxa"/>
              <w:bottom w:w="80" w:type="dxa"/>
              <w:end w:w="120" w:type="dxa"/>
            </w:tcMar>
            <w:shd w:fill="F3F7FB"/>
          </w:tcPr>
          <w:p>
            <w:pPr>
              <w:keepLines/>
            </w:pPr>
            <w:r>
              <w:rPr>
                <w:rFonts w:ascii="Calibri" w:hAnsi="Calibri"/>
                <w:b w:val="0"/>
                <w:color w:val="1F2428"/>
                <w:sz w:val="16"/>
              </w:rPr>
              <w:t>SC-P2-13</w:t>
            </w:r>
          </w:p>
        </w:tc>
        <w:tc>
          <w:tcPr>
            <w:tcW w:type="dxa" w:w="2700"/>
            <w:tcMar>
              <w:top w:w="80" w:type="dxa"/>
              <w:start w:w="120" w:type="dxa"/>
              <w:bottom w:w="80" w:type="dxa"/>
              <w:end w:w="120" w:type="dxa"/>
            </w:tcMar>
            <w:shd w:fill="F3F7FB"/>
          </w:tcPr>
          <w:p>
            <w:pPr>
              <w:keepLines/>
            </w:pPr>
            <w:r>
              <w:rPr>
                <w:rFonts w:ascii="Calibri" w:hAnsi="Calibri"/>
                <w:b w:val="0"/>
                <w:color w:val="1F2428"/>
                <w:sz w:val="16"/>
              </w:rPr>
              <w:t>MW-P2-11</w:t>
            </w:r>
          </w:p>
        </w:tc>
        <w:tc>
          <w:tcPr>
            <w:tcW w:type="dxa" w:w="2710"/>
            <w:tcMar>
              <w:top w:w="80" w:type="dxa"/>
              <w:start w:w="120" w:type="dxa"/>
              <w:bottom w:w="80" w:type="dxa"/>
              <w:end w:w="120" w:type="dxa"/>
            </w:tcMar>
            <w:shd w:fill="F3F7FB"/>
          </w:tcPr>
          <w:p>
            <w:pPr>
              <w:keepLines/>
            </w:pPr>
            <w:r>
              <w:rPr>
                <w:rFonts w:ascii="Calibri" w:hAnsi="Calibri"/>
                <w:b w:val="0"/>
                <w:color w:val="1F2428"/>
                <w:sz w:val="16"/>
              </w:rPr>
              <w:t>Measured post-launch expansion plan; no speculative scope</w:t>
            </w:r>
          </w:p>
        </w:tc>
      </w:tr>
      <w:tr>
        <w:tc>
          <w:tcPr>
            <w:tcW w:type="dxa" w:w="1250"/>
            <w:tcMar>
              <w:top w:w="80" w:type="dxa"/>
              <w:start w:w="120" w:type="dxa"/>
              <w:bottom w:w="80" w:type="dxa"/>
              <w:end w:w="120" w:type="dxa"/>
            </w:tcMar>
            <w:shd w:fill="FFFFFF"/>
          </w:tcPr>
          <w:p>
            <w:pPr>
              <w:keepLines/>
            </w:pPr>
            <w:r>
              <w:rPr>
                <w:rFonts w:ascii="Calibri" w:hAnsi="Calibri"/>
                <w:b/>
                <w:color w:val="1F4E79"/>
                <w:sz w:val="16"/>
              </w:rPr>
              <w:t>Final</w:t>
            </w:r>
          </w:p>
        </w:tc>
        <w:tc>
          <w:tcPr>
            <w:tcW w:type="dxa" w:w="2700"/>
            <w:tcMar>
              <w:top w:w="80" w:type="dxa"/>
              <w:start w:w="120" w:type="dxa"/>
              <w:bottom w:w="80" w:type="dxa"/>
              <w:end w:w="120" w:type="dxa"/>
            </w:tcMar>
            <w:shd w:fill="FFFFFF"/>
          </w:tcPr>
          <w:p>
            <w:pPr>
              <w:keepLines/>
            </w:pPr>
            <w:r>
              <w:rPr>
                <w:rFonts w:ascii="Calibri" w:hAnsi="Calibri"/>
                <w:b w:val="0"/>
                <w:color w:val="1F2428"/>
                <w:sz w:val="16"/>
              </w:rPr>
              <w:t>SC-FINAL</w:t>
            </w:r>
          </w:p>
        </w:tc>
        <w:tc>
          <w:tcPr>
            <w:tcW w:type="dxa" w:w="2700"/>
            <w:tcMar>
              <w:top w:w="80" w:type="dxa"/>
              <w:start w:w="120" w:type="dxa"/>
              <w:bottom w:w="80" w:type="dxa"/>
              <w:end w:w="120" w:type="dxa"/>
            </w:tcMar>
            <w:shd w:fill="FFFFFF"/>
          </w:tcPr>
          <w:p>
            <w:pPr>
              <w:keepLines/>
            </w:pPr>
            <w:r>
              <w:rPr>
                <w:rFonts w:ascii="Calibri" w:hAnsi="Calibri"/>
                <w:b w:val="0"/>
                <w:color w:val="1F2428"/>
                <w:sz w:val="16"/>
              </w:rPr>
              <w:t>MW-FINAL</w:t>
            </w:r>
          </w:p>
        </w:tc>
        <w:tc>
          <w:tcPr>
            <w:tcW w:type="dxa" w:w="2710"/>
            <w:tcMar>
              <w:top w:w="80" w:type="dxa"/>
              <w:start w:w="120" w:type="dxa"/>
              <w:bottom w:w="80" w:type="dxa"/>
              <w:end w:w="120" w:type="dxa"/>
            </w:tcMar>
            <w:shd w:fill="FFFFFF"/>
          </w:tcPr>
          <w:p>
            <w:pPr>
              <w:keepLines/>
            </w:pPr>
            <w:r>
              <w:rPr>
                <w:rFonts w:ascii="Calibri" w:hAnsi="Calibri"/>
                <w:b w:val="0"/>
                <w:color w:val="1F2428"/>
                <w:sz w:val="16"/>
              </w:rPr>
              <w:t>Machine gate + owner sign-off package; truthful verdict</w:t>
            </w:r>
          </w:p>
        </w:tc>
      </w:tr>
    </w:tbl>
    <w:p>
      <w:pPr>
        <w:pStyle w:val="Heading1"/>
        <w:keepNext/>
        <w:keepLines/>
      </w:pPr>
      <w:r>
        <w:t>4. Trenutna izhodiščna slika</w:t>
      </w:r>
    </w:p>
    <w:p>
      <w:pPr>
        <w:keepLines/>
      </w:pPr>
      <w:r>
        <w:rPr>
          <w:rFonts w:ascii="Calibri" w:hAnsi="Calibri"/>
          <w:sz w:val="21"/>
        </w:rPr>
        <w:t>Ocene niso cilj same po sebi. Cilj je, da oba produkta rešujeta jasen realen problem, da uporabnik hitro pride do vrednosti in da so plačila, varnost ter release dokazi enako kakovostni kot sam produkt.</w:t>
      </w:r>
    </w:p>
    <w:p>
      <w:pPr>
        <w:pStyle w:val="ListBullet"/>
        <w:spacing w:after="80" w:line="288" w:lineRule="auto"/>
        <w:ind w:left="540" w:hanging="271"/>
        <w:keepLines/>
      </w:pPr>
      <w:r>
        <w:rPr>
          <w:rFonts w:ascii="Calibri" w:hAnsi="Calibri"/>
          <w:b/>
          <w:color w:val="17365D"/>
          <w:sz w:val="21"/>
        </w:rPr>
        <w:t xml:space="preserve">Scalvya — produkt: </w:t>
      </w:r>
      <w:r>
        <w:rPr>
          <w:rFonts w:ascii="Calibri" w:hAnsi="Calibri"/>
          <w:sz w:val="21"/>
        </w:rPr>
        <w:t>močna zgodba »Turn one offer into a launch-ready campaign« in koherenten tok Brand Profile → Campaign Brief → Create → Review → Library → Export. Največji pre-launch rizik ni vsebina, temveč fail-open billing/error paths, EUR pricing consistency, legacy endpointi in zastarel release candidate.</w:t>
      </w:r>
    </w:p>
    <w:p>
      <w:pPr>
        <w:pStyle w:val="ListBullet"/>
        <w:spacing w:after="80" w:line="288" w:lineRule="auto"/>
        <w:ind w:left="540" w:hanging="271"/>
        <w:keepLines/>
      </w:pPr>
      <w:r>
        <w:rPr>
          <w:rFonts w:ascii="Calibri" w:hAnsi="Calibri"/>
          <w:b/>
          <w:color w:val="17365D"/>
          <w:sz w:val="21"/>
        </w:rPr>
        <w:t xml:space="preserve">Mellowa — produkt: </w:t>
      </w:r>
      <w:r>
        <w:rPr>
          <w:rFonts w:ascii="Calibri" w:hAnsi="Calibri"/>
          <w:sz w:val="21"/>
        </w:rPr>
        <w:t>močan wedge »When your day changes, reshape what’s left — without starting over«. Največji pre-launch rizik je nedokončana journal-reflection varnost in usage lifecycle, ranljiva Next različica ter nasprotujoča si release dokumentacija.</w:t>
      </w:r>
    </w:p>
    <w:p>
      <w:pPr>
        <w:pStyle w:val="ListBullet"/>
        <w:spacing w:after="80" w:line="288" w:lineRule="auto"/>
        <w:ind w:left="540" w:hanging="271"/>
        <w:keepLines/>
      </w:pPr>
      <w:r>
        <w:rPr>
          <w:rFonts w:ascii="Calibri" w:hAnsi="Calibri"/>
          <w:b/>
          <w:color w:val="17365D"/>
          <w:sz w:val="21"/>
        </w:rPr>
        <w:t xml:space="preserve">Skupna resnica: </w:t>
      </w:r>
      <w:r>
        <w:rPr>
          <w:rFonts w:ascii="Calibri" w:hAnsi="Calibri"/>
          <w:sz w:val="21"/>
        </w:rPr>
        <w:t>oba produkta sta blizu kakovostnega capped beta launcha, vendar produkcijska pripravljenost zahteva current-head dokaze in resnične operativne vaje—ne samo zelen build.</w:t>
      </w:r>
    </w:p>
    <w:p>
      <w:pPr>
        <w:keepLines/>
      </w:pPr>
      <w:r>
        <w:br w:type="page"/>
      </w:r>
    </w:p>
    <w:p>
      <w:pPr>
        <w:pStyle w:val="Heading1"/>
        <w:keepNext/>
        <w:keepLines/>
      </w:pPr>
      <w:r>
        <w:t>DEL A — SCALVYA / LAUNCHBLOOM</w:t>
      </w:r>
    </w:p>
    <w:tbl>
      <w:tblPr>
        <w:tblW w:type="dxa" w:w="9360"/>
        <w:tblLook w:firstColumn="1" w:firstRow="1" w:lastColumn="0" w:lastRow="0" w:noHBand="0" w:noVBand="1" w:val="04A0"/>
        <w:jc w:val="center"/>
        <w:tblLayout w:type="fixed"/>
      </w:tblPr>
      <w:tblGrid>
        <w:gridCol w:w="9360"/>
      </w:tblGrid>
      <w:tr>
        <w:tc>
          <w:tcPr>
            <w:tcW w:type="dxa" w:w="9360"/>
            <w:tcMar>
              <w:top w:w="140" w:type="dxa"/>
              <w:start w:w="180" w:type="dxa"/>
              <w:bottom w:w="140" w:type="dxa"/>
              <w:end w:w="180" w:type="dxa"/>
            </w:tcMar>
            <w:shd w:fill="E8EEF5"/>
          </w:tcPr>
          <w:p>
            <w:pPr>
              <w:spacing w:after="80"/>
              <w:keepLines/>
            </w:pPr>
            <w:r>
              <w:rPr>
                <w:rFonts w:ascii="Calibri" w:hAnsi="Calibri"/>
                <w:b/>
                <w:color w:val="1F4E79"/>
                <w:sz w:val="20"/>
              </w:rPr>
              <w:t>NESPREMENLJIVA POZICIJA</w:t>
            </w:r>
          </w:p>
          <w:p>
            <w:pPr>
              <w:spacing w:after="0"/>
              <w:keepLines/>
            </w:pPr>
            <w:r>
              <w:rPr>
                <w:rFonts w:ascii="Calibri" w:hAnsi="Calibri"/>
                <w:color w:val="1F2428"/>
                <w:sz w:val="19"/>
              </w:rPr>
              <w:t>Keep Scalvya positioned as campaign control for one offer: turn one offer into a coherent launch-ready campaign. Do not regress into a generic AI copy generator or claim that exported work is automatically production-ready, send-ready, published, researched, or compliant.</w:t>
            </w:r>
          </w:p>
        </w:tc>
      </w:tr>
    </w:tbl>
    <w:p>
      <w:pPr>
        <w:spacing w:after="0"/>
        <w:keepLines/>
      </w:pPr>
    </w:p>
    <w:p>
      <w:pPr>
        <w:pStyle w:val="Heading1"/>
        <w:spacing w:before="0"/>
        <w:keepNext/>
        <w:keepLines/>
      </w:pPr>
      <w:r>
        <w:rPr>
          <w:rFonts w:ascii="Calibri" w:hAnsi="Calibri"/>
          <w:b/>
          <w:color w:val="1F4E79"/>
          <w:sz w:val="32"/>
        </w:rPr>
        <w:t>SC-P0-01  ·  Fail-closed entitlement and checkout truth</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P0 / blocking</w:t>
              <w:br/>
              <w:br/>
              <w:t>None</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Temporary data failures cannot create duplicate checkout or falsely show Free</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You are the senior backend and billing engineer for Scalvya. Fix entitlement lookup so a temporary Supabase/database failure is never interpreted as 'the customer has no paid plan'. Preserve access for existing paid users and prevent duplicate checkout creation when verification is unavailable.</w:t>
      </w:r>
    </w:p>
    <w:p>
      <w:pPr>
        <w:pStyle w:val="Heading4"/>
        <w:spacing w:before="120" w:after="60"/>
        <w:keepNext/>
        <w:keepLines/>
      </w:pPr>
      <w:r>
        <w:rPr>
          <w:rFonts w:ascii="Calibri" w:hAnsi="Calibri"/>
          <w:b/>
          <w:color w:val="1F4E79"/>
          <w:sz w:val="20"/>
        </w:rPr>
        <w:t>STARTING CONTEXT</w:t>
      </w:r>
    </w:p>
    <w:p>
      <w:pPr>
        <w:pStyle w:val="PromptBullet"/>
        <w:keepLines/>
      </w:pPr>
      <w:r>
        <w:rPr>
          <w:rFonts w:ascii="Calibri" w:hAnsi="Calibri"/>
          <w:sz w:val="19"/>
        </w:rPr>
        <w:t>Inspect backend/routes/customers.js, especially planFor(email), and every caller in checkout, verify-plan, account/billing UI, tests, and support/admin paths.</w:t>
      </w:r>
    </w:p>
    <w:p>
      <w:pPr>
        <w:pStyle w:val="PromptBullet"/>
        <w:keepLines/>
      </w:pPr>
      <w:r>
        <w:rPr>
          <w:rFonts w:ascii="Calibri" w:hAnsi="Calibri"/>
          <w:sz w:val="19"/>
        </w:rPr>
        <w:t>Today planFor catches all exceptions and returns null. Callers cannot distinguish a legitimate no-subscription result from a database failure. Checkout may fail open and verify-plan may render a paying customer as Free.</w:t>
      </w:r>
    </w:p>
    <w:p>
      <w:pPr>
        <w:pStyle w:val="PromptBullet"/>
        <w:keepLines/>
      </w:pPr>
      <w:r>
        <w:rPr>
          <w:rFonts w:ascii="Calibri" w:hAnsi="Calibri"/>
          <w:sz w:val="19"/>
        </w:rPr>
        <w:t>Treat identity, plan, and entitlement as security-sensitive state. Do not solve this by showing raw errors or revoking known access on a transient failure.</w:t>
      </w:r>
    </w:p>
    <w:p>
      <w:pPr>
        <w:pStyle w:val="Heading4"/>
        <w:spacing w:before="120" w:after="60"/>
        <w:keepNext/>
        <w:keepLines/>
      </w:pPr>
      <w:r>
        <w:rPr>
          <w:rFonts w:ascii="Calibri" w:hAnsi="Calibri"/>
          <w:b/>
          <w:color w:val="1F4E79"/>
          <w:sz w:val="20"/>
        </w:rPr>
        <w:t>IMPLEMENTATION REQUIREMENTS</w:t>
      </w:r>
    </w:p>
    <w:p>
      <w:pPr>
        <w:pStyle w:val="PromptBullet"/>
        <w:keepLines/>
      </w:pPr>
      <w:r>
        <w:rPr>
          <w:rFonts w:ascii="Calibri" w:hAnsi="Calibri"/>
          <w:sz w:val="19"/>
        </w:rPr>
        <w:t>Introduce an explicit result model or typed errors that distinguish: verified free/no entitling subscription; verified mapped paid entitlement; verified entitling subscription with unknown price; and verification unavailable due to infrastructure/provider error.</w:t>
      </w:r>
    </w:p>
    <w:p>
      <w:pPr>
        <w:pStyle w:val="PromptBullet"/>
        <w:keepLines/>
      </w:pPr>
      <w:r>
        <w:rPr>
          <w:rFonts w:ascii="Calibri" w:hAnsi="Calibri"/>
          <w:sz w:val="19"/>
        </w:rPr>
        <w:t>On checkout, fail closed when entitlement verification is unavailable. Return a stable machine error code and a human-safe retry message. Do not create a Stripe Checkout Session in that path.</w:t>
      </w:r>
    </w:p>
    <w:p>
      <w:pPr>
        <w:pStyle w:val="PromptBullet"/>
        <w:keepLines/>
      </w:pPr>
      <w:r>
        <w:rPr>
          <w:rFonts w:ascii="Calibri" w:hAnsi="Calibri"/>
          <w:sz w:val="19"/>
        </w:rPr>
        <w:t>On verify-plan/account reads, never convert verification unavailable into Free. Return the last safe state if the existing architecture has an authenticated, trustworthy cache; otherwise return an unknown/unavailable state and instruct the UI to preserve current access until retry.</w:t>
      </w:r>
    </w:p>
    <w:p>
      <w:pPr>
        <w:pStyle w:val="PromptBullet"/>
        <w:keepLines/>
      </w:pPr>
      <w:r>
        <w:rPr>
          <w:rFonts w:ascii="Calibri" w:hAnsi="Calibri"/>
          <w:sz w:val="19"/>
        </w:rPr>
        <w:t>Ensure unknown Stripe price IDs are visible to operations without exposing identifiers to the end user. Add structured, redacted logging and an alertable error code.</w:t>
      </w:r>
    </w:p>
    <w:p>
      <w:pPr>
        <w:pStyle w:val="PromptBullet"/>
        <w:keepLines/>
      </w:pPr>
      <w:r>
        <w:rPr>
          <w:rFonts w:ascii="Calibri" w:hAnsi="Calibri"/>
          <w:sz w:val="19"/>
        </w:rPr>
        <w:t>Keep auth-derived email as the only identity source. Normalize it once. Do not accept plan or entitlement claims from the client.</w:t>
      </w:r>
    </w:p>
    <w:p>
      <w:pPr>
        <w:pStyle w:val="PromptBullet"/>
        <w:keepLines/>
      </w:pPr>
      <w:r>
        <w:rPr>
          <w:rFonts w:ascii="Calibri" w:hAnsi="Calibri"/>
          <w:sz w:val="19"/>
        </w:rPr>
        <w:t>Update frontend copy for the unavailable state to: 'We couldn’t verify your plan right now. No access change was made. Please try again.' Match existing tone and localization conventions.</w:t>
      </w:r>
    </w:p>
    <w:p>
      <w:pPr>
        <w:pStyle w:val="PromptBullet"/>
        <w:keepLines/>
      </w:pPr>
      <w:r>
        <w:rPr>
          <w:rFonts w:ascii="Calibri" w:hAnsi="Calibri"/>
          <w:sz w:val="19"/>
        </w:rPr>
        <w:t>Document retry behavior and support escalation. Avoid indefinite spinners: use a bounded retry and an explicit retry action.</w:t>
      </w:r>
    </w:p>
    <w:p>
      <w:pPr>
        <w:pStyle w:val="Heading4"/>
        <w:spacing w:before="120" w:after="60"/>
        <w:keepNext/>
        <w:keepLines/>
      </w:pPr>
      <w:r>
        <w:rPr>
          <w:rFonts w:ascii="Calibri" w:hAnsi="Calibri"/>
          <w:b/>
          <w:color w:val="1F4E79"/>
          <w:sz w:val="20"/>
        </w:rPr>
        <w:t>TESTS</w:t>
      </w:r>
    </w:p>
    <w:p>
      <w:pPr>
        <w:pStyle w:val="PromptBullet"/>
        <w:keepLines/>
      </w:pPr>
      <w:r>
        <w:rPr>
          <w:rFonts w:ascii="Calibri" w:hAnsi="Calibri"/>
          <w:sz w:val="19"/>
        </w:rPr>
        <w:t>Unit-test all four result states and assert that infrastructure errors are not returned as null/free.</w:t>
      </w:r>
    </w:p>
    <w:p>
      <w:pPr>
        <w:pStyle w:val="PromptBullet"/>
        <w:keepLines/>
      </w:pPr>
      <w:r>
        <w:rPr>
          <w:rFonts w:ascii="Calibri" w:hAnsi="Calibri"/>
          <w:sz w:val="19"/>
        </w:rPr>
        <w:t>Checkout test: on Supabase error, no Stripe session is created and the stable verification-unavailable response is returned.</w:t>
      </w:r>
    </w:p>
    <w:p>
      <w:pPr>
        <w:pStyle w:val="PromptBullet"/>
        <w:keepLines/>
      </w:pPr>
      <w:r>
        <w:rPr>
          <w:rFonts w:ascii="Calibri" w:hAnsi="Calibri"/>
          <w:sz w:val="19"/>
        </w:rPr>
        <w:t>Account/verify-plan test: a paying user is not downgraded in UI state during a transient lookup error.</w:t>
      </w:r>
    </w:p>
    <w:p>
      <w:pPr>
        <w:pStyle w:val="PromptBullet"/>
        <w:keepLines/>
      </w:pPr>
      <w:r>
        <w:rPr>
          <w:rFonts w:ascii="Calibri" w:hAnsi="Calibri"/>
          <w:sz w:val="19"/>
        </w:rPr>
        <w:t>Regression-test normal Free, Starter, and higher plans, including retired-price plus current-price overlap.</w:t>
      </w:r>
    </w:p>
    <w:p>
      <w:pPr>
        <w:pStyle w:val="PromptBullet"/>
        <w:keepLines/>
      </w:pPr>
      <w:r>
        <w:rPr>
          <w:rFonts w:ascii="Calibri" w:hAnsi="Calibri"/>
          <w:sz w:val="19"/>
        </w:rPr>
        <w:t>Run npm run lint, the relevant backend tests, npm test, npm run build:app, and npm run check:app-fresh.</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No billing-critical caller treats 'could not verify' as 'verified free'.</w:t>
      </w:r>
    </w:p>
    <w:p>
      <w:pPr>
        <w:pStyle w:val="PromptBullet"/>
        <w:keepLines/>
      </w:pPr>
      <w:r>
        <w:rPr>
          <w:rFonts w:ascii="Calibri" w:hAnsi="Calibri"/>
          <w:sz w:val="19"/>
        </w:rPr>
        <w:t>No duplicate checkout can be created solely because Supabase is unavailable.</w:t>
      </w:r>
    </w:p>
    <w:p>
      <w:pPr>
        <w:pStyle w:val="PromptBullet"/>
        <w:keepLines/>
      </w:pPr>
      <w:r>
        <w:rPr>
          <w:rFonts w:ascii="Calibri" w:hAnsi="Calibri"/>
          <w:sz w:val="19"/>
        </w:rPr>
        <w:t>Users see a clear recoverable state without raw provider text; existing paid access is not silently revoked.</w:t>
      </w:r>
    </w:p>
    <w:p>
      <w:pPr>
        <w:pStyle w:val="PromptBullet"/>
        <w:keepLines/>
      </w:pPr>
      <w:r>
        <w:rPr>
          <w:rFonts w:ascii="Calibri" w:hAnsi="Calibri"/>
          <w:sz w:val="19"/>
        </w:rPr>
        <w:t>Tests prove both fail-closed checkout and non-destructive account behavior.</w:t>
      </w:r>
    </w:p>
    <w:p>
      <w:pPr>
        <w:pStyle w:val="Heading4"/>
        <w:spacing w:before="120" w:after="60"/>
        <w:keepNext/>
        <w:keepLines/>
      </w:pPr>
      <w:r>
        <w:rPr>
          <w:rFonts w:ascii="Calibri" w:hAnsi="Calibri"/>
          <w:b/>
          <w:color w:val="1F4E79"/>
          <w:sz w:val="20"/>
        </w:rPr>
        <w:t>NON-GOALS</w:t>
      </w:r>
    </w:p>
    <w:p>
      <w:pPr>
        <w:pStyle w:val="PromptBullet"/>
        <w:keepLines/>
      </w:pPr>
      <w:r>
        <w:rPr>
          <w:rFonts w:ascii="Calibri" w:hAnsi="Calibri"/>
          <w:sz w:val="19"/>
        </w:rPr>
        <w:t>Do not redesign pricing, migrate Stripe products, or change plan allowances in this prompt.</w:t>
      </w:r>
    </w:p>
    <w:p>
      <w:pPr>
        <w:pStyle w:val="PromptBullet"/>
        <w:keepLines/>
      </w:pPr>
      <w:r>
        <w:rPr>
          <w:rFonts w:ascii="Calibri" w:hAnsi="Calibri"/>
          <w:sz w:val="19"/>
        </w:rPr>
        <w:t>Do not add an untrusted localStorage entitlement override.</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SC-P0-02  ·  Canonical plan resolution across overlapping subscriptions</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P0 / blocking</w:t>
              <w:br/>
              <w:br/>
              <w:t>SC-P0-01</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Deterministic, auditable entitlement when Stripe rows overlap</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Define and implement a deterministic canonical entitlement policy for customers with multiple Stripe subscriptions or historical price IDs. The policy must avoid accidental downgrade, preserve security, and generate an operations signal for impossible states.</w:t>
      </w:r>
    </w:p>
    <w:p>
      <w:pPr>
        <w:pStyle w:val="Heading4"/>
        <w:spacing w:before="120" w:after="60"/>
        <w:keepNext/>
        <w:keepLines/>
      </w:pPr>
      <w:r>
        <w:rPr>
          <w:rFonts w:ascii="Calibri" w:hAnsi="Calibri"/>
          <w:b/>
          <w:color w:val="1F4E79"/>
          <w:sz w:val="20"/>
        </w:rPr>
        <w:t>REQUIRED ANALYSIS</w:t>
      </w:r>
    </w:p>
    <w:p>
      <w:pPr>
        <w:pStyle w:val="PromptBullet"/>
        <w:keepLines/>
      </w:pPr>
      <w:r>
        <w:rPr>
          <w:rFonts w:ascii="Calibri" w:hAnsi="Calibri"/>
          <w:sz w:val="19"/>
        </w:rPr>
        <w:t>Map every subscription status considered entitling, every known current/retired price mapping, cancellation-at-period-end behavior, and webhook reconciliation path.</w:t>
      </w:r>
    </w:p>
    <w:p>
      <w:pPr>
        <w:pStyle w:val="PromptBullet"/>
        <w:keepLines/>
      </w:pPr>
      <w:r>
        <w:rPr>
          <w:rFonts w:ascii="Calibri" w:hAnsi="Calibri"/>
          <w:sz w:val="19"/>
        </w:rPr>
        <w:t>Inspect backend/routes/customers.js, backend/routes/payments.js, plan catalog/mapping helpers, webhook handlers, support/admin views, and all related tests.</w:t>
      </w:r>
    </w:p>
    <w:p>
      <w:pPr>
        <w:pStyle w:val="PromptBullet"/>
        <w:keepLines/>
      </w:pPr>
      <w:r>
        <w:rPr>
          <w:rFonts w:ascii="Calibri" w:hAnsi="Calibri"/>
          <w:sz w:val="19"/>
        </w:rPr>
        <w:t>Write a short decision record before coding. Compare at least: newest mapped row, highest active entitlement, Stripe primary/current subscription, and event-order-based canonical record.</w:t>
      </w:r>
    </w:p>
    <w:p>
      <w:pPr>
        <w:pStyle w:val="Heading4"/>
        <w:spacing w:before="120" w:after="60"/>
        <w:keepNext/>
        <w:keepLines/>
      </w:pPr>
      <w:r>
        <w:rPr>
          <w:rFonts w:ascii="Calibri" w:hAnsi="Calibri"/>
          <w:b/>
          <w:color w:val="1F4E79"/>
          <w:sz w:val="20"/>
        </w:rPr>
        <w:t>IMPLEMENTATION REQUIREMENTS</w:t>
      </w:r>
    </w:p>
    <w:p>
      <w:pPr>
        <w:pStyle w:val="PromptBullet"/>
        <w:keepLines/>
      </w:pPr>
      <w:r>
        <w:rPr>
          <w:rFonts w:ascii="Calibri" w:hAnsi="Calibri"/>
          <w:sz w:val="19"/>
        </w:rPr>
        <w:t>Choose one canonical rule and encode it in a single pure resolver reused by all billing surfaces. Prefer a rule that cannot silently downgrade a user when two valid entitling rows coexist.</w:t>
      </w:r>
    </w:p>
    <w:p>
      <w:pPr>
        <w:pStyle w:val="PromptBullet"/>
        <w:keepLines/>
      </w:pPr>
      <w:r>
        <w:rPr>
          <w:rFonts w:ascii="Calibri" w:hAnsi="Calibri"/>
          <w:sz w:val="19"/>
        </w:rPr>
        <w:t>Separate canonical access from anomaly reporting. A customer may retain the safest valid entitlement while the overlap is flagged for reconciliation.</w:t>
      </w:r>
    </w:p>
    <w:p>
      <w:pPr>
        <w:pStyle w:val="PromptBullet"/>
        <w:keepLines/>
      </w:pPr>
      <w:r>
        <w:rPr>
          <w:rFonts w:ascii="Calibri" w:hAnsi="Calibri"/>
          <w:sz w:val="19"/>
        </w:rPr>
        <w:t>Make status precedence explicit. Unknown prices, foreign products, incomplete rows, canceled-but-still-entitled periods, and future-dated events must have named outcomes.</w:t>
      </w:r>
    </w:p>
    <w:p>
      <w:pPr>
        <w:pStyle w:val="PromptBullet"/>
        <w:keepLines/>
      </w:pPr>
      <w:r>
        <w:rPr>
          <w:rFonts w:ascii="Calibri" w:hAnsi="Calibri"/>
          <w:sz w:val="19"/>
        </w:rPr>
        <w:t>Do not grant access from a foreign Stripe product or unverified client metadata. Preserve existing shared-Stripe product isolation.</w:t>
      </w:r>
    </w:p>
    <w:p>
      <w:pPr>
        <w:pStyle w:val="PromptBullet"/>
        <w:keepLines/>
      </w:pPr>
      <w:r>
        <w:rPr>
          <w:rFonts w:ascii="Calibri" w:hAnsi="Calibri"/>
          <w:sz w:val="19"/>
        </w:rPr>
        <w:t>Emit a redacted structured anomaly event with customer correlation safe for operations. Do not put raw customer email in logs.</w:t>
      </w:r>
    </w:p>
    <w:p>
      <w:pPr>
        <w:pStyle w:val="PromptBullet"/>
        <w:keepLines/>
      </w:pPr>
      <w:r>
        <w:rPr>
          <w:rFonts w:ascii="Calibri" w:hAnsi="Calibri"/>
          <w:sz w:val="19"/>
        </w:rPr>
        <w:t>Add an idempotent reconciliation function/runbook that can identify overlaps without mutating production by default. Any destructive cleanup must require an explicit owner mode and dry-run output.</w:t>
      </w:r>
    </w:p>
    <w:p>
      <w:pPr>
        <w:pStyle w:val="Heading4"/>
        <w:spacing w:before="120" w:after="60"/>
        <w:keepNext/>
        <w:keepLines/>
      </w:pPr>
      <w:r>
        <w:rPr>
          <w:rFonts w:ascii="Calibri" w:hAnsi="Calibri"/>
          <w:b/>
          <w:color w:val="1F4E79"/>
          <w:sz w:val="20"/>
        </w:rPr>
        <w:t>TEST MATRIX</w:t>
      </w:r>
    </w:p>
    <w:p>
      <w:pPr>
        <w:pStyle w:val="PromptBullet"/>
        <w:keepLines/>
      </w:pPr>
      <w:r>
        <w:rPr>
          <w:rFonts w:ascii="Calibri" w:hAnsi="Calibri"/>
          <w:sz w:val="19"/>
        </w:rPr>
        <w:t>Free only; one current active plan; one retired active price; retired plus current active; two current plans at different levels; active plus past_due; cancel_at_period_end within entitlement window; fully expired; unknown price; foreign product; unordered/replayed webhook events; database error.</w:t>
      </w:r>
    </w:p>
    <w:p>
      <w:pPr>
        <w:pStyle w:val="PromptBullet"/>
        <w:keepLines/>
      </w:pPr>
      <w:r>
        <w:rPr>
          <w:rFonts w:ascii="Calibri" w:hAnsi="Calibri"/>
          <w:sz w:val="19"/>
        </w:rPr>
        <w:t>Property: resolution does not depend on arbitrary database row order.</w:t>
      </w:r>
    </w:p>
    <w:p>
      <w:pPr>
        <w:pStyle w:val="PromptBullet"/>
        <w:keepLines/>
      </w:pPr>
      <w:r>
        <w:rPr>
          <w:rFonts w:ascii="Calibri" w:hAnsi="Calibri"/>
          <w:sz w:val="19"/>
        </w:rPr>
        <w:t>Property: a lower plan cannot win only because it is newer if the approved policy says highest valid entitlement wins.</w:t>
      </w:r>
    </w:p>
    <w:p>
      <w:pPr>
        <w:pStyle w:val="PromptBullet"/>
        <w:keepLines/>
      </w:pPr>
      <w:r>
        <w:rPr>
          <w:rFonts w:ascii="Calibri" w:hAnsi="Calibri"/>
          <w:sz w:val="19"/>
        </w:rPr>
        <w:t>Run full tests and build after narrow resolver tests.</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One documented source of truth is used by checkout prevention, account display, usage allowance, and support tooling.</w:t>
      </w:r>
    </w:p>
    <w:p>
      <w:pPr>
        <w:pStyle w:val="PromptBullet"/>
        <w:keepLines/>
      </w:pPr>
      <w:r>
        <w:rPr>
          <w:rFonts w:ascii="Calibri" w:hAnsi="Calibri"/>
          <w:sz w:val="19"/>
        </w:rPr>
        <w:t>Overlaps are deterministic, tested, and visible to operations; no silent downgrade or cross-product entitlement.</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SC-P0-03  ·  EUR/USD catalog-to-checkout consistency</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P0 / blocking</w:t>
              <w:br/>
              <w:br/>
              <w:t>SC-P0-01 and SC-P0-02</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Displayed currency always matches charged checkout currency</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Harden regional pricing so Scalvya never displays EUR and silently opens a USD/Adaptive Currency checkout. If the configured regional price cannot be created, fail clearly and safely instead of retrying in another currency.</w:t>
      </w:r>
    </w:p>
    <w:p>
      <w:pPr>
        <w:pStyle w:val="Heading4"/>
        <w:spacing w:before="120" w:after="60"/>
        <w:keepNext/>
        <w:keepLines/>
      </w:pPr>
      <w:r>
        <w:rPr>
          <w:rFonts w:ascii="Calibri" w:hAnsi="Calibri"/>
          <w:b/>
          <w:color w:val="1F4E79"/>
          <w:sz w:val="20"/>
        </w:rPr>
        <w:t>FILES AND FLOWS TO TRACE</w:t>
      </w:r>
    </w:p>
    <w:p>
      <w:pPr>
        <w:pStyle w:val="PromptBullet"/>
        <w:keepLines/>
      </w:pPr>
      <w:r>
        <w:rPr>
          <w:rFonts w:ascii="Calibri" w:hAnsi="Calibri"/>
          <w:sz w:val="19"/>
        </w:rPr>
        <w:t>backend/lib/currency.js</w:t>
      </w:r>
    </w:p>
    <w:p>
      <w:pPr>
        <w:pStyle w:val="PromptBullet"/>
        <w:keepLines/>
      </w:pPr>
      <w:r>
        <w:rPr>
          <w:rFonts w:ascii="Calibri" w:hAnsi="Calibri"/>
          <w:sz w:val="19"/>
        </w:rPr>
        <w:t>backend/lib/plan-catalog.js</w:t>
      </w:r>
    </w:p>
    <w:p>
      <w:pPr>
        <w:pStyle w:val="PromptBullet"/>
        <w:keepLines/>
      </w:pPr>
      <w:r>
        <w:rPr>
          <w:rFonts w:ascii="Calibri" w:hAnsi="Calibri"/>
          <w:sz w:val="19"/>
        </w:rPr>
        <w:t>backend/routes/payments.js</w:t>
      </w:r>
    </w:p>
    <w:p>
      <w:pPr>
        <w:pStyle w:val="PromptBullet"/>
        <w:keepLines/>
      </w:pPr>
      <w:r>
        <w:rPr>
          <w:rFonts w:ascii="Calibri" w:hAnsi="Calibri"/>
          <w:sz w:val="19"/>
        </w:rPr>
        <w:t>backend/routes/plans.js</w:t>
      </w:r>
    </w:p>
    <w:p>
      <w:pPr>
        <w:pStyle w:val="PromptBullet"/>
        <w:keepLines/>
      </w:pPr>
      <w:r>
        <w:rPr>
          <w:rFonts w:ascii="Calibri" w:hAnsi="Calibri"/>
          <w:sz w:val="19"/>
        </w:rPr>
        <w:t>frontend pricing/paywall/account checkout components</w:t>
      </w:r>
    </w:p>
    <w:p>
      <w:pPr>
        <w:pStyle w:val="PromptBullet"/>
        <w:keepLines/>
      </w:pPr>
      <w:r>
        <w:rPr>
          <w:rFonts w:ascii="Calibri" w:hAnsi="Calibri"/>
          <w:sz w:val="19"/>
        </w:rPr>
        <w:t>verify-prices and launch-config scripts/tests</w:t>
      </w:r>
    </w:p>
    <w:p>
      <w:pPr>
        <w:pStyle w:val="Heading4"/>
        <w:spacing w:before="120" w:after="60"/>
        <w:keepNext/>
        <w:keepLines/>
      </w:pPr>
      <w:r>
        <w:rPr>
          <w:rFonts w:ascii="Calibri" w:hAnsi="Calibri"/>
          <w:b/>
          <w:color w:val="1F4E79"/>
          <w:sz w:val="20"/>
        </w:rPr>
        <w:t>IMPLEMENTATION REQUIREMENTS</w:t>
      </w:r>
    </w:p>
    <w:p>
      <w:pPr>
        <w:pStyle w:val="PromptBullet"/>
        <w:keepLines/>
      </w:pPr>
      <w:r>
        <w:rPr>
          <w:rFonts w:ascii="Calibri" w:hAnsi="Calibri"/>
          <w:sz w:val="19"/>
        </w:rPr>
        <w:t>Remove the generic catch-and-retry behavior that detects a StripeInvalidRequest message containing currency/usd/eur and silently retries without the requested currency.</w:t>
      </w:r>
    </w:p>
    <w:p>
      <w:pPr>
        <w:pStyle w:val="PromptBullet"/>
        <w:keepLines/>
      </w:pPr>
      <w:r>
        <w:rPr>
          <w:rFonts w:ascii="Calibri" w:hAnsi="Calibri"/>
          <w:sz w:val="19"/>
        </w:rPr>
        <w:t>Use an explicit server-side catalog selection result: country/region, selected currency, selected plan price ID, catalog version, and availability. Never let client input select arbitrary price IDs.</w:t>
      </w:r>
    </w:p>
    <w:p>
      <w:pPr>
        <w:pStyle w:val="PromptBullet"/>
        <w:keepLines/>
      </w:pPr>
      <w:r>
        <w:rPr>
          <w:rFonts w:ascii="Calibri" w:hAnsi="Calibri"/>
          <w:sz w:val="19"/>
        </w:rPr>
        <w:t>When EUR is enabled for an eligible region, require all intended EUR prices to pass configuration verification before the feature can be enabled in production. If incomplete, keep the region on the explicitly configured fallback catalog before display, or return a stable configuration error; never change currency after the user saw the price.</w:t>
      </w:r>
    </w:p>
    <w:p>
      <w:pPr>
        <w:pStyle w:val="PromptBullet"/>
        <w:keepLines/>
      </w:pPr>
      <w:r>
        <w:rPr>
          <w:rFonts w:ascii="Calibri" w:hAnsi="Calibri"/>
          <w:sz w:val="19"/>
        </w:rPr>
        <w:t>Return a human-safe checkout error: 'Checkout is temporarily unavailable for this price. You have not been charged.' Include retry/support guidance, not raw Stripe text.</w:t>
      </w:r>
    </w:p>
    <w:p>
      <w:pPr>
        <w:pStyle w:val="PromptBullet"/>
        <w:keepLines/>
      </w:pPr>
      <w:r>
        <w:rPr>
          <w:rFonts w:ascii="Calibri" w:hAnsi="Calibri"/>
          <w:sz w:val="19"/>
        </w:rPr>
        <w:t>Record the selected catalog currency and price key in redacted structured telemetry so support can correlate a mismatch without PII.</w:t>
      </w:r>
    </w:p>
    <w:p>
      <w:pPr>
        <w:pStyle w:val="PromptBullet"/>
        <w:keepLines/>
      </w:pPr>
      <w:r>
        <w:rPr>
          <w:rFonts w:ascii="Calibri" w:hAnsi="Calibri"/>
          <w:sz w:val="19"/>
        </w:rPr>
        <w:t>Ensure pricing page, paywall, checkout CTA, and server-created Checkout Session all use the same authoritative catalog version.</w:t>
      </w:r>
    </w:p>
    <w:p>
      <w:pPr>
        <w:pStyle w:val="PromptBullet"/>
        <w:keepLines/>
      </w:pPr>
      <w:r>
        <w:rPr>
          <w:rFonts w:ascii="Calibri" w:hAnsi="Calibri"/>
          <w:sz w:val="19"/>
        </w:rPr>
        <w:t>Update verify-prices to prove every required plan/currency pair, product ownership, active status, recurring interval, amount, and currency. A missing pair must be a hard failure when EUR launch is enabled.</w:t>
      </w:r>
    </w:p>
    <w:p>
      <w:pPr>
        <w:pStyle w:val="Heading4"/>
        <w:spacing w:before="120" w:after="60"/>
        <w:keepNext/>
        <w:keepLines/>
      </w:pPr>
      <w:r>
        <w:rPr>
          <w:rFonts w:ascii="Calibri" w:hAnsi="Calibri"/>
          <w:b/>
          <w:color w:val="1F4E79"/>
          <w:sz w:val="20"/>
        </w:rPr>
        <w:t>TESTS</w:t>
      </w:r>
    </w:p>
    <w:p>
      <w:pPr>
        <w:pStyle w:val="PromptBullet"/>
        <w:keepLines/>
      </w:pPr>
      <w:r>
        <w:rPr>
          <w:rFonts w:ascii="Calibri" w:hAnsi="Calibri"/>
          <w:sz w:val="19"/>
        </w:rPr>
        <w:t>EU/EEA eligible country with complete EUR catalog creates EUR checkout.</w:t>
      </w:r>
    </w:p>
    <w:p>
      <w:pPr>
        <w:pStyle w:val="PromptBullet"/>
        <w:keepLines/>
      </w:pPr>
      <w:r>
        <w:rPr>
          <w:rFonts w:ascii="Calibri" w:hAnsi="Calibri"/>
          <w:sz w:val="19"/>
        </w:rPr>
        <w:t>EU/EEA with missing EUR price does not display EUR and later charge USD; assert no Stripe session is created after an already displayed EUR offer.</w:t>
      </w:r>
    </w:p>
    <w:p>
      <w:pPr>
        <w:pStyle w:val="PromptBullet"/>
        <w:keepLines/>
      </w:pPr>
      <w:r>
        <w:rPr>
          <w:rFonts w:ascii="Calibri" w:hAnsi="Calibri"/>
          <w:sz w:val="19"/>
        </w:rPr>
        <w:t>Non-EU region uses the intended USD catalog.</w:t>
      </w:r>
    </w:p>
    <w:p>
      <w:pPr>
        <w:pStyle w:val="PromptBullet"/>
        <w:keepLines/>
      </w:pPr>
      <w:r>
        <w:rPr>
          <w:rFonts w:ascii="Calibri" w:hAnsi="Calibri"/>
          <w:sz w:val="19"/>
        </w:rPr>
        <w:t>Tampered client price/currency is ignored or rejected.</w:t>
      </w:r>
    </w:p>
    <w:p>
      <w:pPr>
        <w:pStyle w:val="PromptBullet"/>
        <w:keepLines/>
      </w:pPr>
      <w:r>
        <w:rPr>
          <w:rFonts w:ascii="Calibri" w:hAnsi="Calibri"/>
          <w:sz w:val="19"/>
        </w:rPr>
        <w:t>Stripe typed invalid-request/config errors map to stable public errors without message-string parsing.</w:t>
      </w:r>
    </w:p>
    <w:p>
      <w:pPr>
        <w:pStyle w:val="PromptBullet"/>
        <w:keepLines/>
      </w:pPr>
      <w:r>
        <w:rPr>
          <w:rFonts w:ascii="Calibri" w:hAnsi="Calibri"/>
          <w:sz w:val="19"/>
        </w:rPr>
        <w:t>Run verify-prices only in read-only mode when credentials are available; otherwise mark BLOCKED and include the exact owner command.</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For every successful checkout, displayed and charged amount/currency originate from the same server catalog selection.</w:t>
      </w:r>
    </w:p>
    <w:p>
      <w:pPr>
        <w:pStyle w:val="PromptBullet"/>
        <w:keepLines/>
      </w:pPr>
      <w:r>
        <w:rPr>
          <w:rFonts w:ascii="Calibri" w:hAnsi="Calibri"/>
          <w:sz w:val="19"/>
        </w:rPr>
        <w:t>No silent cross-currency retry remains.</w:t>
      </w:r>
    </w:p>
    <w:p>
      <w:pPr>
        <w:pStyle w:val="PromptBullet"/>
        <w:keepLines/>
      </w:pPr>
      <w:r>
        <w:rPr>
          <w:rFonts w:ascii="Calibri" w:hAnsi="Calibri"/>
          <w:sz w:val="19"/>
        </w:rPr>
        <w:t>Production EUR enablement is impossible with an incomplete catalog.</w:t>
      </w:r>
    </w:p>
    <w:p>
      <w:pPr>
        <w:pStyle w:val="Heading4"/>
        <w:spacing w:before="120" w:after="60"/>
        <w:keepNext/>
        <w:keepLines/>
      </w:pPr>
      <w:r>
        <w:rPr>
          <w:rFonts w:ascii="Calibri" w:hAnsi="Calibri"/>
          <w:b/>
          <w:color w:val="1F4E79"/>
          <w:sz w:val="20"/>
        </w:rPr>
        <w:t>NON-GOALS</w:t>
      </w:r>
    </w:p>
    <w:p>
      <w:pPr>
        <w:pStyle w:val="PromptBullet"/>
        <w:keepLines/>
      </w:pPr>
      <w:r>
        <w:rPr>
          <w:rFonts w:ascii="Calibri" w:hAnsi="Calibri"/>
          <w:sz w:val="19"/>
        </w:rPr>
        <w:t>Do not perform live charges or create/modify Stripe prices without owner approval.</w:t>
      </w:r>
    </w:p>
    <w:p>
      <w:pPr>
        <w:pStyle w:val="PromptBullet"/>
        <w:keepLines/>
      </w:pPr>
      <w:r>
        <w:rPr>
          <w:rFonts w:ascii="Calibri" w:hAnsi="Calibri"/>
          <w:sz w:val="19"/>
        </w:rPr>
        <w:t>Do not invent tax/VAT compliance claims.</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SC-P0-04  ·  Production launch configuration must fail closed</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P0 / blocking</w:t>
              <w:br/>
              <w:br/>
              <w:t>SC-P0-03</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Paid production cannot start with placeholder legal or billing config</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Make production launch configuration fail closed by default. ENFORCE_LAUNCH_CONFIG must not be an optional safety switch that can accidentally remain off in a paid production deployment.</w:t>
      </w:r>
    </w:p>
    <w:p>
      <w:pPr>
        <w:pStyle w:val="Heading4"/>
        <w:spacing w:before="120" w:after="60"/>
        <w:keepNext/>
        <w:keepLines/>
      </w:pPr>
      <w:r>
        <w:rPr>
          <w:rFonts w:ascii="Calibri" w:hAnsi="Calibri"/>
          <w:b/>
          <w:color w:val="1F4E79"/>
          <w:sz w:val="20"/>
        </w:rPr>
        <w:t>IMPLEMENTATION REQUIREMENTS</w:t>
      </w:r>
    </w:p>
    <w:p>
      <w:pPr>
        <w:pStyle w:val="PromptBullet"/>
        <w:keepLines/>
      </w:pPr>
      <w:r>
        <w:rPr>
          <w:rFonts w:ascii="Calibri" w:hAnsi="Calibri"/>
          <w:sz w:val="19"/>
        </w:rPr>
        <w:t>Inventory all launch-critical configuration: Stripe keys/webhook secret, current and regional price IDs, application URL, legal URLs, support/contact address, Supabase credentials, origin/CORS settings, rate-limit/storage dependencies, and any trial/billing feature flags.</w:t>
      </w:r>
    </w:p>
    <w:p>
      <w:pPr>
        <w:pStyle w:val="PromptBullet"/>
        <w:keepLines/>
      </w:pPr>
      <w:r>
        <w:rPr>
          <w:rFonts w:ascii="Calibri" w:hAnsi="Calibri"/>
          <w:sz w:val="19"/>
        </w:rPr>
        <w:t>In production, enforce critical validation automatically. Allow an explicit bypass only in tests or non-production development. Name it as unsafe and reject it when NODE_ENV=production.</w:t>
      </w:r>
    </w:p>
    <w:p>
      <w:pPr>
        <w:pStyle w:val="PromptBullet"/>
        <w:keepLines/>
      </w:pPr>
      <w:r>
        <w:rPr>
          <w:rFonts w:ascii="Calibri" w:hAnsi="Calibri"/>
          <w:sz w:val="19"/>
        </w:rPr>
        <w:t>Run validation at application startup or deployment/build check where failure is visible before serving paid checkout. Also retain request-time defense in depth.</w:t>
      </w:r>
    </w:p>
    <w:p>
      <w:pPr>
        <w:pStyle w:val="PromptBullet"/>
        <w:keepLines/>
      </w:pPr>
      <w:r>
        <w:rPr>
          <w:rFonts w:ascii="Calibri" w:hAnsi="Calibri"/>
          <w:sz w:val="19"/>
        </w:rPr>
        <w:t>Reject placeholder domains, localhost return URLs, missing terms/privacy links, inactive/foreign Stripe products, and incomplete enabled currency catalogs.</w:t>
      </w:r>
    </w:p>
    <w:p>
      <w:pPr>
        <w:pStyle w:val="PromptBullet"/>
        <w:keepLines/>
      </w:pPr>
      <w:r>
        <w:rPr>
          <w:rFonts w:ascii="Calibri" w:hAnsi="Calibri"/>
          <w:sz w:val="19"/>
        </w:rPr>
        <w:t>Keep secret values out of errors. Report only the missing/invalid variable name and safe remediation category.</w:t>
      </w:r>
    </w:p>
    <w:p>
      <w:pPr>
        <w:pStyle w:val="PromptBullet"/>
        <w:keepLines/>
      </w:pPr>
      <w:r>
        <w:rPr>
          <w:rFonts w:ascii="Calibri" w:hAnsi="Calibri"/>
          <w:sz w:val="19"/>
        </w:rPr>
        <w:t>Update env examples, deployment documentation, release-check scripts, and tests. Document exact behavior by environment.</w:t>
      </w:r>
    </w:p>
    <w:p>
      <w:pPr>
        <w:pStyle w:val="Heading4"/>
        <w:spacing w:before="120" w:after="60"/>
        <w:keepNext/>
        <w:keepLines/>
      </w:pPr>
      <w:r>
        <w:rPr>
          <w:rFonts w:ascii="Calibri" w:hAnsi="Calibri"/>
          <w:b/>
          <w:color w:val="1F4E79"/>
          <w:sz w:val="20"/>
        </w:rPr>
        <w:t>TESTS</w:t>
      </w:r>
    </w:p>
    <w:p>
      <w:pPr>
        <w:pStyle w:val="PromptBullet"/>
        <w:keepLines/>
      </w:pPr>
      <w:r>
        <w:rPr>
          <w:rFonts w:ascii="Calibri" w:hAnsi="Calibri"/>
          <w:sz w:val="19"/>
        </w:rPr>
        <w:t>Production with missing legal URL fails.</w:t>
      </w:r>
    </w:p>
    <w:p>
      <w:pPr>
        <w:pStyle w:val="PromptBullet"/>
        <w:keepLines/>
      </w:pPr>
      <w:r>
        <w:rPr>
          <w:rFonts w:ascii="Calibri" w:hAnsi="Calibri"/>
          <w:sz w:val="19"/>
        </w:rPr>
        <w:t>Production with missing required Stripe mapping fails.</w:t>
      </w:r>
    </w:p>
    <w:p>
      <w:pPr>
        <w:pStyle w:val="PromptBullet"/>
        <w:keepLines/>
      </w:pPr>
      <w:r>
        <w:rPr>
          <w:rFonts w:ascii="Calibri" w:hAnsi="Calibri"/>
          <w:sz w:val="19"/>
        </w:rPr>
        <w:t>Production with unsafe bypass set fails.</w:t>
      </w:r>
    </w:p>
    <w:p>
      <w:pPr>
        <w:pStyle w:val="PromptBullet"/>
        <w:keepLines/>
      </w:pPr>
      <w:r>
        <w:rPr>
          <w:rFonts w:ascii="Calibri" w:hAnsi="Calibri"/>
          <w:sz w:val="19"/>
        </w:rPr>
        <w:t>Development/test remains usable with documented stubs.</w:t>
      </w:r>
    </w:p>
    <w:p>
      <w:pPr>
        <w:pStyle w:val="PromptBullet"/>
        <w:keepLines/>
      </w:pPr>
      <w:r>
        <w:rPr>
          <w:rFonts w:ascii="Calibri" w:hAnsi="Calibri"/>
          <w:sz w:val="19"/>
        </w:rPr>
        <w:t>Valid production-shaped config passes without printing secrets.</w:t>
      </w:r>
    </w:p>
    <w:p>
      <w:pPr>
        <w:pStyle w:val="PromptBullet"/>
        <w:keepLines/>
      </w:pPr>
      <w:r>
        <w:rPr>
          <w:rFonts w:ascii="Calibri" w:hAnsi="Calibri"/>
          <w:sz w:val="19"/>
        </w:rPr>
        <w:t>Run full lint/test/build/fresh bundle gates.</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A production paid checkout route cannot serve when critical configuration is invalid.</w:t>
      </w:r>
    </w:p>
    <w:p>
      <w:pPr>
        <w:pStyle w:val="PromptBullet"/>
        <w:keepLines/>
      </w:pPr>
      <w:r>
        <w:rPr>
          <w:rFonts w:ascii="Calibri" w:hAnsi="Calibri"/>
          <w:sz w:val="19"/>
        </w:rPr>
        <w:t>The safe default does not depend on remembering a flag.</w:t>
      </w:r>
    </w:p>
    <w:p>
      <w:pPr>
        <w:pStyle w:val="PromptBullet"/>
        <w:keepLines/>
      </w:pPr>
      <w:r>
        <w:rPr>
          <w:rFonts w:ascii="Calibri" w:hAnsi="Calibri"/>
          <w:sz w:val="19"/>
        </w:rPr>
        <w:t>Error output is actionable and secret-safe.</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SC-P0-05  ·  Remove or harden legacy customer and portal endpoints</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P0 / security</w:t>
              <w:br/>
              <w:br/>
              <w:t>SC-P0-01</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No client-controlled billing identity or arbitrary portal return URL</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Audit and remove or harden legacy billing endpoints that are not needed by the current frontend. The authenticated user—not request body/path input—must define billing identity, and billing portal redirects must be server-controlled.</w:t>
      </w:r>
    </w:p>
    <w:p>
      <w:pPr>
        <w:pStyle w:val="Heading4"/>
        <w:spacing w:before="120" w:after="60"/>
        <w:keepNext/>
        <w:keepLines/>
      </w:pPr>
      <w:r>
        <w:rPr>
          <w:rFonts w:ascii="Calibri" w:hAnsi="Calibri"/>
          <w:b/>
          <w:color w:val="1F4E79"/>
          <w:sz w:val="20"/>
        </w:rPr>
        <w:t>TARGETS</w:t>
      </w:r>
    </w:p>
    <w:p>
      <w:pPr>
        <w:pStyle w:val="PromptBullet"/>
        <w:keepLines/>
      </w:pPr>
      <w:r>
        <w:rPr>
          <w:rFonts w:ascii="Calibri" w:hAnsi="Calibri"/>
          <w:sz w:val="19"/>
        </w:rPr>
        <w:t>POST /api/customers currently accepts a client-supplied email even when authentication exists.</w:t>
      </w:r>
    </w:p>
    <w:p>
      <w:pPr>
        <w:pStyle w:val="PromptBullet"/>
        <w:keepLines/>
      </w:pPr>
      <w:r>
        <w:rPr>
          <w:rFonts w:ascii="Calibri" w:hAnsi="Calibri"/>
          <w:sz w:val="19"/>
        </w:rPr>
        <w:t>GET /api/customers/:id/portal?returnUrl= accepts an arbitrary returnUrl and appears superseded by the account portal flow using the server application URL.</w:t>
      </w:r>
    </w:p>
    <w:p>
      <w:pPr>
        <w:pStyle w:val="PromptBullet"/>
        <w:keepLines/>
      </w:pPr>
      <w:r>
        <w:rPr>
          <w:rFonts w:ascii="Calibri" w:hAnsi="Calibri"/>
          <w:sz w:val="19"/>
        </w:rPr>
        <w:t>Search frontend, tests, docs, mobile/extension clients, and route registration to prove whether either endpoint has a legitimate caller before removal.</w:t>
      </w:r>
    </w:p>
    <w:p>
      <w:pPr>
        <w:pStyle w:val="Heading4"/>
        <w:spacing w:before="120" w:after="60"/>
        <w:keepNext/>
        <w:keepLines/>
      </w:pPr>
      <w:r>
        <w:rPr>
          <w:rFonts w:ascii="Calibri" w:hAnsi="Calibri"/>
          <w:b/>
          <w:color w:val="1F4E79"/>
          <w:sz w:val="20"/>
        </w:rPr>
        <w:t>IMPLEMENTATION REQUIREMENTS</w:t>
      </w:r>
    </w:p>
    <w:p>
      <w:pPr>
        <w:pStyle w:val="PromptBullet"/>
        <w:keepLines/>
      </w:pPr>
      <w:r>
        <w:rPr>
          <w:rFonts w:ascii="Calibri" w:hAnsi="Calibri"/>
          <w:sz w:val="19"/>
        </w:rPr>
        <w:t>Prefer deleting unreachable legacy surface. If compatibility requires keeping it, derive email from req.userEmail, derive customer identity server-side, and reject any mismatch without revealing whether another account exists.</w:t>
      </w:r>
    </w:p>
    <w:p>
      <w:pPr>
        <w:pStyle w:val="PromptBullet"/>
        <w:keepLines/>
      </w:pPr>
      <w:r>
        <w:rPr>
          <w:rFonts w:ascii="Calibri" w:hAnsi="Calibri"/>
          <w:sz w:val="19"/>
        </w:rPr>
        <w:t>Allowlist customer metadata keys and values; never forward arbitrary request metadata to Stripe.</w:t>
      </w:r>
    </w:p>
    <w:p>
      <w:pPr>
        <w:pStyle w:val="PromptBullet"/>
        <w:keepLines/>
      </w:pPr>
      <w:r>
        <w:rPr>
          <w:rFonts w:ascii="Calibri" w:hAnsi="Calibri"/>
          <w:sz w:val="19"/>
        </w:rPr>
        <w:t>Use one canonical account portal endpoint. Its return URL must come from validated server configuration or a strict same-origin allowlist; reject protocol-relative URLs, alternate ports, encoded redirects, subdomain tricks, javascript/data schemes, and untrusted hosts.</w:t>
      </w:r>
    </w:p>
    <w:p>
      <w:pPr>
        <w:pStyle w:val="PromptBullet"/>
        <w:keepLines/>
      </w:pPr>
      <w:r>
        <w:rPr>
          <w:rFonts w:ascii="Calibri" w:hAnsi="Calibri"/>
          <w:sz w:val="19"/>
        </w:rPr>
        <w:t>Preserve CSRF/origin defenses appropriate to the existing auth model. Keep errors generic and audited.</w:t>
      </w:r>
    </w:p>
    <w:p>
      <w:pPr>
        <w:pStyle w:val="PromptBullet"/>
        <w:keepLines/>
      </w:pPr>
      <w:r>
        <w:rPr>
          <w:rFonts w:ascii="Calibri" w:hAnsi="Calibri"/>
          <w:sz w:val="19"/>
        </w:rPr>
        <w:t>Remove dead documentation and tests only after replacing them with security regression coverage.</w:t>
      </w:r>
    </w:p>
    <w:p>
      <w:pPr>
        <w:pStyle w:val="Heading4"/>
        <w:spacing w:before="120" w:after="60"/>
        <w:keepNext/>
        <w:keepLines/>
      </w:pPr>
      <w:r>
        <w:rPr>
          <w:rFonts w:ascii="Calibri" w:hAnsi="Calibri"/>
          <w:b/>
          <w:color w:val="1F4E79"/>
          <w:sz w:val="20"/>
        </w:rPr>
        <w:t>TESTS</w:t>
      </w:r>
    </w:p>
    <w:p>
      <w:pPr>
        <w:pStyle w:val="PromptBullet"/>
        <w:keepLines/>
      </w:pPr>
      <w:r>
        <w:rPr>
          <w:rFonts w:ascii="Calibri" w:hAnsi="Calibri"/>
          <w:sz w:val="19"/>
        </w:rPr>
        <w:t>Attempt to create a customer for another email.</w:t>
      </w:r>
    </w:p>
    <w:p>
      <w:pPr>
        <w:pStyle w:val="PromptBullet"/>
        <w:keepLines/>
      </w:pPr>
      <w:r>
        <w:rPr>
          <w:rFonts w:ascii="Calibri" w:hAnsi="Calibri"/>
          <w:sz w:val="19"/>
        </w:rPr>
        <w:t>Attempt arbitrary external, protocol-relative, encoded, mixed-case, and localhost return URLs.</w:t>
      </w:r>
    </w:p>
    <w:p>
      <w:pPr>
        <w:pStyle w:val="PromptBullet"/>
        <w:keepLines/>
      </w:pPr>
      <w:r>
        <w:rPr>
          <w:rFonts w:ascii="Calibri" w:hAnsi="Calibri"/>
          <w:sz w:val="19"/>
        </w:rPr>
        <w:t>Valid account portal flow returns to the configured application URL.</w:t>
      </w:r>
    </w:p>
    <w:p>
      <w:pPr>
        <w:pStyle w:val="PromptBullet"/>
        <w:keepLines/>
      </w:pPr>
      <w:r>
        <w:rPr>
          <w:rFonts w:ascii="Calibri" w:hAnsi="Calibri"/>
          <w:sz w:val="19"/>
        </w:rPr>
        <w:t>Unauthenticated and cross-workspace requests fail.</w:t>
      </w:r>
    </w:p>
    <w:p>
      <w:pPr>
        <w:pStyle w:val="PromptBullet"/>
        <w:keepLines/>
      </w:pPr>
      <w:r>
        <w:rPr>
          <w:rFonts w:ascii="Calibri" w:hAnsi="Calibri"/>
          <w:sz w:val="19"/>
        </w:rPr>
        <w:t>Search confirms no remaining current client dependency on deleted routes.</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No public route trusts client email/customer ID for billing ownership.</w:t>
      </w:r>
    </w:p>
    <w:p>
      <w:pPr>
        <w:pStyle w:val="PromptBullet"/>
        <w:keepLines/>
      </w:pPr>
      <w:r>
        <w:rPr>
          <w:rFonts w:ascii="Calibri" w:hAnsi="Calibri"/>
          <w:sz w:val="19"/>
        </w:rPr>
        <w:t>No open redirect exists in portal return handling.</w:t>
      </w:r>
    </w:p>
    <w:p>
      <w:pPr>
        <w:pStyle w:val="PromptBullet"/>
        <w:keepLines/>
      </w:pPr>
      <w:r>
        <w:rPr>
          <w:rFonts w:ascii="Calibri" w:hAnsi="Calibri"/>
          <w:sz w:val="19"/>
        </w:rPr>
        <w:t>Current account billing flow remains functional.</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SC-P0-06  ·  React Router security upgrade and redirect hardening</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P0 / security</w:t>
              <w:br/>
              <w:br/>
              <w:t>SC-P0-05</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No known production high/moderate router exposure without mitigation</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Resolve the production dependency advisories affecting react-router/react-router-dom 6.30.4. Prefer a controlled migration to the currently safe supported release if compatible; otherwise implement and document a time-bounded mitigation with tests and an explicit owner-approved residual risk.</w:t>
      </w:r>
    </w:p>
    <w:p>
      <w:pPr>
        <w:pStyle w:val="Heading4"/>
        <w:spacing w:before="120" w:after="60"/>
        <w:keepNext/>
        <w:keepLines/>
      </w:pPr>
      <w:r>
        <w:rPr>
          <w:rFonts w:ascii="Calibri" w:hAnsi="Calibri"/>
          <w:b/>
          <w:color w:val="1F4E79"/>
          <w:sz w:val="20"/>
        </w:rPr>
        <w:t>ADVISORY CONTEXT</w:t>
      </w:r>
    </w:p>
    <w:p>
      <w:pPr>
        <w:pStyle w:val="PromptBullet"/>
        <w:keepLines/>
      </w:pPr>
      <w:r>
        <w:rPr>
          <w:rFonts w:ascii="Calibri" w:hAnsi="Calibri"/>
          <w:sz w:val="19"/>
        </w:rPr>
        <w:t>Review GHSA-jjmj-jmhj-qwj2, GHSA-wrjc-x8rr-h8h6, and GHSA-337j-9hxr-rhxg using primary advisory/package sources.</w:t>
      </w:r>
    </w:p>
    <w:p>
      <w:pPr>
        <w:pStyle w:val="PromptBullet"/>
        <w:keepLines/>
      </w:pPr>
      <w:r>
        <w:rPr>
          <w:rFonts w:ascii="Calibri" w:hAnsi="Calibri"/>
          <w:sz w:val="19"/>
        </w:rPr>
        <w:t>Do not use npm audit fix --force. Do not assume an advisory is irrelevant without tracing actual route/navigation behavior.</w:t>
      </w:r>
    </w:p>
    <w:p>
      <w:pPr>
        <w:pStyle w:val="Heading4"/>
        <w:spacing w:before="120" w:after="60"/>
        <w:keepNext/>
        <w:keepLines/>
      </w:pPr>
      <w:r>
        <w:rPr>
          <w:rFonts w:ascii="Calibri" w:hAnsi="Calibri"/>
          <w:b/>
          <w:color w:val="1F4E79"/>
          <w:sz w:val="20"/>
        </w:rPr>
        <w:t>IMPLEMENTATION PLAN</w:t>
      </w:r>
    </w:p>
    <w:p>
      <w:pPr>
        <w:pStyle w:val="PromptBullet"/>
        <w:keepLines/>
      </w:pPr>
      <w:r>
        <w:rPr>
          <w:rFonts w:ascii="Calibri" w:hAnsi="Calibri"/>
          <w:sz w:val="19"/>
        </w:rPr>
        <w:t>Inventory all routing APIs, loaders/actions, redirects, search-param-derived navigation, auth return paths, marketing links, and error boundaries.</w:t>
      </w:r>
    </w:p>
    <w:p>
      <w:pPr>
        <w:pStyle w:val="PromptBullet"/>
        <w:keepLines/>
      </w:pPr>
      <w:r>
        <w:rPr>
          <w:rFonts w:ascii="Calibri" w:hAnsi="Calibri"/>
          <w:sz w:val="19"/>
        </w:rPr>
        <w:t>Attempt the smallest supported upgrade path. If moving to React Router 7, read official migration guidance, identify breaking changes, update code and tests intentionally, and keep the UI behavior unchanged.</w:t>
      </w:r>
    </w:p>
    <w:p>
      <w:pPr>
        <w:pStyle w:val="PromptBullet"/>
        <w:keepLines/>
      </w:pPr>
      <w:r>
        <w:rPr>
          <w:rFonts w:ascii="Calibri" w:hAnsi="Calibri"/>
          <w:sz w:val="19"/>
        </w:rPr>
        <w:t>Centralize safe internal navigation validation for any untrusted redirect/next/returnTo input. Only allow expected same-origin application paths.</w:t>
      </w:r>
    </w:p>
    <w:p>
      <w:pPr>
        <w:pStyle w:val="PromptBullet"/>
        <w:keepLines/>
      </w:pPr>
      <w:r>
        <w:rPr>
          <w:rFonts w:ascii="Calibri" w:hAnsi="Calibri"/>
          <w:sz w:val="19"/>
        </w:rPr>
        <w:t>Regenerate lockfile deterministically. Record the before/after production audit and explain any remaining advisory.</w:t>
      </w:r>
    </w:p>
    <w:p>
      <w:pPr>
        <w:pStyle w:val="PromptBullet"/>
        <w:keepLines/>
      </w:pPr>
      <w:r>
        <w:rPr>
          <w:rFonts w:ascii="Calibri" w:hAnsi="Calibri"/>
          <w:sz w:val="19"/>
        </w:rPr>
        <w:t>If upgrade is blocked, implement path validation at every reachable sink, add exploit-oriented tests, pin a remediation owner/date, and keep release verdict conditional. Do not mark the vulnerability closed.</w:t>
      </w:r>
    </w:p>
    <w:p>
      <w:pPr>
        <w:pStyle w:val="Heading4"/>
        <w:spacing w:before="120" w:after="60"/>
        <w:keepNext/>
        <w:keepLines/>
      </w:pPr>
      <w:r>
        <w:rPr>
          <w:rFonts w:ascii="Calibri" w:hAnsi="Calibri"/>
          <w:b/>
          <w:color w:val="1F4E79"/>
          <w:sz w:val="20"/>
        </w:rPr>
        <w:t>TESTS</w:t>
      </w:r>
    </w:p>
    <w:p>
      <w:pPr>
        <w:pStyle w:val="PromptBullet"/>
        <w:keepLines/>
      </w:pPr>
      <w:r>
        <w:rPr>
          <w:rFonts w:ascii="Calibri" w:hAnsi="Calibri"/>
          <w:sz w:val="19"/>
        </w:rPr>
        <w:t>All routing/navigation tests; auth redirect tests; malformed and cross-origin redirect payloads; public E2E; full unit tests; lint; build:app; check:app-fresh; npm audit --omit=dev.</w:t>
      </w:r>
    </w:p>
    <w:p>
      <w:pPr>
        <w:pStyle w:val="PromptBullet"/>
        <w:keepLines/>
      </w:pPr>
      <w:r>
        <w:rPr>
          <w:rFonts w:ascii="Calibri" w:hAnsi="Calibri"/>
          <w:sz w:val="19"/>
        </w:rPr>
        <w:t>If the browser binary is unavailable, record public E2E as BLOCKED and provide the exact prerequisite. Never reuse an old E2E result for the new dependency tree.</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The lockfile uses a patched supported router version, or a documented and tested mitigation remains explicitly open with owner acceptance.</w:t>
      </w:r>
    </w:p>
    <w:p>
      <w:pPr>
        <w:pStyle w:val="PromptBullet"/>
        <w:keepLines/>
      </w:pPr>
      <w:r>
        <w:rPr>
          <w:rFonts w:ascii="Calibri" w:hAnsi="Calibri"/>
          <w:sz w:val="19"/>
        </w:rPr>
        <w:t>No user-controlled URL can drive external navigation through affected sinks.</w:t>
      </w:r>
    </w:p>
    <w:p>
      <w:pPr>
        <w:pStyle w:val="PromptBullet"/>
        <w:keepLines/>
      </w:pPr>
      <w:r>
        <w:rPr>
          <w:rFonts w:ascii="Calibri" w:hAnsi="Calibri"/>
          <w:sz w:val="19"/>
        </w:rPr>
        <w:t>No unrelated UI rewrite is introduced.</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SC-P1-07  ·  Zero-warning React correctness pass</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P1</w:t>
              <w:br/>
              <w:br/>
              <w:t>P0 prompts complete</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Reliable studio reloads and clean product-code lint</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Reduce the current lint baseline from 59 warnings to zero for product code, prioritizing React Hook correctness rather than cosmetic suppression. Fix the four studio effects with missing load dependencies so campaign/query changes reload deterministically.</w:t>
      </w:r>
    </w:p>
    <w:p>
      <w:pPr>
        <w:pStyle w:val="Heading4"/>
        <w:spacing w:before="120" w:after="60"/>
        <w:keepNext/>
        <w:keepLines/>
      </w:pPr>
      <w:r>
        <w:rPr>
          <w:rFonts w:ascii="Calibri" w:hAnsi="Calibri"/>
          <w:b/>
          <w:color w:val="1F4E79"/>
          <w:sz w:val="20"/>
        </w:rPr>
        <w:t>IMPLEMENTATION REQUIREMENTS</w:t>
      </w:r>
    </w:p>
    <w:p>
      <w:pPr>
        <w:pStyle w:val="PromptBullet"/>
        <w:keepLines/>
      </w:pPr>
      <w:r>
        <w:rPr>
          <w:rFonts w:ascii="Calibri" w:hAnsi="Calibri"/>
          <w:sz w:val="19"/>
        </w:rPr>
        <w:t>Classify every warning: correctness, accessibility, unsafe async behavior, dead code, or test-only noise. Do not add blanket eslint-disable rules.</w:t>
      </w:r>
    </w:p>
    <w:p>
      <w:pPr>
        <w:pStyle w:val="PromptBullet"/>
        <w:keepLines/>
      </w:pPr>
      <w:r>
        <w:rPr>
          <w:rFonts w:ascii="Calibri" w:hAnsi="Calibri"/>
          <w:sz w:val="19"/>
        </w:rPr>
        <w:t>For studio load functions, use useCallback or a stable extracted data hook with the complete dependency list. Prevent duplicate requests, stale closures, races, state updates after unmount, and accidental reload loops.</w:t>
      </w:r>
    </w:p>
    <w:p>
      <w:pPr>
        <w:pStyle w:val="PromptBullet"/>
        <w:keepLines/>
      </w:pPr>
      <w:r>
        <w:rPr>
          <w:rFonts w:ascii="Calibri" w:hAnsi="Calibri"/>
          <w:sz w:val="19"/>
        </w:rPr>
        <w:t>When route/campaign/query identifiers change, cancel or ignore stale responses and display existing loading/error/empty states correctly.</w:t>
      </w:r>
    </w:p>
    <w:p>
      <w:pPr>
        <w:pStyle w:val="PromptBullet"/>
        <w:keepLines/>
      </w:pPr>
      <w:r>
        <w:rPr>
          <w:rFonts w:ascii="Calibri" w:hAnsi="Calibri"/>
          <w:sz w:val="19"/>
        </w:rPr>
        <w:t>Fix remaining warnings with minimal code changes. Keep test-specific lint policy separate only when justified in config and documented.</w:t>
      </w:r>
    </w:p>
    <w:p>
      <w:pPr>
        <w:pStyle w:val="Heading4"/>
        <w:spacing w:before="120" w:after="60"/>
        <w:keepNext/>
        <w:keepLines/>
      </w:pPr>
      <w:r>
        <w:rPr>
          <w:rFonts w:ascii="Calibri" w:hAnsi="Calibri"/>
          <w:b/>
          <w:color w:val="1F4E79"/>
          <w:sz w:val="20"/>
        </w:rPr>
        <w:t>TESTS</w:t>
      </w:r>
    </w:p>
    <w:p>
      <w:pPr>
        <w:pStyle w:val="PromptBullet"/>
        <w:keepLines/>
      </w:pPr>
      <w:r>
        <w:rPr>
          <w:rFonts w:ascii="Calibri" w:hAnsi="Calibri"/>
          <w:sz w:val="19"/>
        </w:rPr>
        <w:t>Component/integration tests for switching campaigns or query IDs without remounting.</w:t>
      </w:r>
    </w:p>
    <w:p>
      <w:pPr>
        <w:pStyle w:val="PromptBullet"/>
        <w:keepLines/>
      </w:pPr>
      <w:r>
        <w:rPr>
          <w:rFonts w:ascii="Calibri" w:hAnsi="Calibri"/>
          <w:sz w:val="19"/>
        </w:rPr>
        <w:t>Slow-response race test: old campaign data cannot overwrite the new campaign.</w:t>
      </w:r>
    </w:p>
    <w:p>
      <w:pPr>
        <w:pStyle w:val="PromptBullet"/>
        <w:keepLines/>
      </w:pPr>
      <w:r>
        <w:rPr>
          <w:rFonts w:ascii="Calibri" w:hAnsi="Calibri"/>
          <w:sz w:val="19"/>
        </w:rPr>
        <w:t>npm run lint must finish with zero product-code warnings and zero errors.</w:t>
      </w:r>
    </w:p>
    <w:p>
      <w:pPr>
        <w:pStyle w:val="PromptBullet"/>
        <w:keepLines/>
      </w:pPr>
      <w:r>
        <w:rPr>
          <w:rFonts w:ascii="Calibri" w:hAnsi="Calibri"/>
          <w:sz w:val="19"/>
        </w:rPr>
        <w:t>Run npm test, build:app, and check:app-fresh.</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No disabled dependency rules hide the studio issue.</w:t>
      </w:r>
    </w:p>
    <w:p>
      <w:pPr>
        <w:pStyle w:val="PromptBullet"/>
        <w:keepLines/>
      </w:pPr>
      <w:r>
        <w:rPr>
          <w:rFonts w:ascii="Calibri" w:hAnsi="Calibri"/>
          <w:sz w:val="19"/>
        </w:rPr>
        <w:t>Studios reload exactly when their authoritative inputs change.</w:t>
      </w:r>
    </w:p>
    <w:p>
      <w:pPr>
        <w:pStyle w:val="PromptBullet"/>
        <w:keepLines/>
      </w:pPr>
      <w:r>
        <w:rPr>
          <w:rFonts w:ascii="Calibri" w:hAnsi="Calibri"/>
          <w:sz w:val="19"/>
        </w:rPr>
        <w:t>No stale campaign data is shown after navigation.</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SC-P1-08  ·  Billing state contract and authenticated E2E matrix</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P1 / release evidence</w:t>
              <w:br/>
              <w:br/>
              <w:t>SC-P0-01 through SC-P0-05</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Paid access, trials and failure states proven end-to-end</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Build a release-grade billing contract matrix and automated integration/E2E coverage against a seeded non-production environment. Prove that UI, API, database records, usage allowance, checkout prevention, and Stripe-webhook state agree.</w:t>
      </w:r>
    </w:p>
    <w:p>
      <w:pPr>
        <w:pStyle w:val="Heading4"/>
        <w:spacing w:before="120" w:after="60"/>
        <w:keepNext/>
        <w:keepLines/>
      </w:pPr>
      <w:r>
        <w:rPr>
          <w:rFonts w:ascii="Calibri" w:hAnsi="Calibri"/>
          <w:b/>
          <w:color w:val="1F4E79"/>
          <w:sz w:val="20"/>
        </w:rPr>
        <w:t>REQUIRED SCENARIOS</w:t>
      </w:r>
    </w:p>
    <w:p>
      <w:pPr>
        <w:pStyle w:val="PromptBullet"/>
        <w:keepLines/>
      </w:pPr>
      <w:r>
        <w:rPr>
          <w:rFonts w:ascii="Calibri" w:hAnsi="Calibri"/>
          <w:sz w:val="19"/>
        </w:rPr>
        <w:t>Verified Free; eligible first trial; already-used trial; active current plan; active retired price; retired plus current overlap; past_due; cancel_at_period_end before expiry; fully canceled/expired; unknown price; foreign product; database outage; replayed/out-of-order webhook; checkout idempotency; portal return.</w:t>
      </w:r>
    </w:p>
    <w:p>
      <w:pPr>
        <w:pStyle w:val="PromptBullet"/>
        <w:keepLines/>
      </w:pPr>
      <w:r>
        <w:rPr>
          <w:rFonts w:ascii="Calibri" w:hAnsi="Calibri"/>
          <w:sz w:val="19"/>
        </w:rPr>
        <w:t>For each scenario record expected account label, allowed AI actions, checkout behavior, trial eligibility, export access, and user-facing message.</w:t>
      </w:r>
    </w:p>
    <w:p>
      <w:pPr>
        <w:pStyle w:val="Heading4"/>
        <w:spacing w:before="120" w:after="60"/>
        <w:keepNext/>
        <w:keepLines/>
      </w:pPr>
      <w:r>
        <w:rPr>
          <w:rFonts w:ascii="Calibri" w:hAnsi="Calibri"/>
          <w:b/>
          <w:color w:val="1F4E79"/>
          <w:sz w:val="20"/>
        </w:rPr>
        <w:t>IMPLEMENTATION REQUIREMENTS</w:t>
      </w:r>
    </w:p>
    <w:p>
      <w:pPr>
        <w:pStyle w:val="PromptBullet"/>
        <w:keepLines/>
      </w:pPr>
      <w:r>
        <w:rPr>
          <w:rFonts w:ascii="Calibri" w:hAnsi="Calibri"/>
          <w:sz w:val="19"/>
        </w:rPr>
        <w:t>Create deterministic test fixtures/builders with redacted synthetic identities. Do not use real customer accounts.</w:t>
      </w:r>
    </w:p>
    <w:p>
      <w:pPr>
        <w:pStyle w:val="PromptBullet"/>
        <w:keepLines/>
      </w:pPr>
      <w:r>
        <w:rPr>
          <w:rFonts w:ascii="Calibri" w:hAnsi="Calibri"/>
          <w:sz w:val="19"/>
        </w:rPr>
        <w:t>Make auth E2E refuse to run against production or an unrecognized base URL/database project.</w:t>
      </w:r>
    </w:p>
    <w:p>
      <w:pPr>
        <w:pStyle w:val="PromptBullet"/>
        <w:keepLines/>
      </w:pPr>
      <w:r>
        <w:rPr>
          <w:rFonts w:ascii="Calibri" w:hAnsi="Calibri"/>
          <w:sz w:val="19"/>
        </w:rPr>
        <w:t>Add explicit assertions for fail-closed verification unavailable, no duplicate Stripe session, no entitlement from foreign products, and stable cancellation behavior.</w:t>
      </w:r>
    </w:p>
    <w:p>
      <w:pPr>
        <w:pStyle w:val="PromptBullet"/>
        <w:keepLines/>
      </w:pPr>
      <w:r>
        <w:rPr>
          <w:rFonts w:ascii="Calibri" w:hAnsi="Calibri"/>
          <w:sz w:val="19"/>
        </w:rPr>
        <w:t>Keep any provider-mocking boundary honest. Mark tests that use Stripe test mode versus pure mocks; do not call a mock an observed live result.</w:t>
      </w:r>
    </w:p>
    <w:p>
      <w:pPr>
        <w:pStyle w:val="PromptBullet"/>
        <w:keepLines/>
      </w:pPr>
      <w:r>
        <w:rPr>
          <w:rFonts w:ascii="Calibri" w:hAnsi="Calibri"/>
          <w:sz w:val="19"/>
        </w:rPr>
        <w:t>Write a concise matrix document generated from or cross-checked against test fixtures so expectations cannot drift silently.</w:t>
      </w:r>
    </w:p>
    <w:p>
      <w:pPr>
        <w:pStyle w:val="Heading4"/>
        <w:spacing w:before="120" w:after="60"/>
        <w:keepNext/>
        <w:keepLines/>
      </w:pPr>
      <w:r>
        <w:rPr>
          <w:rFonts w:ascii="Calibri" w:hAnsi="Calibri"/>
          <w:b/>
          <w:color w:val="1F4E79"/>
          <w:sz w:val="20"/>
        </w:rPr>
        <w:t>EXECUTION</w:t>
      </w:r>
    </w:p>
    <w:p>
      <w:pPr>
        <w:pStyle w:val="PromptBullet"/>
        <w:keepLines/>
      </w:pPr>
      <w:r>
        <w:rPr>
          <w:rFonts w:ascii="Calibri" w:hAnsi="Calibri"/>
          <w:sz w:val="19"/>
        </w:rPr>
        <w:t>Run local unit/integration tests first.</w:t>
      </w:r>
    </w:p>
    <w:p>
      <w:pPr>
        <w:pStyle w:val="PromptBullet"/>
        <w:keepLines/>
      </w:pPr>
      <w:r>
        <w:rPr>
          <w:rFonts w:ascii="Calibri" w:hAnsi="Calibri"/>
          <w:sz w:val="19"/>
        </w:rPr>
        <w:t>Run npm run test:e2e:auth only against the approved seeded non-production target. If credentials or browser are missing, stop and report BLOCKED with exact prerequisites.</w:t>
      </w:r>
    </w:p>
    <w:p>
      <w:pPr>
        <w:pStyle w:val="PromptBullet"/>
        <w:keepLines/>
      </w:pPr>
      <w:r>
        <w:rPr>
          <w:rFonts w:ascii="Calibri" w:hAnsi="Calibri"/>
          <w:sz w:val="19"/>
        </w:rPr>
        <w:t>Never create live charges, trials, or production customers.</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All named states have explicit expected behavior and automated coverage at the correct layer.</w:t>
      </w:r>
    </w:p>
    <w:p>
      <w:pPr>
        <w:pStyle w:val="PromptBullet"/>
        <w:keepLines/>
      </w:pPr>
      <w:r>
        <w:rPr>
          <w:rFonts w:ascii="Calibri" w:hAnsi="Calibri"/>
          <w:sz w:val="19"/>
        </w:rPr>
        <w:t>The current commit has authenticated E2E evidence or a truthful blocker; no stale candidate evidence is reused.</w:t>
      </w:r>
    </w:p>
    <w:p>
      <w:pPr>
        <w:pStyle w:val="PromptBullet"/>
        <w:keepLines/>
      </w:pPr>
      <w:r>
        <w:rPr>
          <w:rFonts w:ascii="Calibri" w:hAnsi="Calibri"/>
          <w:sz w:val="19"/>
        </w:rPr>
        <w:t>Failure states preserve user trust and billing correctness.</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SC-P1-09  ·  Current-head release candidate and evidence gate</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P1 / blocking</w:t>
              <w:br/>
              <w:br/>
              <w:t>SC-P0 and SC-P1 correctness prompts</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A truthful candidate with zero code drift</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Cut and verify a new Scalvya release candidate only after all code fixes are merged. The previous pinned candidate 1e465433ac7f4d78ecb7d80fa2a47aac11880bb8 is stale and the launch gate correctly reports NO-GO because code changed after it.</w:t>
      </w:r>
    </w:p>
    <w:p>
      <w:pPr>
        <w:pStyle w:val="Heading4"/>
        <w:spacing w:before="120" w:after="60"/>
        <w:keepNext/>
        <w:keepLines/>
      </w:pPr>
      <w:r>
        <w:rPr>
          <w:rFonts w:ascii="Calibri" w:hAnsi="Calibri"/>
          <w:b/>
          <w:color w:val="1F4E79"/>
          <w:sz w:val="20"/>
        </w:rPr>
        <w:t>EXECUTION REQUIREMENTS</w:t>
      </w:r>
    </w:p>
    <w:p>
      <w:pPr>
        <w:pStyle w:val="PromptBullet"/>
        <w:keepLines/>
      </w:pPr>
      <w:r>
        <w:rPr>
          <w:rFonts w:ascii="Calibri" w:hAnsi="Calibri"/>
          <w:sz w:val="19"/>
        </w:rPr>
        <w:t>Start from clean main. Record exact HEAD, dependency lock hash, build artifact hash if the repo supports it, environment class, and timestamp.</w:t>
      </w:r>
    </w:p>
    <w:p>
      <w:pPr>
        <w:pStyle w:val="PromptBullet"/>
        <w:keepLines/>
      </w:pPr>
      <w:r>
        <w:rPr>
          <w:rFonts w:ascii="Calibri" w:hAnsi="Calibri"/>
          <w:sz w:val="19"/>
        </w:rPr>
        <w:t>Run: npm ci; npm run lint; npm test; npm run build:app; npm run check:app-fresh; npm run test:export; npm run test:e2e; and the approved authenticated E2E command when its non-production prerequisites exist.</w:t>
      </w:r>
    </w:p>
    <w:p>
      <w:pPr>
        <w:pStyle w:val="PromptBullet"/>
        <w:keepLines/>
      </w:pPr>
      <w:r>
        <w:rPr>
          <w:rFonts w:ascii="Calibri" w:hAnsi="Calibri"/>
          <w:sz w:val="19"/>
        </w:rPr>
        <w:t>Run read-only price/config verification where safe. Any missing owner environment remains BLOCKED.</w:t>
      </w:r>
    </w:p>
    <w:p>
      <w:pPr>
        <w:pStyle w:val="PromptBullet"/>
        <w:keepLines/>
      </w:pPr>
      <w:r>
        <w:rPr>
          <w:rFonts w:ascii="Calibri" w:hAnsi="Calibri"/>
          <w:sz w:val="19"/>
        </w:rPr>
        <w:t>Generate/update evidence using repository scripts—npm run release:evidence, npm run launch:verify, npm run launch:drift, and npm run launch:gate—not hand-edited verdict text.</w:t>
      </w:r>
    </w:p>
    <w:p>
      <w:pPr>
        <w:pStyle w:val="PromptBullet"/>
        <w:keepLines/>
      </w:pPr>
      <w:r>
        <w:rPr>
          <w:rFonts w:ascii="Calibri" w:hAnsi="Calibri"/>
          <w:sz w:val="19"/>
        </w:rPr>
        <w:t>Understand semantics: launch:verify proves manifest integrity; launch:gate determines readiness based on required evidence and drift. Do not report verify success as GO.</w:t>
      </w:r>
    </w:p>
    <w:p>
      <w:pPr>
        <w:pStyle w:val="PromptBullet"/>
        <w:keepLines/>
      </w:pPr>
      <w:r>
        <w:rPr>
          <w:rFonts w:ascii="Calibri" w:hAnsi="Calibri"/>
          <w:sz w:val="19"/>
        </w:rPr>
        <w:t>If any source/config/lockfile changes after the candidate is pinned, invalidate the candidate and repeat. Documentation-only changes may be handled only according to the repository's explicit drift policy.</w:t>
      </w:r>
    </w:p>
    <w:p>
      <w:pPr>
        <w:pStyle w:val="Heading4"/>
        <w:spacing w:before="120" w:after="60"/>
        <w:keepNext/>
        <w:keepLines/>
      </w:pPr>
      <w:r>
        <w:rPr>
          <w:rFonts w:ascii="Calibri" w:hAnsi="Calibri"/>
          <w:b/>
          <w:color w:val="1F4E79"/>
          <w:sz w:val="20"/>
        </w:rPr>
        <w:t>EVIDENCE LABELS</w:t>
      </w:r>
    </w:p>
    <w:p>
      <w:pPr>
        <w:pStyle w:val="PromptBullet"/>
        <w:keepLines/>
      </w:pPr>
      <w:r>
        <w:rPr>
          <w:rFonts w:ascii="Calibri" w:hAnsi="Calibri"/>
          <w:sz w:val="19"/>
        </w:rPr>
        <w:t>Use only precise statuses such as passed_local, passed_ci, observed_test_mode, observed_live, blocked, failed, accepted_risk, and not_run if supported by the schema.</w:t>
      </w:r>
    </w:p>
    <w:p>
      <w:pPr>
        <w:pStyle w:val="PromptBullet"/>
        <w:keepLines/>
      </w:pPr>
      <w:r>
        <w:rPr>
          <w:rFonts w:ascii="Calibri" w:hAnsi="Calibri"/>
          <w:sz w:val="19"/>
        </w:rPr>
        <w:t>Include direct artifact/run references where available. Never paste secrets or customer PII.</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launch:gate is green for the intended tier on the exact candidate commit, or the output remains a truthful NO-GO/BLOCKED.</w:t>
      </w:r>
    </w:p>
    <w:p>
      <w:pPr>
        <w:pStyle w:val="PromptBullet"/>
        <w:keepLines/>
      </w:pPr>
      <w:r>
        <w:rPr>
          <w:rFonts w:ascii="Calibri" w:hAnsi="Calibri"/>
          <w:sz w:val="19"/>
        </w:rPr>
        <w:t>Public E2E and auth E2E are current-head evidence; old 52-test results are not reused after code changes.</w:t>
      </w:r>
    </w:p>
    <w:p>
      <w:pPr>
        <w:pStyle w:val="PromptBullet"/>
        <w:keepLines/>
      </w:pPr>
      <w:r>
        <w:rPr>
          <w:rFonts w:ascii="Calibri" w:hAnsi="Calibri"/>
          <w:sz w:val="19"/>
        </w:rPr>
        <w:t>The frontend production bundle is freshly generated and integrity-checked.</w:t>
      </w:r>
    </w:p>
    <w:p>
      <w:pPr>
        <w:pStyle w:val="Heading4"/>
        <w:spacing w:before="120" w:after="60"/>
        <w:keepNext/>
        <w:keepLines/>
      </w:pPr>
      <w:r>
        <w:rPr>
          <w:rFonts w:ascii="Calibri" w:hAnsi="Calibri"/>
          <w:b/>
          <w:color w:val="1F4E79"/>
          <w:sz w:val="20"/>
        </w:rPr>
        <w:t>STOP CONDITION</w:t>
      </w:r>
    </w:p>
    <w:p>
      <w:pPr>
        <w:pStyle w:val="PromptBody"/>
        <w:keepLines/>
      </w:pPr>
      <w:r>
        <w:rPr>
          <w:rFonts w:ascii="Calibri" w:hAnsi="Calibri"/>
          <w:sz w:val="19"/>
        </w:rPr>
        <w:t>Do not deploy, take a live payment, change production variables, or manually override the machine verdict. Prepare an owner checklist for those steps.</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SC-P1-10  ·  Trustworthy billing and generation error states</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P1 / UX</w:t>
              <w:br/>
              <w:br/>
              <w:t>SC-P0-01 through SC-P0-04</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Users understand what happened and what to do next</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Polish user-facing failure and recovery states across account plan verification, checkout, generation, export, and workspace loading. Errors must preserve trust, avoid false downgrade, and provide one clear next action.</w:t>
      </w:r>
    </w:p>
    <w:p>
      <w:pPr>
        <w:pStyle w:val="Heading4"/>
        <w:spacing w:before="120" w:after="60"/>
        <w:keepNext/>
        <w:keepLines/>
      </w:pPr>
      <w:r>
        <w:rPr>
          <w:rFonts w:ascii="Calibri" w:hAnsi="Calibri"/>
          <w:b/>
          <w:color w:val="1F4E79"/>
          <w:sz w:val="20"/>
        </w:rPr>
        <w:t>CONTENT PRINCIPLES</w:t>
      </w:r>
    </w:p>
    <w:p>
      <w:pPr>
        <w:pStyle w:val="PromptBullet"/>
        <w:keepLines/>
      </w:pPr>
      <w:r>
        <w:rPr>
          <w:rFonts w:ascii="Calibri" w:hAnsi="Calibri"/>
          <w:sz w:val="19"/>
        </w:rPr>
        <w:t>State what happened in plain language, what did not happen, and the next safe action.</w:t>
      </w:r>
    </w:p>
    <w:p>
      <w:pPr>
        <w:pStyle w:val="PromptBullet"/>
        <w:keepLines/>
      </w:pPr>
      <w:r>
        <w:rPr>
          <w:rFonts w:ascii="Calibri" w:hAnsi="Calibri"/>
          <w:sz w:val="19"/>
        </w:rPr>
        <w:t>Never show raw Stripe/Supabase/AI provider text, stack traces, internal IDs, or blame the user.</w:t>
      </w:r>
    </w:p>
    <w:p>
      <w:pPr>
        <w:pStyle w:val="PromptBullet"/>
        <w:keepLines/>
      </w:pPr>
      <w:r>
        <w:rPr>
          <w:rFonts w:ascii="Calibri" w:hAnsi="Calibri"/>
          <w:sz w:val="19"/>
        </w:rPr>
        <w:t>Avoid false certainty: generation output still needs review; SEO Ideas require actual research; Social Calendar plans but does not publish.</w:t>
      </w:r>
    </w:p>
    <w:p>
      <w:pPr>
        <w:pStyle w:val="PromptBullet"/>
        <w:keepLines/>
      </w:pPr>
      <w:r>
        <w:rPr>
          <w:rFonts w:ascii="Calibri" w:hAnsi="Calibri"/>
          <w:sz w:val="19"/>
        </w:rPr>
        <w:t>Do not use 'production-ready', 'send-ready', 'ready to paste', or imply automatic publishing/compliance.</w:t>
      </w:r>
    </w:p>
    <w:p>
      <w:pPr>
        <w:pStyle w:val="Heading4"/>
        <w:spacing w:before="120" w:after="60"/>
        <w:keepNext/>
        <w:keepLines/>
      </w:pPr>
      <w:r>
        <w:rPr>
          <w:rFonts w:ascii="Calibri" w:hAnsi="Calibri"/>
          <w:b/>
          <w:color w:val="1F4E79"/>
          <w:sz w:val="20"/>
        </w:rPr>
        <w:t>REQUIRED STATES</w:t>
      </w:r>
    </w:p>
    <w:p>
      <w:pPr>
        <w:pStyle w:val="PromptBullet"/>
        <w:keepLines/>
      </w:pPr>
      <w:r>
        <w:rPr>
          <w:rFonts w:ascii="Calibri" w:hAnsi="Calibri"/>
          <w:sz w:val="19"/>
        </w:rPr>
        <w:t>Plan verification unavailable: preserve access state and offer retry/support.</w:t>
      </w:r>
    </w:p>
    <w:p>
      <w:pPr>
        <w:pStyle w:val="PromptBullet"/>
        <w:keepLines/>
      </w:pPr>
      <w:r>
        <w:rPr>
          <w:rFonts w:ascii="Calibri" w:hAnsi="Calibri"/>
          <w:sz w:val="19"/>
        </w:rPr>
        <w:t>Checkout configuration unavailable: confirm no charge, allow retry later, never silently switch currency.</w:t>
      </w:r>
    </w:p>
    <w:p>
      <w:pPr>
        <w:pStyle w:val="PromptBullet"/>
        <w:keepLines/>
      </w:pPr>
      <w:r>
        <w:rPr>
          <w:rFonts w:ascii="Calibri" w:hAnsi="Calibri"/>
          <w:sz w:val="19"/>
        </w:rPr>
        <w:t>Generation timeout/provider failure: preserve brief/input, avoid double usage charge, offer retry.</w:t>
      </w:r>
    </w:p>
    <w:p>
      <w:pPr>
        <w:pStyle w:val="PromptBullet"/>
        <w:keepLines/>
      </w:pPr>
      <w:r>
        <w:rPr>
          <w:rFonts w:ascii="Calibri" w:hAnsi="Calibri"/>
          <w:sz w:val="19"/>
        </w:rPr>
        <w:t>Usage limit reached: show allowance/reset/upgrade facts without pressure dark patterns.</w:t>
      </w:r>
    </w:p>
    <w:p>
      <w:pPr>
        <w:pStyle w:val="PromptBullet"/>
        <w:keepLines/>
      </w:pPr>
      <w:r>
        <w:rPr>
          <w:rFonts w:ascii="Calibri" w:hAnsi="Calibri"/>
          <w:sz w:val="19"/>
        </w:rPr>
        <w:t>Export failure: keep reviewed assets and provide retry/download alternative if available.</w:t>
      </w:r>
    </w:p>
    <w:p>
      <w:pPr>
        <w:pStyle w:val="PromptBullet"/>
        <w:keepLines/>
      </w:pPr>
      <w:r>
        <w:rPr>
          <w:rFonts w:ascii="Calibri" w:hAnsi="Calibri"/>
          <w:sz w:val="19"/>
        </w:rPr>
        <w:t>Empty/new workspace: guide Brand Profile → Campaign Brief → first reviewed asset, not a wall of five disconnected generators.</w:t>
      </w:r>
    </w:p>
    <w:p>
      <w:pPr>
        <w:pStyle w:val="Heading4"/>
        <w:spacing w:before="120" w:after="60"/>
        <w:keepNext/>
        <w:keepLines/>
      </w:pPr>
      <w:r>
        <w:rPr>
          <w:rFonts w:ascii="Calibri" w:hAnsi="Calibri"/>
          <w:b/>
          <w:color w:val="1F4E79"/>
          <w:sz w:val="20"/>
        </w:rPr>
        <w:t>IMPLEMENTATION REQUIREMENTS</w:t>
      </w:r>
    </w:p>
    <w:p>
      <w:pPr>
        <w:pStyle w:val="PromptBullet"/>
        <w:keepLines/>
      </w:pPr>
      <w:r>
        <w:rPr>
          <w:rFonts w:ascii="Calibri" w:hAnsi="Calibri"/>
          <w:sz w:val="19"/>
        </w:rPr>
        <w:t>Create a small typed error-to-copy mapping rather than duplicated strings.</w:t>
      </w:r>
    </w:p>
    <w:p>
      <w:pPr>
        <w:pStyle w:val="PromptBullet"/>
        <w:keepLines/>
      </w:pPr>
      <w:r>
        <w:rPr>
          <w:rFonts w:ascii="Calibri" w:hAnsi="Calibri"/>
          <w:sz w:val="19"/>
        </w:rPr>
        <w:t>Add accessible alerts, focus management, loading-state semantics, disabled-button reasons, and keyboard recovery paths.</w:t>
      </w:r>
    </w:p>
    <w:p>
      <w:pPr>
        <w:pStyle w:val="PromptBullet"/>
        <w:keepLines/>
      </w:pPr>
      <w:r>
        <w:rPr>
          <w:rFonts w:ascii="Calibri" w:hAnsi="Calibri"/>
          <w:sz w:val="19"/>
        </w:rPr>
        <w:t>Instrument error category and recovery action without storing campaign content.</w:t>
      </w:r>
    </w:p>
    <w:p>
      <w:pPr>
        <w:pStyle w:val="PromptBullet"/>
        <w:keepLines/>
      </w:pPr>
      <w:r>
        <w:rPr>
          <w:rFonts w:ascii="Calibri" w:hAnsi="Calibri"/>
          <w:sz w:val="19"/>
        </w:rPr>
        <w:t>Write UI tests for exact state and action, not brittle full-page snapshots.</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Every critical error answers: what happened, was I charged/did I lose work, and what can I do now?</w:t>
      </w:r>
    </w:p>
    <w:p>
      <w:pPr>
        <w:pStyle w:val="PromptBullet"/>
        <w:keepLines/>
      </w:pPr>
      <w:r>
        <w:rPr>
          <w:rFonts w:ascii="Calibri" w:hAnsi="Calibri"/>
          <w:sz w:val="19"/>
        </w:rPr>
        <w:t>No temporary plan error renders Free.</w:t>
      </w:r>
    </w:p>
    <w:p>
      <w:pPr>
        <w:pStyle w:val="PromptBullet"/>
        <w:keepLines/>
      </w:pPr>
      <w:r>
        <w:rPr>
          <w:rFonts w:ascii="Calibri" w:hAnsi="Calibri"/>
          <w:sz w:val="19"/>
        </w:rPr>
        <w:t>No deceptive readiness/publishing claim returns.</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SC-P1-11  ·  Landing proof and product-story refinement</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P1 / content + conversion</w:t>
              <w:br/>
              <w:br/>
              <w:t>Core reliability prompts complete</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A sharper promise with honest product proof</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Refine Scalvya's public positioning and in-product narrative without changing the core wedge. Make the value obvious in seconds, show the campaign workflow concretely, and replace generic AI claims with code-native product proof.</w:t>
      </w:r>
    </w:p>
    <w:p>
      <w:pPr>
        <w:pStyle w:val="Heading4"/>
        <w:spacing w:before="120" w:after="60"/>
        <w:keepNext/>
        <w:keepLines/>
      </w:pPr>
      <w:r>
        <w:rPr>
          <w:rFonts w:ascii="Calibri" w:hAnsi="Calibri"/>
          <w:b/>
          <w:color w:val="1F4E79"/>
          <w:sz w:val="20"/>
        </w:rPr>
        <w:t>IMMUTABLE POSITIONING</w:t>
      </w:r>
    </w:p>
    <w:p>
      <w:pPr>
        <w:pStyle w:val="PromptBullet"/>
        <w:keepLines/>
      </w:pPr>
      <w:r>
        <w:rPr>
          <w:rFonts w:ascii="Calibri" w:hAnsi="Calibri"/>
          <w:sz w:val="19"/>
        </w:rPr>
        <w:t>Primary promise: 'Turn one offer into a launch-ready campaign.'</w:t>
      </w:r>
    </w:p>
    <w:p>
      <w:pPr>
        <w:pStyle w:val="PromptBullet"/>
        <w:keepLines/>
      </w:pPr>
      <w:r>
        <w:rPr>
          <w:rFonts w:ascii="Calibri" w:hAnsi="Calibri"/>
          <w:sz w:val="19"/>
        </w:rPr>
        <w:t>Primary ICP: B2B freelancers and boutique agencies who repeatedly turn an offer into coordinated launch assets. Solo founders are secondary.</w:t>
      </w:r>
    </w:p>
    <w:p>
      <w:pPr>
        <w:pStyle w:val="PromptBullet"/>
        <w:keepLines/>
      </w:pPr>
      <w:r>
        <w:rPr>
          <w:rFonts w:ascii="Calibri" w:hAnsi="Calibri"/>
          <w:sz w:val="19"/>
        </w:rPr>
        <w:t>Product story: Brand Profile → Campaign Brief → Create → Review → Library → Export.</w:t>
      </w:r>
    </w:p>
    <w:p>
      <w:pPr>
        <w:pStyle w:val="PromptBullet"/>
        <w:keepLines/>
      </w:pPr>
      <w:r>
        <w:rPr>
          <w:rFonts w:ascii="Calibri" w:hAnsi="Calibri"/>
          <w:sz w:val="19"/>
        </w:rPr>
        <w:t>Five creation paths: Website, Email, Social, Ads &amp; Creative, SEO Ideas.</w:t>
      </w:r>
    </w:p>
    <w:p>
      <w:pPr>
        <w:pStyle w:val="Heading4"/>
        <w:spacing w:before="120" w:after="60"/>
        <w:keepNext/>
        <w:keepLines/>
      </w:pPr>
      <w:r>
        <w:rPr>
          <w:rFonts w:ascii="Calibri" w:hAnsi="Calibri"/>
          <w:b/>
          <w:color w:val="1F4E79"/>
          <w:sz w:val="20"/>
        </w:rPr>
        <w:t>CONTENT CHANGES</w:t>
      </w:r>
    </w:p>
    <w:p>
      <w:pPr>
        <w:pStyle w:val="PromptBullet"/>
        <w:keepLines/>
      </w:pPr>
      <w:r>
        <w:rPr>
          <w:rFonts w:ascii="Calibri" w:hAnsi="Calibri"/>
          <w:sz w:val="19"/>
        </w:rPr>
        <w:t>Shorten hero support copy to one concrete outcome and one trust qualifier. Keep one primary CTA and one low-risk secondary CTA/sample path.</w:t>
      </w:r>
    </w:p>
    <w:p>
      <w:pPr>
        <w:pStyle w:val="PromptBullet"/>
        <w:keepLines/>
      </w:pPr>
      <w:r>
        <w:rPr>
          <w:rFonts w:ascii="Calibri" w:hAnsi="Calibri"/>
          <w:sz w:val="19"/>
        </w:rPr>
        <w:t>Show a realistic before/after or campaign packet assembled from deterministic fixture data in the repository: one offer input, then coordinated website/email/social/ad/SEO-idea outputs with Review statuses. Clearly label it as an example, not a customer result.</w:t>
      </w:r>
    </w:p>
    <w:p>
      <w:pPr>
        <w:pStyle w:val="PromptBullet"/>
        <w:keepLines/>
      </w:pPr>
      <w:r>
        <w:rPr>
          <w:rFonts w:ascii="Calibri" w:hAnsi="Calibri"/>
          <w:sz w:val="19"/>
        </w:rPr>
        <w:t>Explain what is coordinated across outputs—offer, audience, angle, proof, CTA, tone—rather than saying merely 'AI writes everything'.</w:t>
      </w:r>
    </w:p>
    <w:p>
      <w:pPr>
        <w:pStyle w:val="PromptBullet"/>
        <w:keepLines/>
      </w:pPr>
      <w:r>
        <w:rPr>
          <w:rFonts w:ascii="Calibri" w:hAnsi="Calibri"/>
          <w:sz w:val="19"/>
        </w:rPr>
        <w:t>Make Review and Ready to export visible in the marketing proof. Clarify Published is user-managed status, not a publishing integration.</w:t>
      </w:r>
    </w:p>
    <w:p>
      <w:pPr>
        <w:pStyle w:val="PromptBullet"/>
        <w:keepLines/>
      </w:pPr>
      <w:r>
        <w:rPr>
          <w:rFonts w:ascii="Calibri" w:hAnsi="Calibri"/>
          <w:sz w:val="19"/>
        </w:rPr>
        <w:t>Keep trial truth: workspace setup/editing is free; the three-day trial starts on first generation if that is the actual enforced behavior. Show exact plan/charge facts from the server catalog rather than duplicated hard-coded copy.</w:t>
      </w:r>
    </w:p>
    <w:p>
      <w:pPr>
        <w:pStyle w:val="PromptBullet"/>
        <w:keepLines/>
      </w:pPr>
      <w:r>
        <w:rPr>
          <w:rFonts w:ascii="Calibri" w:hAnsi="Calibri"/>
          <w:sz w:val="19"/>
        </w:rPr>
        <w:t>Remove unsupported time savings, ROI, customer counts, testimonials, logos, and security/compliance claims. Add real evidence only when verified and attributable.</w:t>
      </w:r>
    </w:p>
    <w:p>
      <w:pPr>
        <w:pStyle w:val="PromptBullet"/>
        <w:keepLines/>
      </w:pPr>
      <w:r>
        <w:rPr>
          <w:rFonts w:ascii="Calibri" w:hAnsi="Calibri"/>
          <w:sz w:val="19"/>
        </w:rPr>
        <w:t>Tighten FAQ around who it is for, what export means, whether it publishes, SEO limitation, data handling, trial start, and cancellation.</w:t>
      </w:r>
    </w:p>
    <w:p>
      <w:pPr>
        <w:pStyle w:val="Heading4"/>
        <w:spacing w:before="120" w:after="60"/>
        <w:keepNext/>
        <w:keepLines/>
      </w:pPr>
      <w:r>
        <w:rPr>
          <w:rFonts w:ascii="Calibri" w:hAnsi="Calibri"/>
          <w:b/>
          <w:color w:val="1F4E79"/>
          <w:sz w:val="20"/>
        </w:rPr>
        <w:t>UX REQUIREMENTS</w:t>
      </w:r>
    </w:p>
    <w:p>
      <w:pPr>
        <w:pStyle w:val="PromptBullet"/>
        <w:keepLines/>
      </w:pPr>
      <w:r>
        <w:rPr>
          <w:rFonts w:ascii="Calibri" w:hAnsi="Calibri"/>
          <w:sz w:val="19"/>
        </w:rPr>
        <w:t>Maintain mobile readability, semantic heading order, contrast, keyboard navigation, reduced motion, and fast LCP.</w:t>
      </w:r>
    </w:p>
    <w:p>
      <w:pPr>
        <w:pStyle w:val="PromptBullet"/>
        <w:keepLines/>
      </w:pPr>
      <w:r>
        <w:rPr>
          <w:rFonts w:ascii="Calibri" w:hAnsi="Calibri"/>
          <w:sz w:val="19"/>
        </w:rPr>
        <w:t>Do not add heavy video or large image assets. Prefer code-native HTML/CSS example panels using existing components/tokens.</w:t>
      </w:r>
    </w:p>
    <w:p>
      <w:pPr>
        <w:pStyle w:val="PromptBullet"/>
        <w:keepLines/>
      </w:pPr>
      <w:r>
        <w:rPr>
          <w:rFonts w:ascii="Calibri" w:hAnsi="Calibri"/>
          <w:sz w:val="19"/>
        </w:rPr>
        <w:t>Keep landing content consistent with onboarding, dashboard, studios, paywall, and lifecycle email copy.</w:t>
      </w:r>
    </w:p>
    <w:p>
      <w:pPr>
        <w:pStyle w:val="Heading4"/>
        <w:spacing w:before="120" w:after="60"/>
        <w:keepNext/>
        <w:keepLines/>
      </w:pPr>
      <w:r>
        <w:rPr>
          <w:rFonts w:ascii="Calibri" w:hAnsi="Calibri"/>
          <w:b/>
          <w:color w:val="1F4E79"/>
          <w:sz w:val="20"/>
        </w:rPr>
        <w:t>TESTS AND REVIEW</w:t>
      </w:r>
    </w:p>
    <w:p>
      <w:pPr>
        <w:pStyle w:val="PromptBullet"/>
        <w:keepLines/>
      </w:pPr>
      <w:r>
        <w:rPr>
          <w:rFonts w:ascii="Calibri" w:hAnsi="Calibri"/>
          <w:sz w:val="19"/>
        </w:rPr>
        <w:t>Add content contract tests for forbidden claims and trial/publishing/SEO qualifiers.</w:t>
      </w:r>
    </w:p>
    <w:p>
      <w:pPr>
        <w:pStyle w:val="PromptBullet"/>
        <w:keepLines/>
      </w:pPr>
      <w:r>
        <w:rPr>
          <w:rFonts w:ascii="Calibri" w:hAnsi="Calibri"/>
          <w:sz w:val="19"/>
        </w:rPr>
        <w:t>Run public E2E, accessibility checks available in repo, lint, unit tests, build, and bundle freshness.</w:t>
      </w:r>
    </w:p>
    <w:p>
      <w:pPr>
        <w:pStyle w:val="PromptBullet"/>
        <w:keepLines/>
      </w:pPr>
      <w:r>
        <w:rPr>
          <w:rFonts w:ascii="Calibri" w:hAnsi="Calibri"/>
          <w:sz w:val="19"/>
        </w:rPr>
        <w:t>Provide a before/after copy table and screenshots from local preview; label browser work BLOCKED if unavailable.</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A first-time visitor can identify the target user, problem, workflow, output, limitation, and CTA without scrolling through generic AI language.</w:t>
      </w:r>
    </w:p>
    <w:p>
      <w:pPr>
        <w:pStyle w:val="PromptBullet"/>
        <w:keepLines/>
      </w:pPr>
      <w:r>
        <w:rPr>
          <w:rFonts w:ascii="Calibri" w:hAnsi="Calibri"/>
          <w:sz w:val="19"/>
        </w:rPr>
        <w:t>All proof is demonstrable from actual product behavior or clearly labeled example data.</w:t>
      </w:r>
    </w:p>
    <w:p>
      <w:pPr>
        <w:pStyle w:val="PromptBullet"/>
        <w:keepLines/>
      </w:pPr>
      <w:r>
        <w:rPr>
          <w:rFonts w:ascii="Calibri" w:hAnsi="Calibri"/>
          <w:sz w:val="19"/>
        </w:rPr>
        <w:t>No product claim exceeds the implemented capability.</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SC-P1-12  ·  Activation analytics and capped-beta value scorecard</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P1 / product evidence</w:t>
              <w:br/>
              <w:br/>
              <w:t>SC-P1-10 and SC-P1-11</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Measure whether customers repeatedly receive paid value</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Implement privacy-conscious product analytics and an operator scorecard that measures Scalvya's real value loop, not vanity page views. Use it to run a controlled 10–20 user ICP beta and make expand/iterate/stop decisions.</w:t>
      </w:r>
    </w:p>
    <w:p>
      <w:pPr>
        <w:pStyle w:val="Heading4"/>
        <w:spacing w:before="120" w:after="60"/>
        <w:keepNext/>
        <w:keepLines/>
      </w:pPr>
      <w:r>
        <w:rPr>
          <w:rFonts w:ascii="Calibri" w:hAnsi="Calibri"/>
          <w:b/>
          <w:color w:val="1F4E79"/>
          <w:sz w:val="20"/>
        </w:rPr>
        <w:t>EVENT MODEL</w:t>
      </w:r>
    </w:p>
    <w:p>
      <w:pPr>
        <w:pStyle w:val="PromptBullet"/>
        <w:keepLines/>
      </w:pPr>
      <w:r>
        <w:rPr>
          <w:rFonts w:ascii="Calibri" w:hAnsi="Calibri"/>
          <w:sz w:val="19"/>
        </w:rPr>
        <w:t>brand_profile_completed; campaign_brief_completed; first_generation_started/completed/failed; first_asset_reviewed; first_asset_ready_to_export; first_export; campaign_reached_ready; second_campaign_created; workspace_returned; trial_started; subscription_started/canceled.</w:t>
      </w:r>
    </w:p>
    <w:p>
      <w:pPr>
        <w:pStyle w:val="PromptBullet"/>
        <w:keepLines/>
      </w:pPr>
      <w:r>
        <w:rPr>
          <w:rFonts w:ascii="Calibri" w:hAnsi="Calibri"/>
          <w:sz w:val="19"/>
        </w:rPr>
        <w:t>Derived metrics: time to first reviewed asset, time to first export, campaign completion rate, retry/failure rate by studio, second-campaign rate, D1/D7/D30 workspace return, trial-to-paid conversion, paid retention, and export frequency per active workspace.</w:t>
      </w:r>
    </w:p>
    <w:p>
      <w:pPr>
        <w:pStyle w:val="Heading4"/>
        <w:spacing w:before="120" w:after="60"/>
        <w:keepNext/>
        <w:keepLines/>
      </w:pPr>
      <w:r>
        <w:rPr>
          <w:rFonts w:ascii="Calibri" w:hAnsi="Calibri"/>
          <w:b/>
          <w:color w:val="1F4E79"/>
          <w:sz w:val="20"/>
        </w:rPr>
        <w:t>PRIVACY AND DATA QUALITY</w:t>
      </w:r>
    </w:p>
    <w:p>
      <w:pPr>
        <w:pStyle w:val="PromptBullet"/>
        <w:keepLines/>
      </w:pPr>
      <w:r>
        <w:rPr>
          <w:rFonts w:ascii="Calibri" w:hAnsi="Calibri"/>
          <w:sz w:val="19"/>
        </w:rPr>
        <w:t>Do not send offer text, campaign briefs, generated copy, emails, brand voice text, user email, or raw identifiers to analytics.</w:t>
      </w:r>
    </w:p>
    <w:p>
      <w:pPr>
        <w:pStyle w:val="PromptBullet"/>
        <w:keepLines/>
      </w:pPr>
      <w:r>
        <w:rPr>
          <w:rFonts w:ascii="Calibri" w:hAnsi="Calibri"/>
          <w:sz w:val="19"/>
        </w:rPr>
        <w:t>Use stable pseudonymous workspace/user IDs according to existing consent/privacy policy. Define event schema/version, idempotency/deduplication, environment, source, timestamp, and success/failure reason taxonomy.</w:t>
      </w:r>
    </w:p>
    <w:p>
      <w:pPr>
        <w:pStyle w:val="PromptBullet"/>
        <w:keepLines/>
      </w:pPr>
      <w:r>
        <w:rPr>
          <w:rFonts w:ascii="Calibri" w:hAnsi="Calibri"/>
          <w:sz w:val="19"/>
        </w:rPr>
        <w:t>Exclude staff/test/demo accounts from product KPIs with an auditable rule. Do not manipulate conversion denominators.</w:t>
      </w:r>
    </w:p>
    <w:p>
      <w:pPr>
        <w:pStyle w:val="Heading4"/>
        <w:spacing w:before="120" w:after="60"/>
        <w:keepNext/>
        <w:keepLines/>
      </w:pPr>
      <w:r>
        <w:rPr>
          <w:rFonts w:ascii="Calibri" w:hAnsi="Calibri"/>
          <w:b/>
          <w:color w:val="1F4E79"/>
          <w:sz w:val="20"/>
        </w:rPr>
        <w:t>OPERATOR SCORECARD</w:t>
      </w:r>
    </w:p>
    <w:p>
      <w:pPr>
        <w:pStyle w:val="PromptBullet"/>
        <w:keepLines/>
      </w:pPr>
      <w:r>
        <w:rPr>
          <w:rFonts w:ascii="Calibri" w:hAnsi="Calibri"/>
          <w:sz w:val="19"/>
        </w:rPr>
        <w:t>Create a weekly cohort view for the capped beta: invited, activated, first reviewed asset, first export, campaign ready, second campaign, paid, retained, canceled, and top failure reasons.</w:t>
      </w:r>
    </w:p>
    <w:p>
      <w:pPr>
        <w:pStyle w:val="PromptBullet"/>
        <w:keepLines/>
      </w:pPr>
      <w:r>
        <w:rPr>
          <w:rFonts w:ascii="Calibri" w:hAnsi="Calibri"/>
          <w:sz w:val="19"/>
        </w:rPr>
        <w:t>Define provisional thresholds before collecting results. Example: expand only when the majority of activated target users reach a reviewed asset, generation failure is low, no billing-severity incident occurs, and qualitative interviews confirm the coordinated campaign saves meaningful rework. Mark thresholds as hypotheses, not market facts.</w:t>
      </w:r>
    </w:p>
    <w:p>
      <w:pPr>
        <w:pStyle w:val="PromptBullet"/>
        <w:keepLines/>
      </w:pPr>
      <w:r>
        <w:rPr>
          <w:rFonts w:ascii="Calibri" w:hAnsi="Calibri"/>
          <w:sz w:val="19"/>
        </w:rPr>
        <w:t>Add a short interview guide: previous workflow, time/rework, point of confusion, asset quality after review, willingness to pay, repeated use case, and what would cause cancellation.</w:t>
      </w:r>
    </w:p>
    <w:p>
      <w:pPr>
        <w:pStyle w:val="Heading4"/>
        <w:spacing w:before="120" w:after="60"/>
        <w:keepNext/>
        <w:keepLines/>
      </w:pPr>
      <w:r>
        <w:rPr>
          <w:rFonts w:ascii="Calibri" w:hAnsi="Calibri"/>
          <w:b/>
          <w:color w:val="1F4E79"/>
          <w:sz w:val="20"/>
        </w:rPr>
        <w:t>TESTS</w:t>
      </w:r>
    </w:p>
    <w:p>
      <w:pPr>
        <w:pStyle w:val="PromptBullet"/>
        <w:keepLines/>
      </w:pPr>
      <w:r>
        <w:rPr>
          <w:rFonts w:ascii="Calibri" w:hAnsi="Calibri"/>
          <w:sz w:val="19"/>
        </w:rPr>
        <w:t>Schema tests for required/forbidden fields.</w:t>
      </w:r>
    </w:p>
    <w:p>
      <w:pPr>
        <w:pStyle w:val="PromptBullet"/>
        <w:keepLines/>
      </w:pPr>
      <w:r>
        <w:rPr>
          <w:rFonts w:ascii="Calibri" w:hAnsi="Calibri"/>
          <w:sz w:val="19"/>
        </w:rPr>
        <w:t>Duplicate/retry events do not inflate milestones.</w:t>
      </w:r>
    </w:p>
    <w:p>
      <w:pPr>
        <w:pStyle w:val="PromptBullet"/>
        <w:keepLines/>
      </w:pPr>
      <w:r>
        <w:rPr>
          <w:rFonts w:ascii="Calibri" w:hAnsi="Calibri"/>
          <w:sz w:val="19"/>
        </w:rPr>
        <w:t>No content/PII in captured payload fixtures.</w:t>
      </w:r>
    </w:p>
    <w:p>
      <w:pPr>
        <w:pStyle w:val="PromptBullet"/>
        <w:keepLines/>
      </w:pPr>
      <w:r>
        <w:rPr>
          <w:rFonts w:ascii="Calibri" w:hAnsi="Calibri"/>
          <w:sz w:val="19"/>
        </w:rPr>
        <w:t>Funnel calculations use mutually consistent denominators.</w:t>
      </w:r>
    </w:p>
    <w:p>
      <w:pPr>
        <w:pStyle w:val="PromptBullet"/>
        <w:keepLines/>
      </w:pPr>
      <w:r>
        <w:rPr>
          <w:rFonts w:ascii="Calibri" w:hAnsi="Calibri"/>
          <w:sz w:val="19"/>
        </w:rPr>
        <w:t>Analytics failure never blocks core product use or leaks data.</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The team can answer whether users reached the paid value loop and returned to repeat it.</w:t>
      </w:r>
    </w:p>
    <w:p>
      <w:pPr>
        <w:pStyle w:val="PromptBullet"/>
        <w:keepLines/>
      </w:pPr>
      <w:r>
        <w:rPr>
          <w:rFonts w:ascii="Calibri" w:hAnsi="Calibri"/>
          <w:sz w:val="19"/>
        </w:rPr>
        <w:t>The scorecard separates product quality, technical failure, and acquisition quality.</w:t>
      </w:r>
    </w:p>
    <w:p>
      <w:pPr>
        <w:pStyle w:val="PromptBullet"/>
        <w:keepLines/>
      </w:pPr>
      <w:r>
        <w:rPr>
          <w:rFonts w:ascii="Calibri" w:hAnsi="Calibri"/>
          <w:sz w:val="19"/>
        </w:rPr>
        <w:t>No fabricated benchmark or launch claim is introduced.</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SC-P2-13  ·  Evidence-based collaboration roadmap</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P2 / post-beta decision</w:t>
              <w:br/>
              <w:br/>
              <w:t>At least 10 target-user pilots and SC-P1-12 data</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Decide whether agency review/collaboration is the next moat</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Do not implement a broad collaboration suite. Use beta evidence to decide whether a narrow client-review loop—shareable review link, comments, approvals, or approval history—would materially improve retention and willingness to pay for freelancers/boutique agencies.</w:t>
      </w:r>
    </w:p>
    <w:p>
      <w:pPr>
        <w:pStyle w:val="Heading4"/>
        <w:spacing w:before="120" w:after="60"/>
        <w:keepNext/>
        <w:keepLines/>
      </w:pPr>
      <w:r>
        <w:rPr>
          <w:rFonts w:ascii="Calibri" w:hAnsi="Calibri"/>
          <w:b/>
          <w:color w:val="1F4E79"/>
          <w:sz w:val="20"/>
        </w:rPr>
        <w:t>RESEARCH TASK</w:t>
      </w:r>
    </w:p>
    <w:p>
      <w:pPr>
        <w:pStyle w:val="PromptBullet"/>
        <w:keepLines/>
      </w:pPr>
      <w:r>
        <w:rPr>
          <w:rFonts w:ascii="Calibri" w:hAnsi="Calibri"/>
          <w:sz w:val="19"/>
        </w:rPr>
        <w:t>Interview at least 5 target users who exported or completed a campaign. Map how they currently collect client feedback and where campaign coherence breaks.</w:t>
      </w:r>
    </w:p>
    <w:p>
      <w:pPr>
        <w:pStyle w:val="PromptBullet"/>
        <w:keepLines/>
      </w:pPr>
      <w:r>
        <w:rPr>
          <w:rFonts w:ascii="Calibri" w:hAnsi="Calibri"/>
          <w:sz w:val="19"/>
        </w:rPr>
        <w:t>Quantify how often review is external, number of reviewers, sensitivity of assets, need for authentication/expiry, and whether approval history is legally or operationally important.</w:t>
      </w:r>
    </w:p>
    <w:p>
      <w:pPr>
        <w:pStyle w:val="PromptBullet"/>
        <w:keepLines/>
      </w:pPr>
      <w:r>
        <w:rPr>
          <w:rFonts w:ascii="Calibri" w:hAnsi="Calibri"/>
          <w:sz w:val="19"/>
        </w:rPr>
        <w:t>Compare three options: no collaboration; read-only expiring review link; authenticated comments/approval history. Evaluate value, privacy, abuse, support, data model, and pricing impact.</w:t>
      </w:r>
    </w:p>
    <w:p>
      <w:pPr>
        <w:pStyle w:val="Heading4"/>
        <w:spacing w:before="120" w:after="60"/>
        <w:keepNext/>
        <w:keepLines/>
      </w:pPr>
      <w:r>
        <w:rPr>
          <w:rFonts w:ascii="Calibri" w:hAnsi="Calibri"/>
          <w:b/>
          <w:color w:val="1F4E79"/>
          <w:sz w:val="20"/>
        </w:rPr>
        <w:t>DELIVERABLE</w:t>
      </w:r>
    </w:p>
    <w:p>
      <w:pPr>
        <w:pStyle w:val="PromptBullet"/>
        <w:keepLines/>
      </w:pPr>
      <w:r>
        <w:rPr>
          <w:rFonts w:ascii="Calibri" w:hAnsi="Calibri"/>
          <w:sz w:val="19"/>
        </w:rPr>
        <w:t>Write a decision record with evidence, chosen/non-chosen options, smallest viable scope, security model, success metric, rollout flag, migration/rollback plan, and explicit no-go criteria.</w:t>
      </w:r>
    </w:p>
    <w:p>
      <w:pPr>
        <w:pStyle w:val="PromptBullet"/>
        <w:keepLines/>
      </w:pPr>
      <w:r>
        <w:rPr>
          <w:rFonts w:ascii="Calibri" w:hAnsi="Calibri"/>
          <w:sz w:val="19"/>
        </w:rPr>
        <w:t>If evidence is weak, choose no build and list smaller workflow improvements. Do not turn customer requests into an automatic roadmap commitment.</w:t>
      </w:r>
    </w:p>
    <w:p>
      <w:pPr>
        <w:pStyle w:val="PromptBullet"/>
        <w:keepLines/>
      </w:pPr>
      <w:r>
        <w:rPr>
          <w:rFonts w:ascii="Calibri" w:hAnsi="Calibri"/>
          <w:sz w:val="19"/>
        </w:rPr>
        <w:t>If approved, produce a separate implementation plan; do not add collaboration code in this prompt.</w:t>
      </w:r>
    </w:p>
    <w:p>
      <w:pPr>
        <w:pStyle w:val="Heading4"/>
        <w:spacing w:before="120" w:after="60"/>
        <w:keepNext/>
        <w:keepLines/>
      </w:pPr>
      <w:r>
        <w:rPr>
          <w:rFonts w:ascii="Calibri" w:hAnsi="Calibri"/>
          <w:b/>
          <w:color w:val="1F4E79"/>
          <w:sz w:val="20"/>
        </w:rPr>
        <w:t>ACCEPTANCE CRITERIA</w:t>
      </w:r>
    </w:p>
    <w:p>
      <w:pPr>
        <w:pStyle w:val="PromptBullet"/>
        <w:keepLines/>
      </w:pPr>
      <w:r>
        <w:rPr>
          <w:rFonts w:ascii="Calibri" w:hAnsi="Calibri"/>
          <w:sz w:val="19"/>
        </w:rPr>
        <w:t>Decision cites real pilot evidence and analytics rather than intuition.</w:t>
      </w:r>
    </w:p>
    <w:p>
      <w:pPr>
        <w:pStyle w:val="PromptBullet"/>
        <w:keepLines/>
      </w:pPr>
      <w:r>
        <w:rPr>
          <w:rFonts w:ascii="Calibri" w:hAnsi="Calibri"/>
          <w:sz w:val="19"/>
        </w:rPr>
        <w:t>No unauthenticated data exposure is proposed without expiry, revocation, access controls, audit, and abuse considerations.</w:t>
      </w:r>
    </w:p>
    <w:p>
      <w:pPr>
        <w:pStyle w:val="PromptBullet"/>
        <w:keepLines/>
      </w:pPr>
      <w:r>
        <w:rPr>
          <w:rFonts w:ascii="Calibri" w:hAnsi="Calibri"/>
          <w:sz w:val="19"/>
        </w:rPr>
        <w:t>The core launch is not delayed for speculative scope.</w:t>
      </w:r>
    </w:p>
    <w:p>
      <w:pPr>
        <w:pStyle w:val="Heading4"/>
        <w:spacing w:before="120" w:after="60"/>
        <w:keepNext/>
        <w:keepLines/>
      </w:pPr>
      <w:r>
        <w:rPr>
          <w:rFonts w:ascii="Calibri" w:hAnsi="Calibri"/>
          <w:b/>
          <w:color w:val="1F4E79"/>
          <w:sz w:val="20"/>
        </w:rPr>
        <w:t>FINAL REPORT</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pStyle w:val="Heading1"/>
        <w:spacing w:before="0"/>
        <w:keepNext/>
        <w:keepLines/>
      </w:pPr>
      <w:r>
        <w:rPr>
          <w:rFonts w:ascii="Calibri" w:hAnsi="Calibri"/>
          <w:b/>
          <w:color w:val="1F4E79"/>
          <w:sz w:val="32"/>
        </w:rPr>
        <w:t>SC-FINAL  ·  Scalvya launch sign-off and owner packet</w:t>
      </w:r>
    </w:p>
    <w:tbl>
      <w:tblPr>
        <w:tblW w:type="dxa" w:w="9360"/>
        <w:tblLook w:firstColumn="1" w:firstRow="1" w:lastColumn="0" w:lastRow="0" w:noHBand="0" w:noVBand="1" w:val="04A0"/>
        <w:jc w:val="center"/>
        <w:tblLayout w:type="fixed"/>
      </w:tblPr>
      <w:tblGrid>
        <w:gridCol w:w="2340"/>
        <w:gridCol w:w="2340"/>
        <w:gridCol w:w="2340"/>
        <w:gridCol w:w="2340"/>
      </w:tblGrid>
      <w:tr>
        <w:trPr>
          <w:cantSplit/>
        </w:trPr>
        <w:tc>
          <w:tcPr>
            <w:tcW w:type="dxa" w:w="1160"/>
            <w:tcMar>
              <w:top w:w="65" w:type="dxa"/>
              <w:start w:w="120" w:type="dxa"/>
              <w:bottom w:w="65" w:type="dxa"/>
              <w:end w:w="120" w:type="dxa"/>
            </w:tcMar>
            <w:shd w:fill="E8EEF5"/>
          </w:tcPr>
          <w:p>
            <w:pPr>
              <w:keepLines/>
            </w:pPr>
            <w:r>
              <w:rPr>
                <w:rFonts w:ascii="Calibri" w:hAnsi="Calibri"/>
                <w:b/>
                <w:color w:val="1F4E79"/>
                <w:sz w:val="16"/>
              </w:rPr>
              <w:t>Priority</w:t>
              <w:br/>
              <w:br/>
              <w:t>Depends on</w:t>
            </w:r>
          </w:p>
        </w:tc>
        <w:tc>
          <w:tcPr>
            <w:tcW w:type="dxa" w:w="3180"/>
            <w:tcMar>
              <w:top w:w="65" w:type="dxa"/>
              <w:start w:w="120" w:type="dxa"/>
              <w:bottom w:w="65" w:type="dxa"/>
              <w:end w:w="120" w:type="dxa"/>
            </w:tcMar>
            <w:shd w:fill="FFFFFF"/>
          </w:tcPr>
          <w:p>
            <w:pPr>
              <w:keepLines/>
            </w:pPr>
            <w:r>
              <w:rPr>
                <w:rFonts w:ascii="Calibri" w:hAnsi="Calibri"/>
                <w:b w:val="0"/>
                <w:color w:val="1F2428"/>
                <w:sz w:val="16"/>
              </w:rPr>
              <w:t>Final gate</w:t>
              <w:br/>
              <w:br/>
              <w:t>All required prompts complete</w:t>
            </w:r>
          </w:p>
        </w:tc>
        <w:tc>
          <w:tcPr>
            <w:tcW w:type="dxa" w:w="1160"/>
            <w:tcMar>
              <w:top w:w="65" w:type="dxa"/>
              <w:start w:w="120" w:type="dxa"/>
              <w:bottom w:w="65" w:type="dxa"/>
              <w:end w:w="120" w:type="dxa"/>
            </w:tcMar>
            <w:shd w:fill="E8EEF5"/>
          </w:tcPr>
          <w:p>
            <w:pPr>
              <w:keepLines/>
            </w:pPr>
            <w:r>
              <w:rPr>
                <w:rFonts w:ascii="Calibri" w:hAnsi="Calibri"/>
                <w:b/>
                <w:color w:val="1F4E79"/>
                <w:sz w:val="16"/>
              </w:rPr>
              <w:t>Outcome</w:t>
              <w:br/>
              <w:br/>
              <w:t>Run mode</w:t>
            </w:r>
          </w:p>
        </w:tc>
        <w:tc>
          <w:tcPr>
            <w:tcW w:type="dxa" w:w="3860"/>
            <w:tcMar>
              <w:top w:w="65" w:type="dxa"/>
              <w:start w:w="120" w:type="dxa"/>
              <w:bottom w:w="65" w:type="dxa"/>
              <w:end w:w="120" w:type="dxa"/>
            </w:tcMar>
            <w:shd w:fill="FFFFFF"/>
          </w:tcPr>
          <w:p>
            <w:pPr>
              <w:keepLines/>
            </w:pPr>
            <w:r>
              <w:rPr>
                <w:rFonts w:ascii="Calibri" w:hAnsi="Calibri"/>
                <w:b w:val="0"/>
                <w:color w:val="1F2428"/>
                <w:sz w:val="16"/>
              </w:rPr>
              <w:t>Truthful capped-beta or public-paid verdict</w:t>
              <w:br/>
              <w:br/>
              <w:t>One focused branch/PR; stop on unsafe or production-only steps</w:t>
            </w:r>
          </w:p>
        </w:tc>
      </w:tr>
    </w:tbl>
    <w:p>
      <w:pPr>
        <w:pStyle w:val="PromptLabel"/>
        <w:ind w:left="120" w:right="120"/>
        <w:shd w:fill="1F4E79"/>
        <w:keepLines/>
      </w:pPr>
      <w:r>
        <w:rPr>
          <w:rFonts w:ascii="Calibri" w:hAnsi="Calibri"/>
          <w:b/>
          <w:color w:val="FFFFFF"/>
          <w:sz w:val="18"/>
        </w:rPr>
        <w:t>PASTE INTO CLAUDE CODE</w:t>
      </w:r>
    </w:p>
    <w:p>
      <w:pPr>
        <w:pStyle w:val="Heading4"/>
        <w:spacing w:before="120" w:after="60"/>
        <w:keepNext/>
        <w:keepLines/>
      </w:pPr>
      <w:r>
        <w:rPr>
          <w:rFonts w:ascii="Calibri" w:hAnsi="Calibri"/>
          <w:b/>
          <w:color w:val="1F4E79"/>
          <w:sz w:val="20"/>
        </w:rPr>
        <w:t>ROLE AND OBJECTIVE</w:t>
      </w:r>
    </w:p>
    <w:p>
      <w:pPr>
        <w:pStyle w:val="PromptBody"/>
        <w:keepLines/>
      </w:pPr>
      <w:r>
        <w:rPr>
          <w:rFonts w:ascii="Calibri" w:hAnsi="Calibri"/>
          <w:sz w:val="19"/>
        </w:rPr>
        <w:t>Act as release manager. Produce the final Scalvya sign-off package from machine evidence and named owner observations. Do not change product code unless a newly discovered release-blocking defect requires returning to the appropriate prompt.</w:t>
      </w:r>
    </w:p>
    <w:p>
      <w:pPr>
        <w:pStyle w:val="Heading4"/>
        <w:spacing w:before="120" w:after="60"/>
        <w:keepNext/>
        <w:keepLines/>
      </w:pPr>
      <w:r>
        <w:rPr>
          <w:rFonts w:ascii="Calibri" w:hAnsi="Calibri"/>
          <w:b/>
          <w:color w:val="1F4E79"/>
          <w:sz w:val="20"/>
        </w:rPr>
        <w:t>VERIFY</w:t>
      </w:r>
    </w:p>
    <w:p>
      <w:pPr>
        <w:pStyle w:val="PromptBullet"/>
        <w:keepLines/>
      </w:pPr>
      <w:r>
        <w:rPr>
          <w:rFonts w:ascii="Calibri" w:hAnsi="Calibri"/>
          <w:sz w:val="19"/>
        </w:rPr>
        <w:t>Clean main and exact candidate SHA; zero release drift; dependency lock; freshly built frontend bundle.</w:t>
      </w:r>
    </w:p>
    <w:p>
      <w:pPr>
        <w:pStyle w:val="PromptBullet"/>
        <w:keepLines/>
      </w:pPr>
      <w:r>
        <w:rPr>
          <w:rFonts w:ascii="Calibri" w:hAnsi="Calibri"/>
          <w:sz w:val="19"/>
        </w:rPr>
        <w:t>Lint, unit/contract/safety tests, export integrity, public E2E, authenticated non-production E2E, launch config validation, price catalog verification, and release gate.</w:t>
      </w:r>
    </w:p>
    <w:p>
      <w:pPr>
        <w:pStyle w:val="PromptBullet"/>
        <w:keepLines/>
      </w:pPr>
      <w:r>
        <w:rPr>
          <w:rFonts w:ascii="Calibri" w:hAnsi="Calibri"/>
          <w:sz w:val="19"/>
        </w:rPr>
        <w:t>Critical billing matrix: first trial, used trial, active, past_due, period-end cancellation, expired, overlap, DB outage, webhook replay/order, currency/config failure, portal.</w:t>
      </w:r>
    </w:p>
    <w:p>
      <w:pPr>
        <w:pStyle w:val="PromptBullet"/>
        <w:keepLines/>
      </w:pPr>
      <w:r>
        <w:rPr>
          <w:rFonts w:ascii="Calibri" w:hAnsi="Calibri"/>
          <w:sz w:val="19"/>
        </w:rPr>
        <w:t>Legal/support URLs, error monitoring, rollback, backup/restore responsibilities, incident contacts, cohort cap, and kill-switch/checkout-disable procedure.</w:t>
      </w:r>
    </w:p>
    <w:p>
      <w:pPr>
        <w:pStyle w:val="Heading4"/>
        <w:spacing w:before="120" w:after="60"/>
        <w:keepNext/>
        <w:keepLines/>
      </w:pPr>
      <w:r>
        <w:rPr>
          <w:rFonts w:ascii="Calibri" w:hAnsi="Calibri"/>
          <w:b/>
          <w:color w:val="1F4E79"/>
          <w:sz w:val="20"/>
        </w:rPr>
        <w:t>OWNER-ONLY CHECKLIST</w:t>
      </w:r>
    </w:p>
    <w:p>
      <w:pPr>
        <w:pStyle w:val="PromptBullet"/>
        <w:keepLines/>
      </w:pPr>
      <w:r>
        <w:rPr>
          <w:rFonts w:ascii="Calibri" w:hAnsi="Calibri"/>
          <w:sz w:val="19"/>
        </w:rPr>
        <w:t>Prepare—do not execute without approval—a minimal Stripe live-mode rehearsal: small charge, portal access, cancel at period end, reactivate where supported, refund, webhook delivery, and entitlement reconciliation.</w:t>
      </w:r>
    </w:p>
    <w:p>
      <w:pPr>
        <w:pStyle w:val="PromptBullet"/>
        <w:keepLines/>
      </w:pPr>
      <w:r>
        <w:rPr>
          <w:rFonts w:ascii="Calibri" w:hAnsi="Calibri"/>
          <w:sz w:val="19"/>
        </w:rPr>
        <w:t>Prepare production environment verification and deploy/rollback commands with expected output and abort conditions.</w:t>
      </w:r>
    </w:p>
    <w:p>
      <w:pPr>
        <w:pStyle w:val="PromptBullet"/>
        <w:keepLines/>
      </w:pPr>
      <w:r>
        <w:rPr>
          <w:rFonts w:ascii="Calibri" w:hAnsi="Calibri"/>
          <w:sz w:val="19"/>
        </w:rPr>
        <w:t>For capped beta, name cohort size, contactability, monitoring window, support SLA, stop-loss conditions, and daily review owner.</w:t>
      </w:r>
    </w:p>
    <w:p>
      <w:pPr>
        <w:pStyle w:val="Heading4"/>
        <w:spacing w:before="120" w:after="60"/>
        <w:keepNext/>
        <w:keepLines/>
      </w:pPr>
      <w:r>
        <w:rPr>
          <w:rFonts w:ascii="Calibri" w:hAnsi="Calibri"/>
          <w:b/>
          <w:color w:val="1F4E79"/>
          <w:sz w:val="20"/>
        </w:rPr>
        <w:t>VERDICT RULES</w:t>
      </w:r>
    </w:p>
    <w:p>
      <w:pPr>
        <w:pStyle w:val="PromptBullet"/>
        <w:keepLines/>
      </w:pPr>
      <w:r>
        <w:rPr>
          <w:rFonts w:ascii="Calibri" w:hAnsi="Calibri"/>
          <w:sz w:val="19"/>
        </w:rPr>
        <w:t>CAPPED BETA GO only when all code/security P0 items pass, the exact candidate gate is green, and any owner-only blocked item is explicitly bounded by a small contactable cohort with rollback.</w:t>
      </w:r>
    </w:p>
    <w:p>
      <w:pPr>
        <w:pStyle w:val="PromptBullet"/>
        <w:keepLines/>
      </w:pPr>
      <w:r>
        <w:rPr>
          <w:rFonts w:ascii="Calibri" w:hAnsi="Calibri"/>
          <w:sz w:val="19"/>
        </w:rPr>
        <w:t>PUBLIC PAID GO requires current authenticated E2E and successful owner production verification, price verification, and the approved minimal live billing rehearsal. Accepted risk must remain visible and named; it is never 'closed'.</w:t>
      </w:r>
    </w:p>
    <w:p>
      <w:pPr>
        <w:pStyle w:val="PromptBullet"/>
        <w:keepLines/>
      </w:pPr>
      <w:r>
        <w:rPr>
          <w:rFonts w:ascii="Calibri" w:hAnsi="Calibri"/>
          <w:sz w:val="19"/>
        </w:rPr>
        <w:t>If any condition is missing, issue CONDITIONAL/NO-GO with owner, evidence needed, and exact next action. Do not soften the verdict to match a target date.</w:t>
      </w:r>
    </w:p>
    <w:p>
      <w:pPr>
        <w:pStyle w:val="Heading4"/>
        <w:spacing w:before="120" w:after="60"/>
        <w:keepNext/>
        <w:keepLines/>
      </w:pPr>
      <w:r>
        <w:rPr>
          <w:rFonts w:ascii="Calibri" w:hAnsi="Calibri"/>
          <w:b/>
          <w:color w:val="1F4E79"/>
          <w:sz w:val="20"/>
        </w:rPr>
        <w:t>FINAL OUTPUT</w:t>
      </w:r>
    </w:p>
    <w:p>
      <w:pPr>
        <w:pStyle w:val="PromptBullet"/>
        <w:keepLines/>
      </w:pPr>
      <w:r>
        <w:rPr>
          <w:rFonts w:ascii="Calibri" w:hAnsi="Calibri"/>
          <w:sz w:val="19"/>
        </w:rPr>
        <w:t>One-page executive verdict.</w:t>
      </w:r>
    </w:p>
    <w:p>
      <w:pPr>
        <w:pStyle w:val="PromptBullet"/>
        <w:keepLines/>
      </w:pPr>
      <w:r>
        <w:rPr>
          <w:rFonts w:ascii="Calibri" w:hAnsi="Calibri"/>
          <w:sz w:val="19"/>
        </w:rPr>
        <w:t>Evidence table with commit/environment/time/result/artifact.</w:t>
      </w:r>
    </w:p>
    <w:p>
      <w:pPr>
        <w:pStyle w:val="PromptBullet"/>
        <w:keepLines/>
      </w:pPr>
      <w:r>
        <w:rPr>
          <w:rFonts w:ascii="Calibri" w:hAnsi="Calibri"/>
          <w:sz w:val="19"/>
        </w:rPr>
        <w:t>Open risks with severity, owner, due date, mitigation and rollback.</w:t>
      </w:r>
    </w:p>
    <w:p>
      <w:pPr>
        <w:pStyle w:val="PromptBullet"/>
        <w:keepLines/>
      </w:pPr>
      <w:r>
        <w:rPr>
          <w:rFonts w:ascii="Calibri" w:hAnsi="Calibri"/>
          <w:sz w:val="19"/>
        </w:rPr>
        <w:t>First 72-hour monitoring plan and expansion/stop decision date.</w:t>
      </w:r>
    </w:p>
    <w:p>
      <w:pPr>
        <w:pStyle w:val="PromptBullet"/>
        <w:keepLines/>
      </w:pPr>
      <w:r>
        <w:rPr>
          <w:rFonts w:ascii="Calibri" w:hAnsi="Calibri"/>
          <w:sz w:val="19"/>
        </w:rPr>
        <w:t>Return: (1) exact files changed, (2) behavior before and after, (3) tests run with exact pass/fail counts, (4) commands not run and why, (5) residual risks, (6) documentation/evidence updated, and (7) whether the next prompt is safe to start.</w:t>
      </w:r>
    </w:p>
    <w:p>
      <w:pPr>
        <w:pStyle w:val="PromptBullet"/>
        <w:keepLines/>
      </w:pPr>
      <w:r>
        <w:rPr>
          <w:rFonts w:ascii="Calibri" w:hAnsi="Calibri"/>
          <w:sz w:val="19"/>
        </w:rPr>
        <w:t>Use PASS only for a command or production observation that actually ran against the stated commit and environment. Use BLOCKED, NOT RUN, or FAILED otherwise.</w:t>
      </w:r>
    </w:p>
    <w:p>
      <w:pPr>
        <w:pStyle w:val="PromptBullet"/>
        <w:keepLines/>
      </w:pPr>
      <w:r>
        <w:rPr>
          <w:rFonts w:ascii="Calibri" w:hAnsi="Calibri"/>
          <w:sz w:val="19"/>
        </w:rPr>
        <w:t>Do not claim launch readiness in prose. Report evidence; the repository's release gate and the owner determine the verdict.</w:t>
      </w:r>
    </w:p>
    <w:p>
      <w:pPr>
        <w:pStyle w:val="SmallNote"/>
        <w:spacing w:before="100" w:after="0"/>
        <w:pBdr>
          <w:bottom w:val="single" w:sz="4" w:space="6" w:color="B8C5CF"/>
        </w:pBdr>
        <w:keepLines/>
      </w:pPr>
      <w:r>
        <w:rPr>
          <w:rFonts w:ascii="Calibri" w:hAnsi="Calibri"/>
          <w:b/>
          <w:color w:val="5A6573"/>
          <w:sz w:val="16"/>
        </w:rPr>
        <w:t>END OF PROMPT</w:t>
      </w:r>
    </w:p>
    <w:p>
      <w:pPr>
        <w:keepLines/>
      </w:pPr>
      <w:r>
        <w:br w:type="page"/>
      </w:r>
    </w:p>
    <w:p>
      <w:pPr>
        <w:pStyle w:val="Heading1"/>
        <w:keepNext/>
        <w:keepLines/>
      </w:pPr>
      <w:r>
        <w:t>APPENDIX A — Standardni Claude zaključni format</w:t>
      </w:r>
    </w:p>
    <w:p>
      <w:pPr>
        <w:keepLines/>
      </w:pPr>
      <w:r>
        <w:rPr>
          <w:rFonts w:ascii="Calibri" w:hAnsi="Calibri"/>
          <w:sz w:val="21"/>
        </w:rPr>
        <w:t>Ta format dodajte vsakemu Claude Code tasku, če želite popolnoma enotna poročila med vejami in repozitorijema.</w:t>
      </w:r>
    </w:p>
    <w:p>
      <w:pPr>
        <w:pStyle w:val="PromptLabel"/>
        <w:ind w:left="120" w:right="120"/>
        <w:shd w:fill="1F4E79"/>
        <w:keepLines/>
      </w:pPr>
      <w:r>
        <w:rPr>
          <w:rFonts w:ascii="Calibri" w:hAnsi="Calibri"/>
          <w:b/>
          <w:color w:val="FFFFFF"/>
          <w:sz w:val="18"/>
        </w:rPr>
        <w:t>PASTE AT THE END OF EVERY CLAUDE CODE PROMPT</w:t>
      </w:r>
    </w:p>
    <w:p>
      <w:pPr>
        <w:pStyle w:val="Heading4"/>
        <w:spacing w:before="120" w:after="60"/>
        <w:keepNext/>
        <w:keepLines/>
      </w:pPr>
      <w:r>
        <w:rPr>
          <w:rFonts w:ascii="Calibri" w:hAnsi="Calibri"/>
          <w:b/>
          <w:color w:val="1F4E79"/>
          <w:sz w:val="20"/>
        </w:rPr>
        <w:t>FINAL RESPONSE FORMAT</w:t>
      </w:r>
    </w:p>
    <w:p>
      <w:pPr>
        <w:pStyle w:val="PromptBullet"/>
        <w:keepLines/>
      </w:pPr>
      <w:r>
        <w:rPr>
          <w:rFonts w:ascii="Calibri" w:hAnsi="Calibri"/>
          <w:sz w:val="19"/>
        </w:rPr>
        <w:t>Summary: one paragraph describing the actual user/business risk removed.</w:t>
      </w:r>
    </w:p>
    <w:p>
      <w:pPr>
        <w:pStyle w:val="PromptBullet"/>
        <w:keepLines/>
      </w:pPr>
      <w:r>
        <w:rPr>
          <w:rFonts w:ascii="Calibri" w:hAnsi="Calibri"/>
          <w:sz w:val="19"/>
        </w:rPr>
        <w:t>Files changed: exact paths grouped by code, tests, docs, and generated artifacts.</w:t>
      </w:r>
    </w:p>
    <w:p>
      <w:pPr>
        <w:pStyle w:val="PromptBullet"/>
        <w:keepLines/>
      </w:pPr>
      <w:r>
        <w:rPr>
          <w:rFonts w:ascii="Calibri" w:hAnsi="Calibri"/>
          <w:sz w:val="19"/>
        </w:rPr>
        <w:t>Behavior: before → after for each externally visible or security-relevant path.</w:t>
      </w:r>
    </w:p>
    <w:p>
      <w:pPr>
        <w:pStyle w:val="PromptBullet"/>
        <w:keepLines/>
      </w:pPr>
      <w:r>
        <w:rPr>
          <w:rFonts w:ascii="Calibri" w:hAnsi="Calibri"/>
          <w:sz w:val="19"/>
        </w:rPr>
        <w:t>Tests: command, environment, exact result/count, and candidate SHA. Separate PASS, FAILED, BLOCKED and NOT RUN.</w:t>
      </w:r>
    </w:p>
    <w:p>
      <w:pPr>
        <w:pStyle w:val="PromptBullet"/>
        <w:keepLines/>
      </w:pPr>
      <w:r>
        <w:rPr>
          <w:rFonts w:ascii="Calibri" w:hAnsi="Calibri"/>
          <w:sz w:val="19"/>
        </w:rPr>
        <w:t>Release evidence: what was generated automatically, what was observed by CI, and what still requires the owner.</w:t>
      </w:r>
    </w:p>
    <w:p>
      <w:pPr>
        <w:pStyle w:val="PromptBullet"/>
        <w:keepLines/>
      </w:pPr>
      <w:r>
        <w:rPr>
          <w:rFonts w:ascii="Calibri" w:hAnsi="Calibri"/>
          <w:sz w:val="19"/>
        </w:rPr>
        <w:t>Residual risk: severity, affected users, mitigation, owner, due date, rollback/disable path.</w:t>
      </w:r>
    </w:p>
    <w:p>
      <w:pPr>
        <w:pStyle w:val="PromptBullet"/>
        <w:keepLines/>
      </w:pPr>
      <w:r>
        <w:rPr>
          <w:rFonts w:ascii="Calibri" w:hAnsi="Calibri"/>
          <w:sz w:val="19"/>
        </w:rPr>
        <w:t>No-claim statement: explicitly confirm that no live money, production migration, production account mutation, key rotation, or fabricated evidence was performed.</w:t>
      </w:r>
    </w:p>
    <w:p>
      <w:pPr>
        <w:pStyle w:val="PromptBullet"/>
        <w:keepLines/>
      </w:pPr>
      <w:r>
        <w:rPr>
          <w:rFonts w:ascii="Calibri" w:hAnsi="Calibri"/>
          <w:sz w:val="19"/>
        </w:rPr>
        <w:t>Next step: name the next prompt that is safe to run, or explain why work must stop.</w:t>
      </w:r>
    </w:p>
    <w:p>
      <w:pPr>
        <w:pStyle w:val="Heading1"/>
        <w:keepNext/>
        <w:keepLines/>
      </w:pPr>
      <w:r>
        <w:t>APPENDIX B — Launch stop conditions</w:t>
      </w:r>
    </w:p>
    <w:p>
      <w:pPr>
        <w:pStyle w:val="ListBullet"/>
        <w:spacing w:after="80" w:line="288" w:lineRule="auto"/>
        <w:ind w:left="540" w:hanging="271"/>
        <w:keepLines/>
      </w:pPr>
      <w:r>
        <w:rPr>
          <w:rFonts w:ascii="Calibri" w:hAnsi="Calibri"/>
          <w:sz w:val="21"/>
        </w:rPr>
        <w:t>Any cross-user or cross-workspace data access.</w:t>
      </w:r>
    </w:p>
    <w:p>
      <w:pPr>
        <w:pStyle w:val="ListBullet"/>
        <w:spacing w:after="80" w:line="288" w:lineRule="auto"/>
        <w:ind w:left="540" w:hanging="271"/>
        <w:keepLines/>
      </w:pPr>
      <w:r>
        <w:rPr>
          <w:rFonts w:ascii="Calibri" w:hAnsi="Calibri"/>
          <w:sz w:val="21"/>
        </w:rPr>
        <w:t>Any foreign Stripe product granting entitlement.</w:t>
      </w:r>
    </w:p>
    <w:p>
      <w:pPr>
        <w:pStyle w:val="ListBullet"/>
        <w:spacing w:after="80" w:line="288" w:lineRule="auto"/>
        <w:ind w:left="540" w:hanging="271"/>
        <w:keepLines/>
      </w:pPr>
      <w:r>
        <w:rPr>
          <w:rFonts w:ascii="Calibri" w:hAnsi="Calibri"/>
          <w:sz w:val="21"/>
        </w:rPr>
        <w:t>Displayed price/currency differing from the created checkout.</w:t>
      </w:r>
    </w:p>
    <w:p>
      <w:pPr>
        <w:pStyle w:val="ListBullet"/>
        <w:spacing w:after="80" w:line="288" w:lineRule="auto"/>
        <w:ind w:left="540" w:hanging="271"/>
        <w:keepLines/>
      </w:pPr>
      <w:r>
        <w:rPr>
          <w:rFonts w:ascii="Calibri" w:hAnsi="Calibri"/>
          <w:sz w:val="21"/>
        </w:rPr>
        <w:t>Temporary plan verification rendering a paid user as Free or enabling duplicate checkout.</w:t>
      </w:r>
    </w:p>
    <w:p>
      <w:pPr>
        <w:pStyle w:val="ListBullet"/>
        <w:spacing w:after="80" w:line="288" w:lineRule="auto"/>
        <w:ind w:left="540" w:hanging="271"/>
        <w:keepLines/>
      </w:pPr>
      <w:r>
        <w:rPr>
          <w:rFonts w:ascii="Calibri" w:hAnsi="Calibri"/>
          <w:sz w:val="21"/>
        </w:rPr>
        <w:t>Unsafe Mellowa journal output returned to a user, or a claimed usage row left without a terminal state.</w:t>
      </w:r>
    </w:p>
    <w:p>
      <w:pPr>
        <w:pStyle w:val="ListBullet"/>
        <w:spacing w:after="80" w:line="288" w:lineRule="auto"/>
        <w:ind w:left="540" w:hanging="271"/>
        <w:keepLines/>
      </w:pPr>
      <w:r>
        <w:rPr>
          <w:rFonts w:ascii="Calibri" w:hAnsi="Calibri"/>
          <w:sz w:val="21"/>
        </w:rPr>
        <w:t>A high/critical reachable production dependency advisory without explicit NO-GO.</w:t>
      </w:r>
    </w:p>
    <w:p>
      <w:pPr>
        <w:pStyle w:val="ListBullet"/>
        <w:spacing w:after="80" w:line="288" w:lineRule="auto"/>
        <w:ind w:left="540" w:hanging="271"/>
        <w:keepLines/>
      </w:pPr>
      <w:r>
        <w:rPr>
          <w:rFonts w:ascii="Calibri" w:hAnsi="Calibri"/>
          <w:sz w:val="21"/>
        </w:rPr>
        <w:t>Release evidence referencing a different commit from the proposed candidate.</w:t>
      </w:r>
    </w:p>
    <w:p>
      <w:pPr>
        <w:pStyle w:val="ListBullet"/>
        <w:spacing w:after="80" w:line="288" w:lineRule="auto"/>
        <w:ind w:left="540" w:hanging="271"/>
        <w:keepLines/>
      </w:pPr>
      <w:r>
        <w:rPr>
          <w:rFonts w:ascii="Calibri" w:hAnsi="Calibri"/>
          <w:sz w:val="21"/>
        </w:rPr>
        <w:t>Human documentation contradicting the machine manifest or calling accepted risk closed.</w:t>
      </w:r>
    </w:p>
    <w:p>
      <w:pPr>
        <w:pStyle w:val="ListBullet"/>
        <w:spacing w:after="80" w:line="288" w:lineRule="auto"/>
        <w:ind w:left="540" w:hanging="271"/>
        <w:keepLines/>
      </w:pPr>
      <w:r>
        <w:rPr>
          <w:rFonts w:ascii="Calibri" w:hAnsi="Calibri"/>
          <w:sz w:val="21"/>
        </w:rPr>
        <w:t>Missing browser/credentials/environment reported as PASS.</w:t>
      </w:r>
    </w:p>
    <w:p>
      <w:pPr>
        <w:pStyle w:val="ListBullet"/>
        <w:spacing w:after="80" w:line="288" w:lineRule="auto"/>
        <w:ind w:left="540" w:hanging="271"/>
        <w:keepLines/>
      </w:pPr>
      <w:r>
        <w:rPr>
          <w:rFonts w:ascii="Calibri" w:hAnsi="Calibri"/>
          <w:sz w:val="21"/>
        </w:rPr>
        <w:t>Any production mutation performed without explicit owner approval and rollback plan.</w:t>
      </w:r>
    </w:p>
    <w:p>
      <w:pPr>
        <w:pStyle w:val="Heading1"/>
        <w:keepNext/>
        <w:keepLines/>
      </w:pPr>
      <w:r>
        <w:t>APPENDIX C — Kaj pomeni uspešen launch</w:t>
      </w:r>
    </w:p>
    <w:p>
      <w:pPr>
        <w:keepLines/>
      </w:pPr>
      <w:r>
        <w:rPr>
          <w:rFonts w:ascii="Calibri" w:hAnsi="Calibri"/>
          <w:sz w:val="21"/>
        </w:rPr>
        <w:t>Launch ni uspešen samo zato, ker build teče. Scalvya mora uporabniku pomagati koordinirati eno ponudbo v pregledano kampanjo in ga pripeljati do ponovljivega izvoza. Mellowa mora uporabniku pomagati preoblikovati preostanek spremenjenega dne brez izgube opravljenega dela in brez nevarnega zdravstvenega pozicioniranja. Pri obeh mora biti plačljiva vrednost izmerjena v resničnem, omejenem kohortnem okolju.</w:t>
      </w:r>
    </w:p>
    <w:tbl>
      <w:tblPr>
        <w:tblW w:type="dxa" w:w="9360"/>
        <w:tblLook w:firstColumn="1" w:firstRow="1" w:lastColumn="0" w:lastRow="0" w:noHBand="0" w:noVBand="1" w:val="04A0"/>
        <w:jc w:val="center"/>
        <w:tblLayout w:type="fixed"/>
      </w:tblPr>
      <w:tblGrid>
        <w:gridCol w:w="9360"/>
      </w:tblGrid>
      <w:tr>
        <w:tc>
          <w:tcPr>
            <w:tcW w:type="dxa" w:w="9360"/>
            <w:tcMar>
              <w:top w:w="140" w:type="dxa"/>
              <w:start w:w="180" w:type="dxa"/>
              <w:bottom w:w="140" w:type="dxa"/>
              <w:end w:w="180" w:type="dxa"/>
            </w:tcMar>
            <w:shd w:fill="D9EAF7"/>
          </w:tcPr>
          <w:p>
            <w:pPr>
              <w:spacing w:after="80"/>
              <w:keepLines/>
            </w:pPr>
            <w:r>
              <w:rPr>
                <w:rFonts w:ascii="Calibri" w:hAnsi="Calibri"/>
                <w:b/>
                <w:color w:val="17365D"/>
                <w:sz w:val="20"/>
              </w:rPr>
              <w:t>KONČNO MERILO</w:t>
            </w:r>
          </w:p>
          <w:p>
            <w:pPr>
              <w:spacing w:after="0"/>
              <w:keepLines/>
            </w:pPr>
            <w:r>
              <w:rPr>
                <w:rFonts w:ascii="Calibri" w:hAnsi="Calibri"/>
                <w:color w:val="1F2428"/>
                <w:sz w:val="19"/>
              </w:rPr>
              <w:t>Ship only what the current candidate proves. Expand only what real target users repeatedly value. Keep every residual risk visible until evidence—not prose—closes it.</w:t>
            </w:r>
          </w:p>
        </w:tc>
      </w:tr>
    </w:tbl>
    <w:p>
      <w:pPr>
        <w:spacing w:after="0"/>
        <w:keepLines/>
      </w:pPr>
    </w:p>
    <w:sectPr w:rsidR="00FC693F" w:rsidRPr="0006063C" w:rsidSect="00034616">
      <w:headerReference w:type="default" r:id="rId9"/>
      <w:footerReference w:type="default" r:id="rId10"/>
      <w:pgSz w:w="12240" w:h="15840"/>
      <w:pgMar w:top="1181" w:right="1440" w:bottom="1080" w:left="144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20"/>
      <w:gridCol w:w="3120"/>
      <w:gridCol w:w="3120"/>
    </w:tblGrid>
    <w:tr>
      <w:tc>
        <w:tcPr>
          <w:tcW w:type="dxa" w:w="3120"/>
          <w:tcMar>
            <w:top w:w="0" w:type="dxa"/>
            <w:start w:w="0" w:type="dxa"/>
            <w:bottom w:w="0" w:type="dxa"/>
            <w:end w:w="0" w:type="dxa"/>
          </w:tcMar>
        </w:tcPr>
        <w:p>
          <w:pPr>
            <w:jc w:val="left"/>
          </w:pPr>
          <w:r>
            <w:rPr>
              <w:rFonts w:ascii="Calibri" w:hAnsi="Calibri"/>
              <w:b/>
              <w:color w:val="5A6573"/>
              <w:sz w:val="14"/>
            </w:rPr>
            <w:t>PRE-LAUNCH HARDENING</w:t>
          </w:r>
        </w:p>
      </w:tc>
      <w:tc>
        <w:tcPr>
          <w:tcW w:type="dxa" w:w="3120"/>
          <w:tcMar>
            <w:top w:w="0" w:type="dxa"/>
            <w:start w:w="0" w:type="dxa"/>
            <w:bottom w:w="0" w:type="dxa"/>
            <w:end w:w="0" w:type="dxa"/>
          </w:tcMar>
        </w:tcPr>
        <w:p>
          <w:pPr>
            <w:jc w:val="center"/>
          </w:pPr>
          <w:r>
            <w:rPr>
              <w:rFonts w:ascii="Calibri" w:hAnsi="Calibri"/>
              <w:b/>
              <w:color w:val="5A6573"/>
              <w:sz w:val="14"/>
            </w:rPr>
            <w:t>2 AUGUST 2026</w:t>
          </w:r>
        </w:p>
      </w:tc>
      <w:tc>
        <w:tcPr>
          <w:tcW w:type="dxa" w:w="3120"/>
          <w:tcMar>
            <w:top w:w="0" w:type="dxa"/>
            <w:start w:w="0" w:type="dxa"/>
            <w:bottom w:w="0" w:type="dxa"/>
            <w:end w:w="0" w:type="dxa"/>
          </w:tcMar>
        </w:tcPr>
        <w:p>
          <w:pPr>
            <w:jc w:val="right"/>
          </w:pPr>
          <w:r>
            <w:rPr>
              <w:rFonts w:ascii="Calibri" w:hAnsi="Calibri"/>
              <w:b/>
              <w:color w:val="5A6573"/>
              <w:sz w:val="14"/>
            </w:rPr>
            <w:t xml:space="preserve">PAGE </w:t>
          </w:r>
          <w:r>
            <w:rPr>
              <w:rFonts w:ascii="Calibri" w:hAnsi="Calibri"/>
              <w:b/>
              <w:color w:val="5A6573"/>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6" w:color="9FBAD0"/>
      </w:pBdr>
    </w:pPr>
    <w:r>
      <w:rPr>
        <w:rFonts w:ascii="Calibri" w:hAnsi="Calibri"/>
        <w:b/>
        <w:color w:val="1F4E79"/>
        <w:sz w:val="15"/>
      </w:rPr>
      <w:t>SCALVYA + MELLOWA  /  CLAUDE CODE MASTER PROMPT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F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7365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Label">
    <w:name w:val="Prompt Label"/>
    <w:pPr>
      <w:keepNext/>
      <w:spacing w:before="140" w:after="80"/>
    </w:pPr>
    <w:rPr>
      <w:rFonts w:ascii="Calibri" w:hAnsi="Calibri"/>
      <w:b/>
      <w:color w:val="FFFFFF"/>
      <w:sz w:val="18"/>
    </w:rPr>
  </w:style>
  <w:style w:type="paragraph" w:customStyle="1" w:styleId="PromptBody">
    <w:name w:val="Prompt Body"/>
    <w:pPr>
      <w:spacing w:after="80" w:line="269" w:lineRule="auto"/>
    </w:pPr>
    <w:rPr>
      <w:rFonts w:ascii="Calibri" w:hAnsi="Calibri"/>
      <w:color w:val="1F2428"/>
      <w:sz w:val="19"/>
    </w:rPr>
  </w:style>
  <w:style w:type="paragraph" w:customStyle="1" w:styleId="PromptBullet">
    <w:name w:val="Prompt Bullet"/>
    <w:basedOn w:val="ListBullet"/>
    <w:pPr>
      <w:spacing w:after="60" w:line="269" w:lineRule="auto"/>
      <w:ind w:left="540" w:hanging="271"/>
    </w:pPr>
    <w:rPr>
      <w:rFonts w:ascii="Calibri" w:hAnsi="Calibri"/>
      <w:sz w:val="19"/>
    </w:rPr>
  </w:style>
  <w:style w:type="paragraph" w:customStyle="1" w:styleId="SmallNote">
    <w:name w:val="Small Note"/>
    <w:pPr>
      <w:spacing w:after="80"/>
    </w:pPr>
    <w:rPr>
      <w:rFonts w:ascii="Calibri" w:hAnsi="Calibri"/>
      <w:i/>
      <w:color w:val="5A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Master Prompt Pack — Scalvya &amp; Mellowa</dc:title>
  <dc:subject>Pre-launch hardening, UX, content, functionality and release readiness</dc:subject>
  <dc:creator>Primocera</dc:creator>
  <cp:keywords>Scalvya, Mellowa, Claude Code, launch, release readiness</cp:keywords>
  <dc:description/>
  <cp:lastModifiedBy>Primocera</cp:lastModifiedBy>
  <cp:revision>1</cp:revision>
  <dcterms:created xsi:type="dcterms:W3CDTF">2013-12-23T23:15:00Z</dcterms:created>
  <dcterms:modified xsi:type="dcterms:W3CDTF">2013-12-23T23:15:00Z</dcterms:modified>
  <cp:category/>
</cp:coreProperties>
</file>