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LAUNCH HARDENING · V12</w:t>
      </w:r>
    </w:p>
    <w:p>
      <w:pPr>
        <w:pStyle w:val="Title"/>
        <w:jc w:val="center"/>
      </w:pPr>
      <w:r>
        <w:t>Claude Code Prompt Pack</w:t>
      </w:r>
    </w:p>
    <w:p>
      <w:pPr>
        <w:pStyle w:val="Subtitle"/>
        <w:jc w:val="center"/>
      </w:pPr>
      <w:r>
        <w:t>Scalvya + Mellowa</w:t>
      </w:r>
    </w:p>
    <w:p>
      <w:pPr>
        <w:spacing w:before="360" w:after="680"/>
        <w:jc w:val="center"/>
      </w:pPr>
      <w:r>
        <w:rPr>
          <w:rFonts w:ascii="Calibri" w:hAnsi="Calibri"/>
          <w:color w:val="1F4D78"/>
          <w:sz w:val="24"/>
        </w:rPr>
        <w:t>Natančni zaporedni prompti za odpravo preostalih UX, release, billing, reliability, content in market-evidence vrzeli pred launchom.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Repositories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0"/>
              </w:rPr>
              <w:t>primocera/LaunchBloom · primocera/Mellowa</w:t>
            </w:r>
          </w:p>
        </w:tc>
      </w:tr>
      <w:t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Prepared from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0"/>
              </w:rPr>
              <w:t>Current main branches, live public pages, release manifests and test evidence</w:t>
            </w:r>
          </w:p>
        </w:tc>
      </w:tr>
      <w:t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Execution rule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0"/>
              </w:rPr>
              <w:t>Run prompts in order. One prompt = one focused branch or commit.</w:t>
            </w:r>
          </w:p>
        </w:tc>
      </w:tr>
    </w:tbl>
    <w:p>
      <w:r>
        <w:br w:type="page"/>
      </w:r>
    </w:p>
    <w:p>
      <w:pPr>
        <w:pStyle w:val="Heading1"/>
      </w:pPr>
      <w:r>
        <w:t>Kako uporabljati dokument</w:t>
      </w:r>
    </w:p>
    <w:p>
      <w:pPr>
        <w:spacing w:after="200"/>
      </w:pPr>
      <w:r>
        <w:rPr>
          <w:rFonts w:ascii="Calibri" w:hAnsi="Calibri"/>
          <w:b/>
          <w:color w:val="17365D"/>
          <w:sz w:val="23"/>
        </w:rPr>
        <w:t>Ta paket ni nov splošen audit. Vsak prompt naslavlja konkreten preostali problem, ki je bil opažen v trenutni kodi, release dokazih ali produkciji.</w:t>
      </w:r>
    </w:p>
    <w:p>
      <w:pPr>
        <w:pStyle w:val="ListBullet"/>
        <w:spacing w:after="80" w:line="300" w:lineRule="auto"/>
        <w:ind w:left="540" w:hanging="271"/>
      </w:pPr>
      <w:r>
        <w:t xml:space="preserve"> Vedno začni na najnovejšem main in naj Claude Code pred spremembo prebere AGENTS.md ter repo dokumentacijo.</w:t>
      </w:r>
    </w:p>
    <w:p>
      <w:pPr>
        <w:pStyle w:val="ListBullet"/>
        <w:spacing w:after="80" w:line="300" w:lineRule="auto"/>
        <w:ind w:left="540" w:hanging="271"/>
      </w:pPr>
      <w:r>
        <w:t xml:space="preserve"> Prompte izvajaj zaporedno znotraj posameznega appa. Ne združuj več velikih promptov v en commit.</w:t>
      </w:r>
    </w:p>
    <w:p>
      <w:pPr>
        <w:pStyle w:val="ListBullet"/>
        <w:spacing w:after="80" w:line="300" w:lineRule="auto"/>
        <w:ind w:left="540" w:hanging="271"/>
      </w:pPr>
      <w:r>
        <w:t xml:space="preserve"> Claude Code ne sme izvajati pravih plačil, refundov, rotacij skrivnosti ali produkcijskih restore postopkov.</w:t>
      </w:r>
    </w:p>
    <w:p>
      <w:pPr>
        <w:pStyle w:val="ListBullet"/>
        <w:spacing w:after="80" w:line="300" w:lineRule="auto"/>
        <w:ind w:left="540" w:hanging="271"/>
      </w:pPr>
      <w:r>
        <w:t xml:space="preserve"> Rezultat vsakega prompta mora vsebovati spremenjene datoteke, teste, neizvedene teste in preostala tveganja.</w:t>
      </w:r>
    </w:p>
    <w:p>
      <w:pPr>
        <w:pStyle w:val="ListBullet"/>
        <w:spacing w:after="80" w:line="300" w:lineRule="auto"/>
        <w:ind w:left="540" w:hanging="271"/>
      </w:pPr>
      <w:r>
        <w:t xml:space="preserve"> Accepted risk nikoli ne pomeni verified ali passed. Polni GO je dovoljen samo brez odprtega oziroma sprejetega P0/P1 tveganja.</w:t>
      </w:r>
    </w:p>
    <w:p>
      <w:pPr>
        <w:pStyle w:val="Heading2"/>
      </w:pPr>
      <w:r>
        <w:t>Obvezni globalni execution protocol</w:t>
      </w:r>
    </w:p>
    <w:p>
      <w:pPr>
        <w:pStyle w:val="PromptBody"/>
        <w:shd w:fill="F4F6F9"/>
        <w:pBdr>
          <w:left w:val="single" w:sz="16" w:space="8" w:color="17365D"/>
        </w:pBdr>
      </w:pPr>
      <w:r>
        <w:t>Before implementing any prompt in this document:</w:t>
        <w:br/>
        <w:br/>
        <w:t>1. Fetch the latest default branch and record the exact starting SHA.</w:t>
        <w:br/>
        <w:t>2. Read every AGENTS.md that applies to files you may touch.</w:t>
        <w:br/>
        <w:t>3. Read the current canonical launch manifest and the latest superseding release document.</w:t>
        <w:br/>
        <w:t>4. Inspect existing implementation and tests before changing anything. Do not rebuild a feature that already exists.</w:t>
        <w:br/>
        <w:t>5. Preserve unrelated changes. Use a focused branch and a focused commit.</w:t>
        <w:br/>
        <w:t>6. Never access, print, copy, rotate or invent secrets. Never run a real charge, refund, production restore or destructive production migration.</w:t>
        <w:br/>
        <w:t>7. Treat skipped, blocked, not_run, configured and unknown as different from passed.</w:t>
        <w:br/>
        <w:t>8. Any product-code change invalidates evidence gathered at an earlier release-candidate SHA unless the manifest explicitly and safely proves otherwise.</w:t>
        <w:br/>
        <w:t>9. Run all relevant repository-required checks. If a check cannot run, report the exact blocker and do not convert it into a pass.</w:t>
        <w:br/>
        <w:t>10. End with: starting SHA, ending SHA, files changed, commands run, exact pass/fail/skip counts, production actions still required, rollback notes and the honest launch verdict.</w:t>
      </w:r>
    </w:p>
    <w:p>
      <w:pPr>
        <w:pStyle w:val="Heading1"/>
      </w:pPr>
      <w:r>
        <w:t>Zaporedje promptov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60"/>
        <w:gridCol w:w="570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ID</w:t>
            </w:r>
          </w:p>
        </w:tc>
        <w:tc>
          <w:tcPr>
            <w:tcW w:type="dxa" w:w="2160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App</w:t>
            </w:r>
          </w:p>
        </w:tc>
        <w:tc>
          <w:tcPr>
            <w:tcW w:type="dxa" w:w="5700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Namen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SC-V12-01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Scalvya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Make launch verdicts truthful: GO, CONDITIONAL GO and NO-GO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SC-V12-02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Scalvya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Fix hero readability while preserving the approved blue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SC-V12-03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Scalvya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Make authenticated E2E impossible to skip silently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SC-V12-04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Scalvya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Prove billing recovery and webhook ordering before scale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SC-V12-05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Scalvya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Move launch-critical checks into a reproducible release workflow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SC-V12-06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Scalvya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Sharpen agency-first conversion without inflating claims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SC-V12-07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Scalvya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Add scale-safe limits, isolation and operational observability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SC-V12-08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Scalvya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Cut the new Scalvya candidate and issue an honest final verdict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MW-V12-01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Reconcile current HEAD with the superseded release candidate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MW-V12-02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Run every authenticated and daily state without silent skips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MW-V12-03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Close billing ambiguity and prepare the real EUR transaction rehearsal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MW-V12-04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Finish reminder, cron and email failure-path rehearsal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MW-V12-05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Make key rotation and restore readiness operationally testable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MW-V12-06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Make Premium’s recurring value unmistakable in product and content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MW-V12-07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Measure real-user performance instead of only warm local speed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MW-V12-08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Turn the capped beta into a real willingness-to-pay experiment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MW-V12-09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Mellowa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Cut the new Mellowa candidate and replace the superseded verdict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18"/>
              </w:rPr>
              <w:t>XAPP-V12-01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Both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Run a final cross-app isolation and launch-consistency review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SC-V12-01  ·  SCALVYA</w:t>
      </w:r>
    </w:p>
    <w:p>
      <w:pPr>
        <w:pStyle w:val="Heading1"/>
        <w:spacing w:before="0"/>
      </w:pPr>
      <w:r>
        <w:t>Make launch verdicts truthful: GO, CONDITIONAL GO and NO-GO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First Scalvya prompt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 public launch displayed as full GO even though authenticated E2E, WCAG contrast and the complete live-money rehearsal remain unverified.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You are working in primocera/LaunchBloom on the latest default branch. Fix the launch-control semantics without changing product behavior.</w:t>
        <w:br/>
        <w:br/>
        <w:t>Current problem to verify first:</w:t>
        <w:br/>
        <w:t>- docs/launch/launch-state.json is the canonical source.</w:t>
        <w:br/>
        <w:t>- The current release record can compute public_paid = GO while required P0/P1 conditions remain unresolved but carry accepted_risk records.</w:t>
        <w:br/>
        <w:t>- The rendered document can say “Open blockers: None” even though accepted blockers remain.</w:t>
        <w:br/>
        <w:t>- A check such as hero_contrast may be technically green because it pins a known failure floor rather than proving WCAG compliance.</w:t>
        <w:br/>
        <w:br/>
        <w:t>Required implementation:</w:t>
        <w:br/>
        <w:t>1. Inspect backend/lib/launch-state.js, backend/scripts/launch-state.js, backend/tests/launch-state.test.js, docs/launch/launch-state.json and docs/LAUNCH_STATE.md.</w:t>
        <w:br/>
        <w:t>2. Introduce exactly three verdicts:</w:t>
        <w:br/>
        <w:t xml:space="preserve">   - GO: every required P0/P1 condition for the track is actually satisfied by valid evidence.</w:t>
        <w:br/>
        <w:t xml:space="preserve">   - CONDITIONAL GO: no unaccepted blocking condition remains, but one or more required conditions are bypassed through a valid accepted_risk for that track.</w:t>
        <w:br/>
        <w:t xml:space="preserve">   - NO-GO: at least one required condition is failed, skipped, blocked, unknown, not_run, stale or otherwise unsatisfied without a valid scoped acceptance.</w:t>
        <w:br/>
        <w:t>3. An accepted risk must never turn the underlying status into passed or closed.</w:t>
        <w:br/>
        <w:t>4. Add a closed verdict vocabulary and reject unknown verdict strings during manifest integrity validation.</w:t>
        <w:br/>
        <w:t>5. Return an accepted_risks list from verdict computation. Deduplicate the same logical risk when it appears in blocker, check and owner-evidence records.</w:t>
        <w:br/>
        <w:t>6. Render “Unresolved blockers and accepted risks”, showing open and accepted items with status, severity, owner and closure requirement.</w:t>
        <w:br/>
        <w:t>7. Ensure full GO is impossible with any accepted required P0/P1 risk.</w:t>
        <w:br/>
        <w:t>8. Update the canonical manifest’s declared verdicts only as required to match the new deterministic computation. Do not invent new evidence or close any existing item.</w:t>
        <w:br/>
        <w:t>9. Regenerate docs/LAUNCH_STATE.md through the repository renderer. Do not hand-edit generated output.</w:t>
        <w:br/>
        <w:t>10. Update every current handoff/readme statement that incorrectly calls accepted-risk launch a full GO.</w:t>
        <w:br/>
        <w:br/>
        <w:t>Required tests:</w:t>
        <w:br/>
        <w:t>- A fully evidenced fixture returns GO.</w:t>
        <w:br/>
        <w:t>- One correctly scoped accepted required risk returns CONDITIONAL GO for only that track.</w:t>
        <w:br/>
        <w:t>- Removing the acceptance returns NO-GO.</w:t>
        <w:br/>
        <w:t>- A malformed acceptance is rejected.</w:t>
        <w:br/>
        <w:t>- A declared GO that should be CONDITIONAL GO fails integrity.</w:t>
        <w:br/>
        <w:t>- The real committed manifest is internally consistent.</w:t>
        <w:br/>
        <w:t>- Rendered launch-state output lists accepted risks and never says “all conditions met” for CONDITIONAL GO.</w:t>
        <w:br/>
        <w:br/>
        <w:t>Constraints:</w:t>
        <w:br/>
        <w:t>- Do not change pricing, entitlements, production configuration or owner evidence.</w:t>
        <w:br/>
        <w:t>- Do not soften the distinction between local_pass, passed_ci, live_rehearsed and observed.</w:t>
        <w:br/>
        <w:t>- Do not make launch:gate exit successfully for a CONDITIONAL GO if the command is defined as the full-GO release gate.</w:t>
        <w:br/>
        <w:br/>
        <w:t>Finish with the exact old verdict, new verdict, risks keeping it conditional, changed files and test output.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SC-V12-02  ·  SCALVYA</w:t>
      </w:r>
    </w:p>
    <w:p>
      <w:pPr>
        <w:pStyle w:val="Heading1"/>
        <w:spacing w:before="0"/>
      </w:pPr>
      <w:r>
        <w:t>Fix hero readability while preserving the approved blue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SC-V12-01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White helper text and proof content falls as low as approximately 1.99:1 contrast in the current hero text band.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You are working in primocera/LaunchBloom after SC-V12-01. Fix the real hero contrast defect with the smallest visually faithful change.</w:t>
        <w:br/>
        <w:br/>
        <w:t>Verified starting point:</w:t>
        <w:br/>
        <w:t>- The live hero uses the approved saturated blue-to-white sky treatment.</w:t>
        <w:br/>
        <w:t>- A previous navy scrim was rejected because it dulled the blue.</w:t>
        <w:br/>
        <w:t>- Opaque/glass surfaces behind the helper text and proof strip were rejected.</w:t>
        <w:br/>
        <w:t>- The current lower text band does not meet WCAG AA; the existing test records the failure floor and can pass while the page remains inaccessible.</w:t>
        <w:br/>
        <w:br/>
        <w:t>Design constraints:</w:t>
        <w:br/>
        <w:t>- Keep the approved top blue token unchanged.</w:t>
        <w:br/>
        <w:t>- Do not add a hero-wide black/navy scrim.</w:t>
        <w:br/>
        <w:t>- Do not add opaque or glass-card backgrounds to the CTA note.</w:t>
        <w:br/>
        <w:t>- Keep the existing open-sky visual character, meteor/cloud decoration and section transition.</w:t>
        <w:br/>
        <w:t>- Preserve layout and mobile behavior unless a measured issue requires a change.</w:t>
        <w:br/>
        <w:br/>
        <w:t>Preferred solution to implement and visually validate:</w:t>
        <w:br/>
        <w:t>1. Keep the saturated blue through the complete area in which white hero copy, CTA disclosure and proof-strip text can render.</w:t>
        <w:br/>
        <w:t>2. Delay the fade toward pale blue/white until below the text band.</w:t>
        <w:br/>
        <w:t>3. Use gradient stops whose interpolated background maintains at least 4.5:1 against opaque white throughout the measured text band.</w:t>
        <w:br/>
        <w:t>4. If this causes an abrupt lower transition, adjust only the post-content transition stops or sky height. Do not solve it with a scrim.</w:t>
        <w:br/>
        <w:t>5. Shorten the hero supporting paragraph without changing the canonical promise or boundaries:</w:t>
        <w:br/>
        <w:t xml:space="preserve">   - lead with freelance marketers and boutique agencies;</w:t>
        <w:br/>
        <w:t xml:space="preserve">   - keep solo founders as a secondary use case;</w:t>
        <w:br/>
        <w:t xml:space="preserve">   - keep the meaning of launch-ready;</w:t>
        <w:br/>
        <w:t xml:space="preserve">   - keep publishing responsibility and trial disclosure explicit;</w:t>
        <w:br/>
        <w:t xml:space="preserve">   - do not invent performance or customer claims.</w:t>
        <w:br/>
        <w:br/>
        <w:t>Test changes:</w:t>
        <w:br/>
        <w:t>- Replace the “known shortfall must remain below AA” assertion with a real WCAG AA requirement.</w:t>
        <w:br/>
        <w:t>- Parse the actual gradient and sample the complete defined text band at small intervals.</w:t>
        <w:br/>
        <w:t>- Assert every sample is &gt;= 4.5:1 for normal white text.</w:t>
        <w:br/>
        <w:t>- Assert the approved top blue token is unchanged.</w:t>
        <w:br/>
        <w:t>- Assert no hero scrim or new helper/proof glass surface exists.</w:t>
        <w:br/>
        <w:t>- Keep focus-visible, reduced-motion and ghost-button checks.</w:t>
        <w:br/>
        <w:t>- Add/adjust browser assertions at desktop, 375px and 320px so the proof strip remains readable and does not overflow.</w:t>
        <w:br/>
        <w:br/>
        <w:t>Documentation:</w:t>
        <w:br/>
        <w:t>- Update the UX defect ledger to describe this as fixed in the new candidate, but explicitly state that the previous frozen candidate still carried the accepted risk.</w:t>
        <w:br/>
        <w:t>- Do not close the canonical release blocker until the new candidate is cut and the new tests are recorded at that SHA.</w:t>
        <w:br/>
        <w:br/>
        <w:t>Validation:</w:t>
        <w:br/>
        <w:t>- Run the focused contrast tests first.</w:t>
        <w:br/>
        <w:t>- Run content-contract tests.</w:t>
        <w:br/>
        <w:t>- Run public browser tests at all configured viewports.</w:t>
        <w:br/>
        <w:t>- Build the production frontend and verify the committed bundle is fresh.</w:t>
        <w:br/>
        <w:t>- Provide before/after measured minimum contrast and screenshots only if the repository workflow already captures them.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SC-V12-03  ·  SCALVYA</w:t>
      </w:r>
    </w:p>
    <w:p>
      <w:pPr>
        <w:pStyle w:val="Heading1"/>
        <w:spacing w:before="0"/>
      </w:pPr>
      <w:r>
        <w:t>Make authenticated E2E impossible to skip silently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SC-V12-02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The signed-in matrix exists but has not proven mobile, keyboard, cross-account isolation and failure paths at the current candidate.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Harden and execute the authenticated Scalvya browser matrix against an explicitly non-production environment. Do not point any seed or destructive test at production.</w:t>
        <w:br/>
        <w:br/>
        <w:t>Inspect first:</w:t>
        <w:br/>
        <w:t>- docs/RUNBOOK_AUTH_E2E.md</w:t>
        <w:br/>
        <w:t>- scripts/e2e-auth.mjs</w:t>
        <w:br/>
        <w:t>- e2e/authenticated/**</w:t>
        <w:br/>
        <w:t>- backend/migrations/E2E_MARKER.sql</w:t>
        <w:br/>
        <w:t>- seed routes and all guard tests</w:t>
        <w:br/>
        <w:t>- CI/release workflow behavior when environment variables are missing</w:t>
        <w:br/>
        <w:br/>
        <w:t>Required behavior:</w:t>
        <w:br/>
        <w:t>1. The runner must distinguish PASS, FAIL and BLOCKED. Missing environment or missing non-production marker must exit non-zero with BLOCKED, never exit zero as skipped.</w:t>
        <w:br/>
        <w:t>2. Require all existing process-level guards plus a database-level marker that cannot be simulated by a local environment variable.</w:t>
        <w:br/>
        <w:t>3. Refuse known production URLs/project references and document how the refusal is determined without printing secrets.</w:t>
        <w:br/>
        <w:t>4. Make fixtures deterministic, isolated per run and automatically cleaned up where safe.</w:t>
        <w:br/>
        <w:t>5. Ensure one account can never read or mutate another account’s brand, campaign, asset, review or export data.</w:t>
        <w:br/>
        <w:t>6. Cover desktop, phone and keyboard-only projects.</w:t>
        <w:br/>
        <w:t>7. Cover at least:</w:t>
        <w:br/>
        <w:t xml:space="preserve">   - signup/login and initial activation;</w:t>
        <w:br/>
        <w:t xml:space="preserve">   - Brand Profile completion;</w:t>
        <w:br/>
        <w:t xml:space="preserve">   - Campaign Brief creation/edit;</w:t>
        <w:br/>
        <w:t xml:space="preserve">   - each of the five Create paths;</w:t>
        <w:br/>
        <w:t xml:space="preserve">   - generation success and provider failure;</w:t>
        <w:br/>
        <w:t xml:space="preserve">   - Review findings and status transition;</w:t>
        <w:br/>
        <w:t xml:space="preserve">   - Library/version/provenance;</w:t>
        <w:br/>
        <w:t xml:space="preserve">   - export preview and reload during export;</w:t>
        <w:br/>
        <w:t xml:space="preserve">   - session expiry;</w:t>
        <w:br/>
        <w:t xml:space="preserve">   - cross-account isolation;</w:t>
        <w:br/>
        <w:t xml:space="preserve">   - mobile navigation and Sign out.</w:t>
        <w:br/>
        <w:t>8. Every required journey must execute. A suite with any required skip must fail the release-candidate gate.</w:t>
        <w:br/>
        <w:t>9. Capture raw machine-readable evidence with candidate SHA, environment class, project names, counts and timestamps, without secret values or user data.</w:t>
        <w:br/>
        <w:br/>
        <w:t>CI rules:</w:t>
        <w:br/>
        <w:t>- Ordinary pull requests without secrets may report the authenticated job as visibly BLOCKED/SKIPPED, but that job is never launch evidence.</w:t>
        <w:br/>
        <w:t>- When RC_GATE=1 or equivalent release mode is enabled, missing configuration or any skip is a hard failure.</w:t>
        <w:br/>
        <w:t>- Do not seed production.</w:t>
        <w:br/>
        <w:br/>
        <w:t>Finish only after reporting exact executed/pass/fail/skip counts. If the required non-production environment is unavailable, improve the harness and tests, leave the launch item unresolved and provide the exact owner command sequence needed to run it.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SC-V12-04  ·  SCALVYA</w:t>
      </w:r>
    </w:p>
    <w:p>
      <w:pPr>
        <w:pStyle w:val="Heading1"/>
        <w:spacing w:before="0"/>
      </w:pPr>
      <w:r>
        <w:t>Prove billing recovery and webhook ordering before scale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SC-V12-03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 late payment_failed event after recovery may remove access from a paying user; the complete live state transition has not been rehearsed.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Strengthen Scalvya billing correctness and prepare an owner-run live rehearsal. Do not perform a real charge, refund or production mutation yourself.</w:t>
        <w:br/>
        <w:br/>
        <w:t>Inspect:</w:t>
        <w:br/>
        <w:t>- Stripe webhook routing and event allowlists</w:t>
        <w:br/>
        <w:t>- subscription/entitlement reconciliation</w:t>
        <w:br/>
        <w:t>- event idempotency storage</w:t>
        <w:br/>
        <w:t>- checkout, portal and cancellation flows</w:t>
        <w:br/>
        <w:t>- cross-app isolation for the shared Stripe account</w:t>
        <w:br/>
        <w:t>- docs/RUNBOOK_TRANSACTION_REHEARSAL.md and owner evidence schema</w:t>
        <w:br/>
        <w:br/>
        <w:t>Required code-level work:</w:t>
        <w:br/>
        <w:t>1. Define the canonical subscription state machine and the source of truth for entitlement.</w:t>
        <w:br/>
        <w:t>2. Add deterministic tests for duplicates, retries and out-of-order events, including:</w:t>
        <w:br/>
        <w:t xml:space="preserve">   - checkout/session completion;</w:t>
        <w:br/>
        <w:t xml:space="preserve">   - trialing -&gt; active;</w:t>
        <w:br/>
        <w:t xml:space="preserve">   - cancel at period end;</w:t>
        <w:br/>
        <w:t xml:space="preserve">   - reactivate;</w:t>
        <w:br/>
        <w:t xml:space="preserve">   - invoice.payment_failed;</w:t>
        <w:br/>
        <w:t xml:space="preserve">   - recovery/payment_succeeded;</w:t>
        <w:br/>
        <w:t xml:space="preserve">   - a late payment_failed arriving after recovery;</w:t>
        <w:br/>
        <w:t xml:space="preserve">   - refund;</w:t>
        <w:br/>
        <w:t xml:space="preserve">   - dispute;</w:t>
        <w:br/>
        <w:t xml:space="preserve">   - foreign Mellowa product/price/customer events;</w:t>
        <w:br/>
        <w:t xml:space="preserve">   - repeated delivery of every relevant event.</w:t>
        <w:br/>
        <w:t>3. Entitlement must reconcile to Stripe’s canonical current state rather than blindly applying event arrival order.</w:t>
        <w:br/>
        <w:t>4. Foreign products and prices must be acknowledged safely but produce no Scalvya data mutation, email or failure alert.</w:t>
        <w:br/>
        <w:t>5. Verify an event cannot trigger duplicate generation credits, duplicate email or duplicate entitlement changes.</w:t>
        <w:br/>
        <w:t>6. Add structured operational signals for webhook failures, ignored foreign events and reconciliation corrections without exposing PII.</w:t>
        <w:br/>
        <w:br/>
        <w:t>Owner-run rehearsal document:</w:t>
        <w:br/>
        <w:t>- Use a real low-value Scalvya plan only after the owner intentionally starts the run.</w:t>
        <w:br/>
        <w:t>- Include preconditions, abort conditions, exact expected Stripe state, expected app entitlement, expected email, evidence field and cleanup for every transition.</w:t>
        <w:br/>
        <w:t>- Include charge -&gt; cancel -&gt; reactivate -&gt; failed payment -&gt; recovery -&gt; deliberately late failure -&gt; refund.</w:t>
        <w:br/>
        <w:t>- State which steps cost money and which require owner confirmation.</w:t>
        <w:br/>
        <w:t>- Never place secrets, full customer identifiers or card data in evidence.</w:t>
        <w:br/>
        <w:br/>
        <w:t>Release rule:</w:t>
        <w:br/>
        <w:t>- Unit/contract tests do not close the live-money owner-evidence item.</w:t>
        <w:br/>
        <w:t>- Until all required live rows have observed evidence, public paid may be at most CONDITIONAL GO.</w:t>
        <w:br/>
        <w:br/>
        <w:t>Run all billing, webhook, email and release-manifest tests and report the exact residual live risk.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SC-V12-05  ·  SCALVYA</w:t>
      </w:r>
    </w:p>
    <w:p>
      <w:pPr>
        <w:pStyle w:val="Heading1"/>
        <w:spacing w:before="0"/>
      </w:pPr>
      <w:r>
        <w:t>Move launch-critical checks into a reproducible release workflow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SC-V12-04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Most launch evidence is local and can drift from the exact commit deployed to users.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Create a reproducible, fail-closed Scalvya release-candidate workflow without exposing production secrets.</w:t>
        <w:br/>
        <w:br/>
        <w:t>Goals:</w:t>
        <w:br/>
        <w:t>- A reviewer can identify the exact candidate SHA, bundle and evidence.</w:t>
        <w:br/>
        <w:t>- A green ordinary CI run cannot be mistaken for full launch approval.</w:t>
        <w:br/>
        <w:t>- Browser/export checks that protect the paid experience are not left as undocumented local-only claims.</w:t>
        <w:br/>
        <w:br/>
        <w:t>Implement:</w:t>
        <w:br/>
        <w:t>1. Audit .github/workflows, package scripts, launch-state validation and bundle freshness checks.</w:t>
        <w:br/>
        <w:t>2. Keep a lean normal PR workflow, but add a dedicated manually triggered or release-branch workflow that runs:</w:t>
        <w:br/>
        <w:t xml:space="preserve">   - npm ci;</w:t>
        <w:br/>
        <w:t xml:space="preserve">   - lint;</w:t>
        <w:br/>
        <w:t xml:space="preserve">   - unit/contract/safety tests;</w:t>
        <w:br/>
        <w:t xml:space="preserve">   - production frontend build;</w:t>
        <w:br/>
        <w:t xml:space="preserve">   - stale-bundle check;</w:t>
        <w:br/>
        <w:t xml:space="preserve">   - public Playwright suite;</w:t>
        <w:br/>
        <w:t xml:space="preserve">   - DOCX/PDF/ZIP export integrity;</w:t>
        <w:br/>
        <w:t xml:space="preserve">   - launch-state integrity;</w:t>
        <w:br/>
        <w:t xml:space="preserve">   - authenticated E2E when the required non-production secrets are available.</w:t>
        <w:br/>
        <w:t>3. In release-candidate mode, a missing required environment or any required skipped test must fail.</w:t>
        <w:br/>
        <w:t>4. Upload raw evidence artifacts named with candidate SHA and workflow run ID. Do not upload secrets, database dumps or user content.</w:t>
        <w:br/>
        <w:t>5. Ensure passed_ci is permitted only when the exact command appears in CI and evidence identifies the candidate SHA.</w:t>
        <w:br/>
        <w:t>6. Detect code drift between candidate and HEAD. Documentation-only evidence commits may be exempt only through an explicit allowlist that can never include app/, app-src/, backend/, api/, e2e/, config or package files.</w:t>
        <w:br/>
        <w:t>7. Add tests preventing future expansion of the exempt path set into product code.</w:t>
        <w:br/>
        <w:t>8. Keep owner-only live checks separate. CI must display them as NOT RUN when unavailable, not pass.</w:t>
        <w:br/>
        <w:br/>
        <w:t>Do not declare a new release candidate in this prompt. This prompt builds the machinery; SC-V12-08 performs the freeze after all product changes are merged.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SC-V12-06  ·  SCALVYA</w:t>
      </w:r>
    </w:p>
    <w:p>
      <w:pPr>
        <w:pStyle w:val="Heading1"/>
        <w:spacing w:before="0"/>
      </w:pPr>
      <w:r>
        <w:t>Sharpen agency-first conversion without inflating claims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SC-V12-05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The hero addresses several audiences at once and can dilute the strongest willingness-to-pay use case.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Perform a surgical conversion-content pass on Scalvya’s public acquisition and first-run surfaces. Do not redesign the entire landing page and do not add fabricated proof.</w:t>
        <w:br/>
        <w:br/>
        <w:t>Primary ICP:</w:t>
        <w:br/>
        <w:t>- Freelance marketers and boutique agencies delivering multi-channel launches for clients.</w:t>
        <w:br/>
        <w:br/>
        <w:t>Secondary ICP:</w:t>
        <w:br/>
        <w:t>- Solo founders and small brands using the same workflow for their own launch.</w:t>
        <w:br/>
        <w:br/>
        <w:t>Content requirements:</w:t>
        <w:br/>
        <w:t>1. Keep the canonical promise: “Turn one offer into a launch-ready campaign.”</w:t>
        <w:br/>
        <w:t>2. Lead the hero supporting copy with the primary ICP and the expensive problem: keeping offer, claims, CTA and assets consistent across channels.</w:t>
        <w:br/>
        <w:t>3. Keep solo founders visible below the primary explanation or as a concise secondary sentence.</w:t>
        <w:br/>
        <w:t>4. Define launch-ready exactly as structured, connected and ready for human review. Never imply approved, compliant, published or guaranteed performance.</w:t>
        <w:br/>
        <w:t>5. Preserve the complete product journey: Brand Profile -&gt; Campaign Brief -&gt; Create -&gt; Review -&gt; Library -&gt; Export.</w:t>
        <w:br/>
        <w:t>6. Preserve exactly five creation paths: Website, Email, Social, Ads &amp; Creative, SEO Ideas.</w:t>
        <w:br/>
        <w:t>7. Keep Social Calendar as planning only and SEO as ideation requiring real research.</w:t>
        <w:br/>
        <w:t>8. Keep free workspace editing separate from the 3-day paid trial triggered when generation begins.</w:t>
        <w:br/>
        <w:t>9. Tighten repeated wording across landing, pricing, signup, onboarding and paywall. Do not remove buyer-critical disclosures.</w:t>
        <w:br/>
        <w:t>10. Make the first 60 seconds answer:</w:t>
        <w:br/>
        <w:t xml:space="preserve">    - Is this for me?</w:t>
        <w:br/>
        <w:t xml:space="preserve">    - Why not use a generic chat?</w:t>
        <w:br/>
        <w:t xml:space="preserve">    - What will I receive?</w:t>
        <w:br/>
        <w:t xml:space="preserve">    - What remains my responsibility?</w:t>
        <w:br/>
        <w:t xml:space="preserve">    - When will I be charged?</w:t>
        <w:br/>
        <w:t>11. Do not invent customer logos, testimonials, usage counts, time-saved claims, urgency or integrations.</w:t>
        <w:br/>
        <w:br/>
        <w:t>UX validation:</w:t>
        <w:br/>
        <w:t>- Verify CTA destinations, focus order, 320px layout, 200% zoom, reduced motion and no horizontal scroll.</w:t>
        <w:br/>
        <w:t>- Verify the real example remains clearly labelled as synthetic/example data.</w:t>
        <w:br/>
        <w:t>- Add rendered-copy contract tests for the promise, trial, responsibilities and banned claims.</w:t>
        <w:br/>
        <w:br/>
        <w:t>Report every copy change as before -&gt; after with the reason. Keep changes that do not materially improve clarity out of the diff.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SC-V12-07  ·  SCALVYA</w:t>
      </w:r>
    </w:p>
    <w:p>
      <w:pPr>
        <w:pStyle w:val="Heading1"/>
        <w:spacing w:before="0"/>
      </w:pPr>
      <w:r>
        <w:t>Add scale-safe limits, isolation and operational observability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SC-V12-06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 small beta can absorb manual intervention; paid scale cannot absorb shared-account event leakage, invisible spend growth or fail-open cohort controls.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Harden Scalvya for controlled growth without adding new customer-facing features.</w:t>
        <w:br/>
        <w:br/>
        <w:t>Inspect and improve:</w:t>
        <w:br/>
        <w:t>1. Shared Stripe isolation:</w:t>
        <w:br/>
        <w:t xml:space="preserve">   - allowlist Scalvya product and price IDs;</w:t>
        <w:br/>
        <w:t xml:space="preserve">   - ignore foreign Mellowa events with no mutation or email;</w:t>
        <w:br/>
        <w:t xml:space="preserve">   - test both directions using realistic payload fixtures.</w:t>
        <w:br/>
        <w:t>2. AI spend control:</w:t>
        <w:br/>
        <w:t xml:space="preserve">   - distinguish alert threshold from hard brake;</w:t>
        <w:br/>
        <w:t xml:space="preserve">   - ensure reservation and generation stop safely at the configured daily ceiling;</w:t>
        <w:br/>
        <w:t xml:space="preserve">   - failed generations must release reservations correctly;</w:t>
        <w:br/>
        <w:t xml:space="preserve">   - expose aggregate operational counters without PII.</w:t>
        <w:br/>
        <w:t>3. Cohort control:</w:t>
        <w:br/>
        <w:t xml:space="preserve">   - a configured capped beta must fail closed if its cap configuration is missing or invalid;</w:t>
        <w:br/>
        <w:t xml:space="preserve">   - document the deliberate behavior for open public signup;</w:t>
        <w:br/>
        <w:t xml:space="preserve">   - add a tested emergency signup stop and AI generation kill switch.</w:t>
        <w:br/>
        <w:t>4. Operational readiness endpoint:</w:t>
        <w:br/>
        <w:t xml:space="preserve">   - report presence/health only, never secret values;</w:t>
        <w:br/>
        <w:t xml:space="preserve">   - include webhook failures, outbox backlog, AI spend, reservation leakage, export failures and ignored foreign Stripe events;</w:t>
        <w:br/>
        <w:t xml:space="preserve">   - define warning and stop thresholds.</w:t>
        <w:br/>
        <w:t>5. Email:</w:t>
        <w:br/>
        <w:t xml:space="preserve">   - optional mail respects suppression;</w:t>
        <w:br/>
        <w:t xml:space="preserve">   - transactional billing/security mail still sends;</w:t>
        <w:br/>
        <w:t xml:space="preserve">   - cross-product events can never produce mail.</w:t>
        <w:br/>
        <w:t>6. Incident runbook:</w:t>
        <w:br/>
        <w:t xml:space="preserve">   - add first-response actions, rollback switches, data to inspect, owner and escalation threshold for billing, AI spend, email, auth and export incidents.</w:t>
        <w:br/>
        <w:br/>
        <w:t>Acceptance:</w:t>
        <w:br/>
        <w:t>- No new analytics event may include campaign copy, prompts, email addresses or customer content.</w:t>
        <w:br/>
        <w:t>- Every fail-open/fail-closed decision is explicit and tested.</w:t>
        <w:br/>
        <w:t>- All changes remain additive and reversible.</w:t>
        <w:br/>
        <w:t>- Run focused isolation/spend/email/readiness tests, full unit suite and production build.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SC-V12-08  ·  SCALVYA</w:t>
      </w:r>
    </w:p>
    <w:p>
      <w:pPr>
        <w:pStyle w:val="Heading1"/>
        <w:spacing w:before="0"/>
      </w:pPr>
      <w:r>
        <w:t>Cut the new Scalvya candidate and issue an honest final verdict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SC-V12-01 through SC-V12-07 merged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Evidence from the old frozen candidate can be incorrectly reused after product-code changes.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Cut a new Scalvya release candidate only after every intended v12 code change is merged. This is a release-evidence task, not a feature task.</w:t>
        <w:br/>
        <w:br/>
        <w:t>Procedure:</w:t>
        <w:br/>
        <w:t>1. Confirm the working tree is clean and record the exact current HEAD.</w:t>
        <w:br/>
        <w:t>2. Review the diff from the previous frozen candidate and classify every changed file as product code, test, generated bundle, evidence or documentation.</w:t>
        <w:br/>
        <w:t>3. Rebuild the production frontend and verify app/ matches app-src/ exactly.</w:t>
        <w:br/>
        <w:t>4. Run every required automated gate at the same candidate SHA:</w:t>
        <w:br/>
        <w:t xml:space="preserve">   - lint;</w:t>
        <w:br/>
        <w:t xml:space="preserve">   - complete unit/contract/safety suite;</w:t>
        <w:br/>
        <w:t xml:space="preserve">   - production build;</w:t>
        <w:br/>
        <w:t xml:space="preserve">   - stale-bundle check;</w:t>
        <w:br/>
        <w:t xml:space="preserve">   - public browser suite at every configured viewport;</w:t>
        <w:br/>
        <w:t xml:space="preserve">   - authenticated matrix;</w:t>
        <w:br/>
        <w:t xml:space="preserve">   - export integrity;</w:t>
        <w:br/>
        <w:t xml:space="preserve">   - launch-state integrity;</w:t>
        <w:br/>
        <w:t xml:space="preserve">   - release configuration check in its authorized environment.</w:t>
        <w:br/>
        <w:t>5. Record raw outputs with exact counts. No required skip may be called a pass.</w:t>
        <w:br/>
        <w:t>6. Reconcile migrations using observed production evidence supplied by the owner. Presence on disk is not applied-state evidence.</w:t>
        <w:br/>
        <w:t>7. Reconcile owner-only evidence:</w:t>
        <w:br/>
        <w:t xml:space="preserve">   - live billing rehearsal;</w:t>
        <w:br/>
        <w:t xml:space="preserve">   - email suppression;</w:t>
        <w:br/>
        <w:t xml:space="preserve">   - production configuration;</w:t>
        <w:br/>
        <w:t xml:space="preserve">   - AI spend controls.</w:t>
        <w:br/>
        <w:t>8. Set candidate SHA only after all code is frozen. Evidence-writing commits may be documentation-only; any later product-code commit creates a new candidate.</w:t>
        <w:br/>
        <w:t>9. Generate the canonical launch document from the manifest.</w:t>
        <w:br/>
        <w:t>10. Compute verdicts:</w:t>
        <w:br/>
        <w:t xml:space="preserve">    - GO only with complete required evidence and no accepted/open P0/P1.</w:t>
        <w:br/>
        <w:t xml:space="preserve">    - CONDITIONAL GO when every unaccepted blocker is closed but accepted required risk remains.</w:t>
        <w:br/>
        <w:t xml:space="preserve">    - NO-GO for any unsatisfied unaccepted requirement, stale evidence or code drift.</w:t>
        <w:br/>
        <w:br/>
        <w:t>Do not upgrade a verdict to satisfy a desired launch date. Finish with separate verdicts for capped beta and unrestricted public paid, the exact reasons, remaining owner actions and rollback triggers.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>XAPP-V12-01  ·  BOTH</w:t>
      </w:r>
    </w:p>
    <w:p>
      <w:pPr>
        <w:pStyle w:val="Heading1"/>
        <w:spacing w:before="0"/>
      </w:pPr>
      <w:r>
        <w:t>Run a final cross-app isolation and launch-consistency review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Run after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SC-V12-08 and MW-V12-09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Primary risk removed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Scalvya and Mellowa share operational providers; a fix in one app can still leak events, email or release assumptions into the other.</w:t>
            </w:r>
          </w:p>
        </w:tc>
      </w:tr>
    </w:tbl>
    <w:p>
      <w:pPr>
        <w:pStyle w:val="Heading2"/>
        <w:spacing w:before="240"/>
      </w:pPr>
      <w:r>
        <w:t>Prompt za Claude Code</w:t>
      </w:r>
    </w:p>
    <w:p>
      <w:pPr>
        <w:pStyle w:val="PromptBody"/>
        <w:shd w:fill="F4F6F9"/>
        <w:pBdr>
          <w:left w:val="single" w:sz="16" w:space="8" w:color="2E74B5"/>
        </w:pBdr>
      </w:pPr>
      <w:r>
        <w:t>Perform a read-only-first cross-app review of primocera/LaunchBloom and primocera/Mellowa at their newly frozen candidate SHAs. Make only focused regression-test or documentation fixes; any product-code change invalidates the affected candidate and requires re-freezing.</w:t>
        <w:br/>
        <w:br/>
        <w:t>Cross-app checks:</w:t>
        <w:br/>
        <w:t>1. Stripe:</w:t>
        <w:br/>
        <w:t xml:space="preserve">   - each app allowlists only its own product and price IDs;</w:t>
        <w:br/>
        <w:t xml:space="preserve">   - foreign events are ignored safely;</w:t>
        <w:br/>
        <w:t xml:space="preserve">   - no foreign event creates entitlement, subscription rows, failure alerts or email;</w:t>
        <w:br/>
        <w:t xml:space="preserve">   - webhook idempotency keys cannot collide across products.</w:t>
        <w:br/>
        <w:t>2. Email:</w:t>
        <w:br/>
        <w:t xml:space="preserve">   - sender identities and unsubscribe domains are correct per app;</w:t>
        <w:br/>
        <w:t xml:space="preserve">   - optional suppression never crosses brands;</w:t>
        <w:br/>
        <w:t xml:space="preserve">   - transactional messages cannot be triggered by foreign events.</w:t>
        <w:br/>
        <w:t>3. Auth/Supabase:</w:t>
        <w:br/>
        <w:t xml:space="preserve">   - callback URLs, site URLs and redirect allowlists are app-specific;</w:t>
        <w:br/>
        <w:t xml:space="preserve">   - E2E projects and marker guards cannot target production or the other app.</w:t>
        <w:br/>
        <w:t>4. Analytics:</w:t>
        <w:br/>
        <w:t xml:space="preserve">   - event namespaces do not collide;</w:t>
        <w:br/>
        <w:t xml:space="preserve">   - no sensitive campaign or wellbeing content is captured;</w:t>
        <w:br/>
        <w:t xml:space="preserve">   - build/app identifiers allow accurate separation.</w:t>
        <w:br/>
        <w:t>5. Production configuration:</w:t>
        <w:br/>
        <w:t xml:space="preserve">   - readiness checks validate the correct brand, domains, prices and provider configuration;</w:t>
        <w:br/>
        <w:t xml:space="preserve">   - no secret values are printed.</w:t>
        <w:br/>
        <w:t>6. Commercial content:</w:t>
        <w:br/>
        <w:t xml:space="preserve">   - both apps state the same trial mechanics accurately where their offers are equivalent;</w:t>
        <w:br/>
        <w:t xml:space="preserve">   - each app’s price, currency, renewal and cancellation wording matches its own Stripe catalog;</w:t>
        <w:br/>
        <w:t xml:space="preserve">   - neither app inherits the other app’s claims or audience.</w:t>
        <w:br/>
        <w:t>7. Release truth:</w:t>
        <w:br/>
        <w:t xml:space="preserve">   - evidence is pinned to the correct repository and candidate;</w:t>
        <w:br/>
        <w:t xml:space="preserve">   - accepted risks produce CONDITIONAL GO rather than full GO;</w:t>
        <w:br/>
        <w:t xml:space="preserve">   - no historical or superseded document is presented as current.</w:t>
        <w:br/>
        <w:br/>
        <w:t>Add symmetric regression fixtures: a Mellowa event sent to Scalvya and a Scalvya event sent to Mellowa. Both must be acknowledged without side effects.</w:t>
        <w:br/>
        <w:br/>
        <w:t>If any code changes, invalidate and re-cut only the affected candidate. End with a two-column final report: Scalvya status, Mellowa status, shared risks, owner-only actions and whether paid acquisition may safely expand.</w:t>
      </w:r>
    </w:p>
    <w:p>
      <w:r>
        <w:br w:type="page"/>
      </w:r>
    </w:p>
    <w:p>
      <w:pPr>
        <w:pStyle w:val="Heading1"/>
      </w:pPr>
      <w:r>
        <w:t>Končni owner-only checklist</w:t>
      </w:r>
    </w:p>
    <w:p>
      <w:r>
        <w:rPr>
          <w:rFonts w:ascii="Calibri" w:hAnsi="Calibri"/>
          <w:b/>
          <w:color w:val="17365D"/>
          <w:sz w:val="23"/>
        </w:rPr>
        <w:t>Claude Code mora pripraviti in preveriti runbooke, vendar naslednjih dejanj ne sme izvajati brez ownerja:</w:t>
      </w:r>
    </w:p>
    <w:p>
      <w:pPr>
        <w:pStyle w:val="ListBullet"/>
        <w:spacing w:after="80" w:line="300" w:lineRule="auto"/>
        <w:ind w:left="540" w:hanging="271"/>
      </w:pPr>
      <w:r>
        <w:t xml:space="preserve"> Scalvya: celoten live billing recovery in refund rehearsal.</w:t>
      </w:r>
    </w:p>
    <w:p>
      <w:pPr>
        <w:pStyle w:val="ListBullet"/>
        <w:spacing w:after="80" w:line="300" w:lineRule="auto"/>
        <w:ind w:left="540" w:hanging="271"/>
      </w:pPr>
      <w:r>
        <w:t xml:space="preserve"> Mellowa: resnični EUR 9.99 charge, cancel/reactivate in refund.</w:t>
      </w:r>
    </w:p>
    <w:p>
      <w:pPr>
        <w:pStyle w:val="ListBullet"/>
        <w:spacing w:after="80" w:line="300" w:lineRule="auto"/>
        <w:ind w:left="540" w:hanging="271"/>
      </w:pPr>
      <w:r>
        <w:t xml:space="preserve"> Mellowa: duplicate-cron observation z računom, ki ostane eligible.</w:t>
      </w:r>
    </w:p>
    <w:p>
      <w:pPr>
        <w:pStyle w:val="ListBullet"/>
        <w:spacing w:after="80" w:line="300" w:lineRule="auto"/>
        <w:ind w:left="540" w:hanging="271"/>
      </w:pPr>
      <w:r>
        <w:t xml:space="preserve"> Mellowa: nadzorovan provider-failure rehearsal.</w:t>
      </w:r>
    </w:p>
    <w:p>
      <w:pPr>
        <w:pStyle w:val="ListBullet"/>
        <w:spacing w:after="80" w:line="300" w:lineRule="auto"/>
        <w:ind w:left="540" w:hanging="271"/>
      </w:pPr>
      <w:r>
        <w:t xml:space="preserve"> Mellowa: rotacija ključev in izoliran restore z izmerjenim recovery time.</w:t>
      </w:r>
    </w:p>
    <w:p>
      <w:pPr>
        <w:pStyle w:val="ListBullet"/>
        <w:spacing w:after="80" w:line="300" w:lineRule="auto"/>
        <w:ind w:left="540" w:hanging="271"/>
      </w:pPr>
      <w:r>
        <w:t xml:space="preserve"> Oba appa: potrditi produkcijske migration in readiness rezultate brez deljenja skrivnosti.</w:t>
      </w:r>
    </w:p>
    <w:p>
      <w:pPr>
        <w:pStyle w:val="Heading2"/>
      </w:pPr>
      <w:r>
        <w:t>Priporočena launch odločitev po izvedbi</w:t>
      </w:r>
    </w:p>
    <w:p>
      <w:pPr>
        <w:pStyle w:val="ListBullet"/>
        <w:spacing w:after="80" w:line="300" w:lineRule="auto"/>
        <w:ind w:left="540" w:hanging="271"/>
      </w:pPr>
      <w:r>
        <w:t xml:space="preserve"> Capped beta lahko napreduje, ko so vsi avtomatizirani candidate-pinned testi zeleni in ni nesprejetega P0/P1.</w:t>
      </w:r>
    </w:p>
    <w:p>
      <w:pPr>
        <w:pStyle w:val="ListBullet"/>
        <w:spacing w:after="80" w:line="300" w:lineRule="auto"/>
        <w:ind w:left="540" w:hanging="271"/>
      </w:pPr>
      <w:r>
        <w:t xml:space="preserve"> Public paid je CONDITIONAL GO, dokler obstaja vsaj en sprejet zahtevani P0/P1 rizik.</w:t>
      </w:r>
    </w:p>
    <w:p>
      <w:pPr>
        <w:pStyle w:val="ListBullet"/>
        <w:spacing w:after="80" w:line="300" w:lineRule="auto"/>
        <w:ind w:left="540" w:hanging="271"/>
      </w:pPr>
      <w:r>
        <w:t xml:space="preserve"> Polni GO je dovoljen šele, ko je zahtevano live evidence dejansko zabeleženo in kandidat ni zastarel.</w:t>
      </w:r>
    </w:p>
    <w:p>
      <w:pPr>
        <w:pStyle w:val="ListBullet"/>
        <w:spacing w:after="80" w:line="300" w:lineRule="auto"/>
        <w:ind w:left="540" w:hanging="271"/>
      </w:pPr>
      <w:r>
        <w:t xml:space="preserve"> Paid acquisition se ne širi samo na podlagi tehnične kakovosti: Scalvya potrebuje dokazan agency workflow, Mellowa pa day-2/day-3/week-2 recurring value.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8DEE8"/>
      </w:pBdr>
    </w:pPr>
    <w:r>
      <w:rPr>
        <w:rFonts w:ascii="Calibri" w:hAnsi="Calibri"/>
        <w:b/>
        <w:color w:val="667085"/>
        <w:sz w:val="17"/>
      </w:rPr>
      <w:t>CLAUDE CODE LAUNCH HARDENING  |  SCALVYA + MELLOWA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dy">
    <w:name w:val="Prompt Body"/>
    <w:pPr>
      <w:spacing w:before="120" w:after="160" w:line="259" w:lineRule="auto"/>
      <w:ind w:left="230" w:right="115"/>
    </w:pPr>
    <w:rPr>
      <w:rFonts w:ascii="Consolas" w:hAnsi="Consolas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Launch Hardening Prompts - Scalvya + Mellowa V12</dc:title>
  <dc:subject>Sequential implementation prompts for launch hardening</dc:subject>
  <dc:creator>OpenAI</dc:creator>
  <cp:keywords>Scalvya, Mellowa, Claude Code, launch, prompts, release hardening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