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Proyecto SIAP-CIMPA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continuación, se detallan los requerimientos que se van a trabajar durante el Sprint 2 y la información necesaria para realizar pruebas de calidad.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campos que no son obligatorios tienen el comentario “opcional”.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campos que van a ser desplegables tienen las opciones entre paréntesis.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Los requerimientos que tienen un identificador deben ingresarse manualmente.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3"/>
        <w:gridCol w:w="1506"/>
        <w:gridCol w:w="6661"/>
        <w:tblGridChange w:id="0">
          <w:tblGrid>
            <w:gridCol w:w="1183"/>
            <w:gridCol w:w="1506"/>
            <w:gridCol w:w="6661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7">
            <w:pPr>
              <w:spacing w:after="160" w:line="259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Requerimientos para desarrollar en el Sprint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necesaria para pruebas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9cc3e5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Gestionar productos de un proyecto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“Funciones potenciales no regulares y leyes de Tracy-Widom de orden superior”.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7"/>
              </w:numPr>
              <w:shd w:fill="ffffff" w:val="clear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15/08/2023.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7"/>
              </w:numPr>
              <w:shd w:fill="ffffff" w:val="clear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vigencia del 01/08/2023 al 31/07/2026.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 estudiar el comportamiento en el borde de beta-ensembles invariantes de matrices con función potencial no convexa donde las leyes estándar de Tracy-Widom no se cumplen. 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7"/>
              </w:numPr>
              <w:shd w:fill="ffffff" w:val="clear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el tipo de producto proyecto.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Proyecto al que se asocia el producto “Funciones potenciales no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regulares y leyes de Tracy-Widom de orden superior”.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Documento adjunto RF005 punto 1.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9cc3e5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color w:val="00206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2060"/>
                <w:sz w:val="20"/>
                <w:szCs w:val="20"/>
                <w:highlight w:val="white"/>
                <w:rtl w:val="0"/>
              </w:rPr>
              <w:t xml:space="preserve">SOFTWARE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numPr>
                <w:ilvl w:val="0"/>
                <w:numId w:val="12"/>
              </w:numPr>
              <w:shd w:fill="ffffff" w:val="clear"/>
              <w:spacing w:after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2"/>
              </w:numPr>
              <w:shd w:fill="ffffff" w:val="clear"/>
              <w:spacing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9cc3e5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right"/>
              <w:rPr>
                <w:b w:val="1"/>
                <w:color w:val="00206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2060"/>
                <w:sz w:val="20"/>
                <w:szCs w:val="20"/>
                <w:highlight w:val="white"/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shd w:fill="ffffff" w:val="clear"/>
              <w:spacing w:after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Resumen XXI SIMMAC.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5"/>
              </w:numPr>
              <w:shd w:fill="ffffff" w:val="clear"/>
              <w:spacing w:after="0"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País Costa Rica.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shd w:fill="ffffff" w:val="clear"/>
              <w:spacing w:after="0"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tipo de participación (activa o pasiva) </w:t>
            </w:r>
            <w:r w:rsidDel="00000000" w:rsidR="00000000" w:rsidRPr="00000000">
              <w:rPr>
                <w:sz w:val="20"/>
                <w:szCs w:val="20"/>
                <w:highlight w:val="cyan"/>
                <w:rtl w:val="0"/>
              </w:rPr>
              <w:t xml:space="preserve">Activa.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5"/>
              </w:numPr>
              <w:shd w:fill="ffffff" w:val="clear"/>
              <w:spacing w:after="0"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el tipo (congreso, simposio, mesa redonda) Simposio.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Enlace del evento “opcional”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563c1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https://simmac.ucr.ac.cr/images/SIMMAC/Documentos/Programas_anteriores/XXI%20SIMMAC.pdf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5"/>
              </w:numPr>
              <w:shd w:fill="ffffff" w:val="clear"/>
              <w:spacing w:after="0"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Área en la que se presenta Matemática Aplicada.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5"/>
              </w:numPr>
              <w:shd w:fill="ffffff" w:val="clear"/>
              <w:spacing w:after="0"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Institución Centro de Investigación en Matemática Pura y Aplicada (CIMPA), Universidad de Costa Rica.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5"/>
              </w:numPr>
              <w:shd w:fill="ffffff" w:val="clear"/>
              <w:spacing w:after="0" w:before="0" w:lineRule="auto"/>
              <w:ind w:left="720" w:hanging="36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Número oficio aval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5"/>
              </w:numPr>
              <w:shd w:fill="ffffff" w:val="clear"/>
              <w:spacing w:after="0"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Documento oficio aval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5"/>
              </w:numPr>
              <w:shd w:fill="ffffff" w:val="clear"/>
              <w:ind w:left="714" w:hanging="357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adjunto RF005 punto 3 evento.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9cc3e5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color w:val="00206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2060"/>
                <w:sz w:val="20"/>
                <w:szCs w:val="20"/>
                <w:highlight w:val="white"/>
                <w:rtl w:val="0"/>
              </w:rPr>
              <w:t xml:space="preserve">ARTÍCULO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Documento RF005 punto 4 artículo “Análisis de los conglomerados de precipitación y sus cambios estacionales sobre América Central para el periodo 1976-2015”.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0"/>
              </w:numPr>
              <w:shd w:fill="ffffff" w:val="clear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de publicación 9 de julio de 2021.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0"/>
              </w:numPr>
              <w:shd w:fill="ffffff" w:val="clear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medio de publicación (revista o editorial) revista.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0"/>
              </w:numPr>
              <w:shd w:fill="ffffff" w:val="clear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 la revista (caso que sea el medio de publicación) Revista de Matemática: Teoría y Aplicaciones.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0"/>
              </w:numPr>
              <w:shd w:fill="ffffff" w:val="clear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DOI 10.15517/rmta.v28i2.42322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0"/>
              </w:numPr>
              <w:shd w:fill="ffffff" w:val="clear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ISBN ISSN Impreso: 1409-2433 ISSN electrónico: 2215-3373.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0"/>
              </w:numPr>
              <w:shd w:fill="ffffff" w:val="clear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Páginas (inicio - final) 337-362.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0"/>
              </w:numPr>
              <w:shd w:fill="ffffff" w:val="clear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de paginas 26 páginas.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hd w:fill="ffffff" w:val="clear"/>
              <w:ind w:left="714" w:hanging="357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autores Tito Maldonado, Eric J. Alfaro y Hugo G. Hidalgo.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shd w:fill="ffffff" w:val="clear"/>
              <w:ind w:left="714" w:hanging="357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Área </w:t>
            </w:r>
            <w:r w:rsidDel="00000000" w:rsidR="00000000" w:rsidRPr="00000000">
              <w:rPr>
                <w:sz w:val="20"/>
                <w:szCs w:val="20"/>
                <w:highlight w:val="cyan"/>
                <w:rtl w:val="0"/>
              </w:rPr>
              <w:t xml:space="preserve">Clima.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shd w:fill="ffffff" w:val="clear"/>
              <w:ind w:left="714" w:hanging="357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País Costa Rica.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8d08d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RF-006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Gestionar presupuesto de proyecto</w:t>
            </w:r>
          </w:p>
        </w:tc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11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Identificador 821-C0-464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Proyecto al que pertenece el presupuesto “Nuevas perspectivas en el estudio de grupos dentro del universo de Shelah”.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8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Tipo (ordinario, fondo concursable interno o fondo concursable externo) Fondo Semilla 2020.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8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Ente financiero Vicerrectoría de Investigación, UCR.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8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Código financiero equivalencia </w:t>
            </w:r>
            <w:r w:rsidDel="00000000" w:rsidR="00000000" w:rsidRPr="00000000">
              <w:rPr>
                <w:sz w:val="20"/>
                <w:szCs w:val="20"/>
                <w:highlight w:val="cyan"/>
                <w:rtl w:val="0"/>
              </w:rPr>
              <w:t xml:space="preserve">245.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8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Versión actual del presupuesto ¢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1,929,088.16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8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Año de aprobación del oficio 2019.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8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Número oficio VI-4009-2019.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8"/>
              </w:numPr>
              <w:shd w:fill="ffffff" w:val="clear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Documento oficio RF006 VI-6231-2020, RF006 VI-4909-2019 y  RF006 reporte egresos.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d965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RF-009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Gestionar proveedores</w:t>
            </w:r>
          </w:p>
        </w:tc>
        <w:tc>
          <w:tcPr/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hd w:fill="ffffff" w:val="clear"/>
              <w:spacing w:after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Cédula personal o jurídica 1-1396-0671 (física).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hd w:fill="ffffff" w:val="clear"/>
              <w:spacing w:after="0"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Correo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0563c1"/>
                  <w:sz w:val="18"/>
                  <w:szCs w:val="18"/>
                  <w:u w:val="single"/>
                  <w:rtl w:val="0"/>
                </w:rPr>
                <w:t xml:space="preserve">logoprintcr@gmail.com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hd w:fill="ffffff" w:val="clear"/>
              <w:spacing w:after="0"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Logo Print.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hd w:fill="ffffff" w:val="clear"/>
              <w:spacing w:after="0"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Teléfono 2234-2434.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hd w:fill="ffffff" w:val="clear"/>
              <w:spacing w:after="0"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Cuenta </w:t>
            </w:r>
          </w:p>
          <w:p w:rsidR="00000000" w:rsidDel="00000000" w:rsidP="00000000" w:rsidRDefault="00000000" w:rsidRPr="00000000" w14:paraId="00000046">
            <w:pPr>
              <w:numPr>
                <w:ilvl w:val="1"/>
                <w:numId w:val="1"/>
              </w:numPr>
              <w:shd w:fill="ffffff" w:val="clear"/>
              <w:spacing w:after="0" w:before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200-01-080-105555-9.</w:t>
            </w:r>
          </w:p>
          <w:p w:rsidR="00000000" w:rsidDel="00000000" w:rsidP="00000000" w:rsidRDefault="00000000" w:rsidRPr="00000000" w14:paraId="00000047">
            <w:pPr>
              <w:numPr>
                <w:ilvl w:val="1"/>
                <w:numId w:val="1"/>
              </w:numPr>
              <w:shd w:fill="ffffff" w:val="clear"/>
              <w:spacing w:after="0" w:before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Moneda colones.</w:t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1"/>
              </w:numPr>
              <w:shd w:fill="ffffff" w:val="clear"/>
              <w:spacing w:after="0" w:before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Banco Banco Nacional.</w:t>
            </w:r>
          </w:p>
          <w:p w:rsidR="00000000" w:rsidDel="00000000" w:rsidP="00000000" w:rsidRDefault="00000000" w:rsidRPr="00000000" w14:paraId="00000049">
            <w:pPr>
              <w:numPr>
                <w:ilvl w:val="1"/>
                <w:numId w:val="1"/>
              </w:numPr>
              <w:shd w:fill="ffffff" w:val="clear"/>
              <w:spacing w:after="0" w:before="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(corriente o ahorros) Ahorros.</w:t>
            </w:r>
          </w:p>
          <w:p w:rsidR="00000000" w:rsidDel="00000000" w:rsidP="00000000" w:rsidRDefault="00000000" w:rsidRPr="00000000" w14:paraId="0000004A">
            <w:pPr>
              <w:numPr>
                <w:ilvl w:val="1"/>
                <w:numId w:val="1"/>
              </w:numPr>
              <w:shd w:fill="ffffff" w:val="clear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si es primario o secundaria 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Documentos adjuntos: RF009 factura y RF009 cuentas bancarias.</w:t>
            </w:r>
          </w:p>
        </w:tc>
      </w:tr>
      <w:tr>
        <w:trPr>
          <w:cantSplit w:val="0"/>
          <w:tblHeader w:val="0"/>
        </w:trPr>
        <w:tc>
          <w:tcPr>
            <w:shd w:fill="c9c9c9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RF-010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Gestionar informes de un proyecto</w:t>
            </w:r>
          </w:p>
        </w:tc>
        <w:tc>
          <w:tcPr/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Estado finalizado.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el tipo (parcial o final) parcial.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de presentación 14/08/2020.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en que debe presentarse 31/07/2020.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actual del informe finalizado. 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Proyecto al que se encuentra asociado el informe “Leyes de Tracy- Widow y caminatas aleatorias en medio aleatorio”.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3"/>
              </w:numPr>
              <w:ind w:left="714" w:hanging="357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Documentos adjuntos: RF010 VI-4978-2019 y RF010 reporte informe.</w:t>
            </w:r>
          </w:p>
        </w:tc>
      </w:tr>
      <w:tr>
        <w:trPr>
          <w:cantSplit w:val="0"/>
          <w:tblHeader w:val="0"/>
        </w:trPr>
        <w:tc>
          <w:tcPr>
            <w:shd w:fill="8eaadb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RF-011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Gestionar las versiones de informes de un proyecto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Número oficio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cyan"/>
                <w:u w:val="none"/>
                <w:vertAlign w:val="baseline"/>
                <w:rtl w:val="0"/>
              </w:rPr>
              <w:t xml:space="preserve">Acta de la sesión ordinaria CIMPA-157-2023.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9"/>
              </w:numPr>
              <w:shd w:fill="ffffff" w:val="clear"/>
              <w:ind w:left="720" w:hanging="36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Documento oficio 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9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Numero de versión final.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9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Fecha de presentación 21 de junio de 2023.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9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Documento Acta de la sesión ordinaria.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9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Evaluación CC se adjuntan las respuestas.</w:t>
            </w:r>
          </w:p>
          <w:p w:rsidR="00000000" w:rsidDel="00000000" w:rsidP="00000000" w:rsidRDefault="00000000" w:rsidRPr="00000000" w14:paraId="0000005D">
            <w:pPr>
              <w:numPr>
                <w:ilvl w:val="1"/>
                <w:numId w:val="9"/>
              </w:numPr>
              <w:shd w:fill="ffffff" w:val="clear"/>
              <w:ind w:left="144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Detalle </w:t>
            </w:r>
          </w:p>
          <w:p w:rsidR="00000000" w:rsidDel="00000000" w:rsidP="00000000" w:rsidRDefault="00000000" w:rsidRPr="00000000" w14:paraId="0000005E">
            <w:pPr>
              <w:numPr>
                <w:ilvl w:val="1"/>
                <w:numId w:val="9"/>
              </w:numPr>
              <w:shd w:fill="ffffff" w:val="clear"/>
              <w:ind w:left="144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Preguntas</w:t>
            </w:r>
          </w:p>
          <w:p w:rsidR="00000000" w:rsidDel="00000000" w:rsidP="00000000" w:rsidRDefault="00000000" w:rsidRPr="00000000" w14:paraId="0000005F">
            <w:pPr>
              <w:numPr>
                <w:ilvl w:val="1"/>
                <w:numId w:val="9"/>
              </w:numPr>
              <w:shd w:fill="ffffff" w:val="clear"/>
              <w:ind w:left="144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Respuestas </w:t>
            </w:r>
          </w:p>
          <w:p w:rsidR="00000000" w:rsidDel="00000000" w:rsidP="00000000" w:rsidRDefault="00000000" w:rsidRPr="00000000" w14:paraId="00000060">
            <w:pPr>
              <w:numPr>
                <w:ilvl w:val="1"/>
                <w:numId w:val="9"/>
              </w:numPr>
              <w:shd w:fill="ffffff" w:val="clear"/>
              <w:ind w:left="144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Documento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9"/>
              </w:numPr>
              <w:shd w:fill="ffffff" w:val="clear"/>
              <w:ind w:left="720" w:hanging="360"/>
              <w:rPr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sz w:val="20"/>
                <w:szCs w:val="20"/>
                <w:highlight w:val="cyan"/>
                <w:rtl w:val="0"/>
              </w:rPr>
              <w:t xml:space="preserve">Acción asociada a la versión de informe 5 votos a favor.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9"/>
              </w:numPr>
              <w:shd w:fill="ffffff" w:val="clear"/>
              <w:ind w:left="720" w:hanging="36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Informe del que se es una versión.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9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Versión del proyecto al que pertenece el informe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9"/>
              </w:numPr>
              <w:shd w:fill="ffffff" w:val="clear"/>
              <w:ind w:left="720" w:hanging="36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Documentos adjuntos: RF011 acta CIMPA-157-2023, RF011 evaluación CC, RF011 reporte informe, RF011 votación CC (Excel) y RF011 votación CC.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b99d9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RF-012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Gestionar acciones sobre un informe</w:t>
            </w:r>
          </w:p>
        </w:tc>
        <w:tc>
          <w:tcPr/>
          <w:p w:rsidR="00000000" w:rsidDel="00000000" w:rsidP="00000000" w:rsidRDefault="00000000" w:rsidRPr="00000000" w14:paraId="00000067">
            <w:pPr>
              <w:numPr>
                <w:ilvl w:val="0"/>
                <w:numId w:val="6"/>
              </w:numPr>
              <w:shd w:fill="ffffff" w:val="clear"/>
              <w:spacing w:after="0" w:lineRule="auto"/>
              <w:ind w:left="720" w:hanging="36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Identificador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6"/>
              </w:numPr>
              <w:shd w:fill="ffffff" w:val="clear"/>
              <w:spacing w:after="0"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21 de junio de 2023.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6"/>
              </w:numPr>
              <w:shd w:fill="ffffff" w:val="clear"/>
              <w:spacing w:after="0" w:before="0" w:lineRule="auto"/>
              <w:ind w:left="720" w:hanging="36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Origen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6"/>
              </w:numPr>
              <w:shd w:fill="ffffff" w:val="clear"/>
              <w:spacing w:after="0" w:before="0" w:lineRule="auto"/>
              <w:ind w:left="720" w:hanging="360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Destino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6"/>
              </w:numPr>
              <w:shd w:fill="ffffff" w:val="clear"/>
              <w:spacing w:after="0"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RF012 informe final.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6"/>
              </w:numPr>
              <w:shd w:fill="ffffff" w:val="clear"/>
              <w:spacing w:after="0"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Detalle documento informe final del proyecto de investigación “Using machine learning as a predictive tool for vectorborne diseases in Costa Rica”.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6"/>
              </w:numPr>
              <w:shd w:fill="ffffff" w:val="clear"/>
              <w:spacing w:after="0"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Seleccionar estado 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aprobado, no aprobado, cerrado por incumplimiento, cerrado con permiso) aprobado.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6"/>
              </w:numPr>
              <w:shd w:fill="ffffff" w:val="clear"/>
              <w:ind w:left="714" w:hanging="357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de informe a la que pertenece la acción informe final.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RF-021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Buscar proyectos 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necesita información</w:t>
            </w:r>
          </w:p>
        </w:tc>
      </w:tr>
    </w:tbl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05F87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6E781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CA4DAE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30075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300755"/>
    <w:rPr>
      <w:color w:val="605e5c"/>
      <w:shd w:color="auto" w:fill="e1dfdd" w:val="clear"/>
    </w:rPr>
  </w:style>
  <w:style w:type="paragraph" w:styleId="Default" w:customStyle="1">
    <w:name w:val="Default"/>
    <w:rsid w:val="00D148D6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kern w:val="0"/>
      <w:sz w:val="24"/>
      <w:szCs w:val="24"/>
      <w:lang w:val="es-419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immac.ucr.ac.cr/images/SIMMAC/Documentos/Programas_anteriores/XXI%20SIMMAC.pdf" TargetMode="External"/><Relationship Id="rId8" Type="http://schemas.openxmlformats.org/officeDocument/2006/relationships/hyperlink" Target="mailto:logoprintcr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2TlsXlkrEt3Z9v3Spdp9mXS6LA==">CgMxLjA4AHIhMVN1cmFBQWwtYVpHblNFLU9FY0pHU3pFZnFNU0FUQnZC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2023-10-10T19:26:00Z</dcterms:created>
  <dc:creator>Jos Carballo</dc:creator>
</cp:coreProperties>
</file>