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bookmarkStart w:id="0" w:name="_3aekwre7nnl7" w:colFirst="0" w:colLast="0"/>
      <w:bookmarkEnd w:id="0"/>
      <w:r>
        <w:rPr>
          <w:rtl w:val="0"/>
        </w:rPr>
        <w:t>Gateway API Reference (Engineering)</w:t>
      </w:r>
    </w:p>
    <w:p w14:paraId="00000002">
      <w:pPr>
        <w:pStyle w:val="3"/>
      </w:pPr>
      <w:bookmarkStart w:id="1" w:name="_ulgnq6ab6vbe" w:colFirst="0" w:colLast="0"/>
      <w:bookmarkEnd w:id="1"/>
      <w:r>
        <w:rPr>
          <w:rtl w:val="0"/>
        </w:rPr>
        <w:t>Get Supported Configuration</w:t>
      </w:r>
    </w:p>
    <w:p w14:paraId="00000003">
      <w:pPr>
        <w:spacing w:before="240" w:after="240"/>
      </w:pPr>
      <w:r>
        <w:rPr>
          <w:rtl w:val="0"/>
        </w:rPr>
        <w:t>Used by the Client to retrieve supported IdentityProviders, IdentityProperties, schemas, and any provider-specific requirements.</w:t>
      </w:r>
    </w:p>
    <w:p w14:paraId="00000004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sf6n45pzg5sl" w:colFirst="0" w:colLast="0"/>
      <w:bookmarkEnd w:id="2"/>
      <w:r>
        <w:rPr>
          <w:color w:val="000000"/>
          <w:sz w:val="26"/>
          <w:szCs w:val="26"/>
          <w:rtl w:val="0"/>
        </w:rPr>
        <w:t>Endpoint</w:t>
      </w:r>
    </w:p>
    <w:p w14:paraId="00000005">
      <w:pPr>
        <w:rPr>
          <w:rFonts w:ascii="Roboto Mono" w:hAnsi="Roboto Mono" w:eastAsia="Roboto Mono" w:cs="Roboto Mono"/>
          <w:color w:val="FF0000"/>
          <w:sz w:val="26"/>
          <w:szCs w:val="26"/>
        </w:rPr>
      </w:pPr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>GET /v1/config</w:t>
      </w:r>
    </w:p>
    <w:p w14:paraId="00000006">
      <w:pPr>
        <w:pStyle w:val="4"/>
      </w:pPr>
      <w:bookmarkStart w:id="3" w:name="_y8l4wnpipym8" w:colFirst="0" w:colLast="0"/>
      <w:bookmarkEnd w:id="3"/>
      <w:r>
        <w:rPr>
          <w:rtl w:val="0"/>
        </w:rPr>
        <w:t>Request</w:t>
      </w:r>
      <w:r>
        <w:rPr>
          <w:sz w:val="28"/>
          <w:szCs w:val="28"/>
          <w:rtl w:val="0"/>
        </w:rPr>
        <w:t xml:space="preserve"> </w:t>
      </w:r>
    </w:p>
    <w:p w14:paraId="00000007">
      <w:pPr>
        <w:spacing w:before="240" w:after="240"/>
      </w:pPr>
      <w:r>
        <w:rPr>
          <w:rtl w:val="0"/>
        </w:rPr>
        <w:t>No input parameters are required for the Client to retrieve configuration from the backend.</w:t>
      </w:r>
    </w:p>
    <w:p w14:paraId="00000008">
      <w:pPr>
        <w:pStyle w:val="4"/>
        <w:spacing w:before="240" w:after="240"/>
        <w:rPr>
          <w:rFonts w:ascii="Roboto Mono" w:hAnsi="Roboto Mono" w:eastAsia="Roboto Mono" w:cs="Roboto Mono"/>
          <w:sz w:val="26"/>
          <w:szCs w:val="26"/>
        </w:rPr>
      </w:pPr>
      <w:bookmarkStart w:id="4" w:name="_3xwe6qticp6" w:colFirst="0" w:colLast="0"/>
      <w:bookmarkEnd w:id="4"/>
      <w:r>
        <w:rPr>
          <w:rtl w:val="0"/>
        </w:rPr>
        <w:t>Response</w:t>
      </w:r>
    </w:p>
    <w:tbl>
      <w:tblPr>
        <w:tblStyle w:val="1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54A5CD5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Description</w:t>
            </w:r>
          </w:p>
        </w:tc>
      </w:tr>
      <w:tr w14:paraId="1040AAB3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providers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ProviderInformation[]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List of supported identity providers and their associated data.</w:t>
            </w:r>
          </w:p>
        </w:tc>
      </w:tr>
      <w:tr w14:paraId="7D74F098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error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Error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Error object returned if the request fails; null if the request succeeds.</w:t>
            </w:r>
          </w:p>
        </w:tc>
      </w:tr>
    </w:tbl>
    <w:p w14:paraId="00000012">
      <w:pPr>
        <w:rPr>
          <w:rFonts w:ascii="Roboto Mono" w:hAnsi="Roboto Mono" w:eastAsia="Roboto Mono" w:cs="Roboto Mono"/>
          <w:sz w:val="26"/>
          <w:szCs w:val="26"/>
        </w:rPr>
      </w:pPr>
    </w:p>
    <w:p w14:paraId="00000013">
      <w:pPr>
        <w:pStyle w:val="4"/>
      </w:pPr>
      <w:bookmarkStart w:id="5" w:name="_gktima1q49qc" w:colFirst="0" w:colLast="0"/>
      <w:bookmarkEnd w:id="5"/>
      <w:r>
        <w:rPr>
          <w:rtl w:val="0"/>
        </w:rPr>
        <w:t>ProviderInformation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281BC6F7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4C94E161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spacing w:line="240" w:lineRule="auto"/>
            </w:pPr>
            <w:r>
              <w:rPr>
                <w:rtl w:val="0"/>
              </w:rPr>
              <w:t>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widowControl w:val="0"/>
              <w:spacing w:line="240" w:lineRule="auto"/>
            </w:pPr>
            <w:r>
              <w:rPr>
                <w:rtl w:val="0"/>
              </w:rPr>
              <w:t>IdentityProvider (</w:t>
            </w:r>
            <w:r>
              <w:rPr>
                <w:b/>
                <w:bCs/>
                <w:rtl w:val="0"/>
              </w:rPr>
              <w:t>0x-prefixed bytes32 hex</w:t>
            </w:r>
            <w:r>
              <w:rPr>
                <w:rtl w:val="0"/>
              </w:rPr>
              <w:t>), must match the value registered in the on-chain IdentityRegistry.</w:t>
            </w:r>
          </w:p>
        </w:tc>
      </w:tr>
      <w:tr w14:paraId="01F7F11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240" w:lineRule="auto"/>
            </w:pPr>
            <w:r>
              <w:rPr>
                <w:rtl w:val="0"/>
              </w:rPr>
              <w:t>Human-readable description of the provider, including name and relevant metadata.</w:t>
            </w:r>
          </w:p>
        </w:tc>
      </w:tr>
      <w:tr w14:paraId="3AE54223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>properties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</w:pPr>
            <w:r>
              <w:rPr>
                <w:rtl w:val="0"/>
              </w:rPr>
              <w:t>PropertyInformation[]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List of supported identity properties exposed by this provider.</w:t>
            </w:r>
          </w:p>
        </w:tc>
      </w:tr>
    </w:tbl>
    <w:p w14:paraId="00000020"/>
    <w:p w14:paraId="00000021">
      <w:pPr>
        <w:pStyle w:val="4"/>
        <w:widowControl w:val="0"/>
        <w:spacing w:line="240" w:lineRule="auto"/>
      </w:pPr>
      <w:bookmarkStart w:id="6" w:name="_sss9jt6b0pho" w:colFirst="0" w:colLast="0"/>
      <w:bookmarkEnd w:id="6"/>
      <w:r>
        <w:rPr>
          <w:rtl w:val="0"/>
        </w:rPr>
        <w:t>PropertyInformation</w:t>
      </w:r>
    </w:p>
    <w:tbl>
      <w:tblPr>
        <w:tblStyle w:val="1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5707CA0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74DE5222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</w:pPr>
            <w:r>
              <w:rPr>
                <w:rtl w:val="0"/>
              </w:rPr>
              <w:t>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</w:pPr>
            <w:r>
              <w:rPr>
                <w:rtl w:val="0"/>
              </w:rPr>
              <w:t>Id of IdentityProperty (</w:t>
            </w:r>
            <w:r>
              <w:rPr>
                <w:b/>
                <w:bCs/>
                <w:rtl w:val="0"/>
              </w:rPr>
              <w:t>0x-prefixed bytes32 hex</w:t>
            </w:r>
            <w:r>
              <w:rPr>
                <w:rtl w:val="0"/>
              </w:rPr>
              <w:t>),  it must match the value registered in the on-chain IdentityRegistry.</w:t>
            </w:r>
          </w:p>
        </w:tc>
      </w:tr>
      <w:tr w14:paraId="79F5A2F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line="240" w:lineRule="auto"/>
            </w:pPr>
            <w:r>
              <w:rPr>
                <w:rtl w:val="0"/>
              </w:rPr>
              <w:t>Human-readable description of the IdentityProperty, describing the business outcome or meaning.</w:t>
            </w:r>
          </w:p>
        </w:tc>
      </w:tr>
      <w:tr w14:paraId="03A932D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businessParams(*conditionally required)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widowControl w:val="0"/>
              <w:spacing w:line="240" w:lineRule="auto"/>
            </w:pPr>
            <w:r>
              <w:rPr>
                <w:rtl w:val="0"/>
              </w:rPr>
              <w:t>Object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Route-scoped structured parameters defining additional business requirements (e.g., tier thresholds). </w:t>
            </w:r>
            <w:r>
              <w:rPr>
                <w:color w:val="FF0000"/>
                <w:rtl w:val="0"/>
              </w:rPr>
              <w:t>Required when route schema marks required fields.</w:t>
            </w:r>
          </w:p>
        </w:tc>
      </w:tr>
    </w:tbl>
    <w:p w14:paraId="0000002E"/>
    <w:p w14:paraId="0000002F">
      <w:pPr>
        <w:pStyle w:val="3"/>
        <w:keepNext w:val="0"/>
        <w:keepLines w:val="0"/>
        <w:spacing w:after="80"/>
        <w:rPr>
          <w:sz w:val="34"/>
          <w:szCs w:val="34"/>
        </w:rPr>
      </w:pPr>
      <w:bookmarkStart w:id="7" w:name="_j3sht6v3jkg2" w:colFirst="0" w:colLast="0"/>
      <w:bookmarkEnd w:id="7"/>
      <w:r>
        <w:rPr>
          <w:sz w:val="34"/>
          <w:szCs w:val="34"/>
          <w:rtl w:val="0"/>
        </w:rPr>
        <w:t>Start a Proof Request</w:t>
      </w:r>
    </w:p>
    <w:p w14:paraId="00000030">
      <w:pPr>
        <w:spacing w:before="240" w:after="240"/>
      </w:pPr>
      <w:r>
        <w:rPr>
          <w:rtl w:val="0"/>
        </w:rPr>
        <w:t>Used by the Client to submit a new ProofRequest</w:t>
      </w:r>
    </w:p>
    <w:p w14:paraId="00000031">
      <w:pPr>
        <w:pStyle w:val="4"/>
        <w:keepNext w:val="0"/>
        <w:keepLines w:val="0"/>
        <w:spacing w:before="280"/>
        <w:rPr>
          <w:color w:val="000000"/>
          <w:sz w:val="26"/>
          <w:szCs w:val="26"/>
        </w:rPr>
      </w:pPr>
      <w:bookmarkStart w:id="8" w:name="_6mwgjincwzi8" w:colFirst="0" w:colLast="0"/>
      <w:bookmarkEnd w:id="8"/>
      <w:r>
        <w:rPr>
          <w:color w:val="000000"/>
          <w:sz w:val="26"/>
          <w:szCs w:val="26"/>
          <w:rtl w:val="0"/>
        </w:rPr>
        <w:t>Endpoint</w:t>
      </w:r>
    </w:p>
    <w:p w14:paraId="00000032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color w:val="FF0000"/>
          <w:sz w:val="26"/>
          <w:szCs w:val="26"/>
        </w:rPr>
      </w:pPr>
      <w:bookmarkStart w:id="9" w:name="_pcva3li50zo8" w:colFirst="0" w:colLast="0"/>
      <w:bookmarkEnd w:id="9"/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>POST /v1/proof-requests</w:t>
      </w:r>
    </w:p>
    <w:p w14:paraId="00000033"/>
    <w:p w14:paraId="00000034">
      <w:r>
        <w:rPr>
          <w:rtl w:val="0"/>
        </w:rPr>
        <w:t>Request-size guardrail:</w:t>
      </w:r>
    </w:p>
    <w:p w14:paraId="0000003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 Backend enforces max request body size (currently 4 MiB). </w:t>
      </w:r>
    </w:p>
    <w:p w14:paraId="0000003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 Oversized payloads are rejected with deterministic error code REQUEST_TOO_LARGE.</w:t>
      </w:r>
    </w:p>
    <w:p w14:paraId="00000037">
      <w:pPr>
        <w:pStyle w:val="4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10" w:name="_os6vut3m620j" w:colFirst="0" w:colLast="0"/>
      <w:bookmarkEnd w:id="10"/>
      <w:r>
        <w:rPr>
          <w:rtl w:val="0"/>
        </w:rPr>
        <w:t xml:space="preserve">Request </w:t>
      </w:r>
    </w:p>
    <w:tbl>
      <w:tblPr>
        <w:tblStyle w:val="16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5768CA0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50DDA282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line="240" w:lineRule="auto"/>
            </w:pPr>
            <w:r>
              <w:rPr>
                <w:rtl w:val="0"/>
              </w:rPr>
              <w:t>identityPropertyId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</w:pPr>
            <w:r>
              <w:rPr>
                <w:rtl w:val="0"/>
              </w:rPr>
              <w:t>Id of IdentityProperty (</w:t>
            </w:r>
            <w:r>
              <w:rPr>
                <w:b/>
                <w:bCs/>
                <w:rtl w:val="0"/>
              </w:rPr>
              <w:t>0x-prefixed bytes32 hex</w:t>
            </w:r>
            <w:r>
              <w:rPr>
                <w:rtl w:val="0"/>
              </w:rPr>
              <w:t>),  it must match the value registered in the on-chain IdentityRegistry.</w:t>
            </w:r>
          </w:p>
        </w:tc>
      </w:tr>
      <w:tr w14:paraId="71AC719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line="240" w:lineRule="auto"/>
            </w:pPr>
            <w:r>
              <w:rPr>
                <w:rtl w:val="0"/>
              </w:rPr>
              <w:t>appId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Identifier of the application </w:t>
            </w:r>
            <w:r>
              <w:rPr>
                <w:b/>
                <w:bCs/>
                <w:rtl w:val="0"/>
              </w:rPr>
              <w:t>(0x-prefixed bytes32 hex)</w:t>
            </w:r>
            <w:r>
              <w:rPr>
                <w:rtl w:val="0"/>
              </w:rPr>
              <w:t>; must match the value registered in the on-chain IdentityRegistry.</w:t>
            </w:r>
          </w:p>
        </w:tc>
      </w:tr>
      <w:tr w14:paraId="52333B3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line="240" w:lineRule="auto"/>
            </w:pPr>
            <w:r>
              <w:rPr>
                <w:rtl w:val="0"/>
              </w:rPr>
              <w:t>zkTlsProof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line="240" w:lineRule="auto"/>
            </w:pPr>
            <w:r>
              <w:rPr>
                <w:rtl w:val="0"/>
              </w:rPr>
              <w:t>Primus-compatible zkTLS proof payload</w:t>
            </w:r>
          </w:p>
        </w:tc>
      </w:tr>
      <w:tr w14:paraId="4253D69B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line="240" w:lineRule="auto"/>
            </w:pPr>
            <w:r>
              <w:rPr>
                <w:rtl w:val="0"/>
              </w:rPr>
              <w:t>businessParams(*conditionally required)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line="240" w:lineRule="auto"/>
            </w:pPr>
            <w:r>
              <w:rPr>
                <w:rtl w:val="0"/>
              </w:rPr>
              <w:t>Object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tl w:val="0"/>
              </w:rPr>
              <w:t xml:space="preserve">Optional structured parameters defining additional business requirements (e.g., tier thresholds). </w:t>
            </w:r>
            <w:r>
              <w:rPr>
                <w:color w:val="FF0000"/>
                <w:rtl w:val="0"/>
              </w:rPr>
              <w:t>Required when route schema marks required fields.</w:t>
            </w:r>
          </w:p>
        </w:tc>
      </w:tr>
    </w:tbl>
    <w:p w14:paraId="00000047">
      <w:r>
        <w:rPr>
          <w:rtl w:val="0"/>
        </w:rPr>
        <w:t xml:space="preserve">Note </w:t>
      </w:r>
    </w:p>
    <w:p w14:paraId="00000048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identityPropertyId must match the configuration defined by the backend; otherwise, the request will be rejected with an error.</w:t>
      </w:r>
    </w:p>
    <w:p w14:paraId="00000049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appId must match a valid entry in the on-chain IdentityRegistry.</w:t>
      </w:r>
    </w:p>
    <w:p w14:paraId="0000004A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businessParams is conditionally required by route schema.</w:t>
      </w:r>
    </w:p>
    <w:p w14:paraId="0000004B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Backend validates required fields, allowed field names, and value types before request acceptance.</w:t>
      </w:r>
    </w:p>
    <w:p w14:paraId="0000004C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providerId is not a client input for this endpoint; backend resolves provider from route configuration.</w:t>
      </w:r>
    </w:p>
    <w:p w14:paraId="0000004D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identityPropertyId is globally unique in backend/on-chain integration and maps to exactly one provider.</w:t>
      </w:r>
    </w:p>
    <w:p w14:paraId="0000004E">
      <w:pPr>
        <w:ind w:left="0" w:firstLine="0"/>
      </w:pPr>
    </w:p>
    <w:p w14:paraId="0000004F">
      <w:pPr>
        <w:pStyle w:val="4"/>
        <w:spacing w:before="240" w:after="240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11" w:name="_aceutomylb0z" w:colFirst="0" w:colLast="0"/>
      <w:bookmarkEnd w:id="11"/>
      <w:r>
        <w:rPr>
          <w:rtl w:val="0"/>
        </w:rPr>
        <w:t>Response</w:t>
      </w:r>
    </w:p>
    <w:tbl>
      <w:tblPr>
        <w:tblStyle w:val="17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455CBB8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5351E532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widowControl w:val="0"/>
              <w:spacing w:line="240" w:lineRule="auto"/>
            </w:pPr>
            <w:r>
              <w:rPr>
                <w:rtl w:val="0"/>
              </w:rPr>
              <w:t>proofRequestId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Unique identifier for the proof request, used for </w:t>
            </w:r>
            <w:r>
              <w:rPr>
                <w:b/>
                <w:bCs/>
                <w:rtl w:val="0"/>
              </w:rPr>
              <w:t>off-chain tracking only</w:t>
            </w:r>
            <w:r>
              <w:rPr>
                <w:rtl w:val="0"/>
              </w:rPr>
              <w:t>.</w:t>
            </w:r>
          </w:p>
        </w:tc>
      </w:tr>
      <w:tr w14:paraId="52ABAAE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widowControl w:val="0"/>
              <w:spacing w:line="240" w:lineRule="auto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widowControl w:val="0"/>
              <w:spacing w:line="240" w:lineRule="auto"/>
            </w:pPr>
            <w:r>
              <w:rPr>
                <w:rtl w:val="0"/>
              </w:rPr>
              <w:t>ProofStatus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widowControl w:val="0"/>
              <w:spacing w:line="240" w:lineRule="auto"/>
            </w:pPr>
            <w:r>
              <w:rPr>
                <w:rtl w:val="0"/>
              </w:rPr>
              <w:t>Status of the proof request; set to initialized upon successful creation.</w:t>
            </w:r>
          </w:p>
        </w:tc>
      </w:tr>
      <w:tr w14:paraId="375D320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0"/>
              <w:spacing w:line="240" w:lineRule="auto"/>
            </w:pPr>
            <w:r>
              <w:rPr>
                <w:rtl w:val="0"/>
              </w:rPr>
              <w:t>error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widowControl w:val="0"/>
              <w:spacing w:line="240" w:lineRule="auto"/>
            </w:pPr>
            <w:r>
              <w:rPr>
                <w:rtl w:val="0"/>
              </w:rPr>
              <w:t>Error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widowControl w:val="0"/>
              <w:spacing w:line="240" w:lineRule="auto"/>
            </w:pPr>
            <w:r>
              <w:rPr>
                <w:rtl w:val="0"/>
              </w:rPr>
              <w:t>Error object returned if the request fails; null if the request succeeds.</w:t>
            </w:r>
          </w:p>
        </w:tc>
      </w:tr>
    </w:tbl>
    <w:p w14:paraId="0000005C"/>
    <w:p w14:paraId="0000005D">
      <w:r>
        <w:rPr>
          <w:rtl w:val="0"/>
        </w:rPr>
        <w:t xml:space="preserve">Note: </w:t>
      </w:r>
    </w:p>
    <w:p w14:paraId="0000005E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>walletAddress is intentionally not returned by POST /v1/proof-requests; clients can query it via GET /v1/proof-requests/{proofRequestId} once the request is accepted.</w:t>
      </w:r>
    </w:p>
    <w:p w14:paraId="0000005F">
      <w:pPr>
        <w:pStyle w:val="3"/>
        <w:keepNext w:val="0"/>
        <w:keepLines w:val="0"/>
        <w:spacing w:after="80"/>
        <w:rPr>
          <w:sz w:val="34"/>
          <w:szCs w:val="34"/>
        </w:rPr>
      </w:pPr>
      <w:bookmarkStart w:id="12" w:name="_lb33gte8jkxb" w:colFirst="0" w:colLast="0"/>
      <w:bookmarkEnd w:id="12"/>
      <w:r>
        <w:rPr>
          <w:sz w:val="34"/>
          <w:szCs w:val="34"/>
          <w:rtl w:val="0"/>
        </w:rPr>
        <w:t>Get Proof Status</w:t>
      </w:r>
    </w:p>
    <w:p w14:paraId="00000060">
      <w:pPr>
        <w:spacing w:before="240" w:after="240"/>
      </w:pPr>
      <w:r>
        <w:rPr>
          <w:rtl w:val="0"/>
        </w:rPr>
        <w:t>Used by the Client to track the lifecycle of a proof request.</w:t>
      </w:r>
    </w:p>
    <w:p w14:paraId="0000006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pxyh79egiq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Endpoint</w:t>
      </w:r>
    </w:p>
    <w:p w14:paraId="00000062">
      <w:pPr>
        <w:spacing w:before="240" w:after="240"/>
        <w:rPr>
          <w:rFonts w:ascii="Roboto Mono" w:hAnsi="Roboto Mono" w:eastAsia="Roboto Mono" w:cs="Roboto Mono"/>
          <w:color w:val="FF0000"/>
          <w:sz w:val="26"/>
          <w:szCs w:val="26"/>
        </w:rPr>
      </w:pPr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>GET /v1/proof-requests/{proofRequestId}</w:t>
      </w:r>
    </w:p>
    <w:p w14:paraId="00000063">
      <w:pPr>
        <w:pStyle w:val="4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14" w:name="_yrih1nzcqs8s" w:colFirst="0" w:colLast="0"/>
      <w:bookmarkEnd w:id="14"/>
      <w:r>
        <w:rPr>
          <w:rtl w:val="0"/>
        </w:rPr>
        <w:t xml:space="preserve">Request </w:t>
      </w:r>
    </w:p>
    <w:tbl>
      <w:tblPr>
        <w:tblStyle w:val="18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08B986E4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76AE80C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widowControl w:val="0"/>
              <w:spacing w:line="240" w:lineRule="auto"/>
            </w:pPr>
            <w:r>
              <w:rPr>
                <w:rtl w:val="0"/>
              </w:rPr>
              <w:t>proofRequestId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widowControl w:val="0"/>
              <w:spacing w:line="240" w:lineRule="auto"/>
            </w:pPr>
            <w:r>
              <w:rPr>
                <w:rtl w:val="0"/>
              </w:rPr>
              <w:t>Unique identifier for the proof request given by backend</w:t>
            </w:r>
          </w:p>
        </w:tc>
      </w:tr>
    </w:tbl>
    <w:p w14:paraId="0000006A"/>
    <w:p w14:paraId="0000006B"/>
    <w:p w14:paraId="0000006C">
      <w:pPr>
        <w:pStyle w:val="4"/>
        <w:spacing w:before="240" w:after="240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15" w:name="_prdgvbr0k729" w:colFirst="0" w:colLast="0"/>
      <w:bookmarkEnd w:id="15"/>
      <w:r>
        <w:rPr>
          <w:rtl w:val="0"/>
        </w:rPr>
        <w:t>Response</w:t>
      </w:r>
    </w:p>
    <w:tbl>
      <w:tblPr>
        <w:tblStyle w:val="19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0EC55981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18CA19F4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widowControl w:val="0"/>
              <w:spacing w:line="240" w:lineRule="auto"/>
            </w:pPr>
            <w:r>
              <w:rPr>
                <w:rtl w:val="0"/>
              </w:rPr>
              <w:t>proofRequestId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Unique identifier for the proof request, used for </w:t>
            </w:r>
            <w:r>
              <w:rPr>
                <w:b/>
                <w:bCs/>
                <w:rtl w:val="0"/>
              </w:rPr>
              <w:t>off-chain tracking only</w:t>
            </w:r>
            <w:r>
              <w:rPr>
                <w:rtl w:val="0"/>
              </w:rPr>
              <w:t>.</w:t>
            </w:r>
          </w:p>
        </w:tc>
      </w:tr>
      <w:tr w14:paraId="0186454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widowControl w:val="0"/>
              <w:spacing w:line="240" w:lineRule="auto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widowControl w:val="0"/>
              <w:spacing w:line="240" w:lineRule="auto"/>
            </w:pPr>
            <w:r>
              <w:rPr>
                <w:rtl w:val="0"/>
              </w:rPr>
              <w:t>ProofStatus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widowControl w:val="0"/>
              <w:spacing w:line="240" w:lineRule="auto"/>
            </w:pPr>
            <w:r>
              <w:rPr>
                <w:rtl w:val="0"/>
              </w:rPr>
              <w:t>Status of the proof request; set to initialized upon successful creation.</w:t>
            </w:r>
          </w:p>
        </w:tc>
      </w:tr>
      <w:tr w14:paraId="3F37DD3F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widowControl w:val="0"/>
              <w:spacing w:line="240" w:lineRule="auto"/>
            </w:pPr>
            <w:r>
              <w:rPr>
                <w:rtl w:val="0"/>
              </w:rPr>
              <w:t>error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widowControl w:val="0"/>
              <w:spacing w:line="240" w:lineRule="auto"/>
            </w:pPr>
            <w:r>
              <w:rPr>
                <w:rtl w:val="0"/>
              </w:rPr>
              <w:t>Error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widowControl w:val="0"/>
              <w:spacing w:line="240" w:lineRule="auto"/>
            </w:pPr>
            <w:r>
              <w:rPr>
                <w:rtl w:val="0"/>
              </w:rPr>
              <w:t>Error object returned if the request fails; null if the request succeeds.</w:t>
            </w:r>
          </w:p>
        </w:tc>
      </w:tr>
      <w:tr w14:paraId="62A32F84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widowControl w:val="0"/>
              <w:spacing w:line="240" w:lineRule="auto"/>
            </w:pPr>
            <w:r>
              <w:rPr>
                <w:rtl w:val="0"/>
              </w:rPr>
              <w:t>walletAddress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widowControl w:val="0"/>
              <w:spacing w:line="240" w:lineRule="auto"/>
            </w:pPr>
            <w:r>
              <w:rPr>
                <w:rtl w:val="0"/>
              </w:rPr>
              <w:t>User’s wallet address associated with this proof request.</w:t>
            </w:r>
          </w:p>
        </w:tc>
      </w:tr>
      <w:tr w14:paraId="04183E9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widowControl w:val="0"/>
              <w:spacing w:line="240" w:lineRule="auto"/>
            </w:pPr>
            <w:r>
              <w:rPr>
                <w:rtl w:val="0"/>
              </w:rPr>
              <w:t>providerId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widowControl w:val="0"/>
              <w:spacing w:line="240" w:lineRule="auto"/>
            </w:pPr>
            <w:r>
              <w:rPr>
                <w:rtl w:val="0"/>
              </w:rPr>
              <w:t>IdentityProvider, it must match the value registered in the on-chain IdentityRegistry.</w:t>
            </w:r>
          </w:p>
        </w:tc>
      </w:tr>
      <w:tr w14:paraId="3B5A28B8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widowControl w:val="0"/>
              <w:spacing w:line="240" w:lineRule="auto"/>
            </w:pPr>
            <w:bookmarkStart w:id="25" w:name="_GoBack" w:colFirst="0" w:colLast="2"/>
            <w:r>
              <w:rPr>
                <w:rtl w:val="0"/>
              </w:rPr>
              <w:t>identityProperty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widowControl w:val="0"/>
              <w:spacing w:line="240" w:lineRule="auto"/>
            </w:pPr>
            <w:r>
              <w:rPr>
                <w:rtl w:val="0"/>
              </w:rPr>
              <w:t>PropertyInformation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widowControl w:val="0"/>
              <w:spacing w:line="240" w:lineRule="auto"/>
            </w:pPr>
            <w:r>
              <w:rPr>
                <w:rtl w:val="0"/>
              </w:rPr>
              <w:t>The IdentityProperty verified for this request.</w:t>
            </w:r>
          </w:p>
        </w:tc>
      </w:tr>
      <w:bookmarkEnd w:id="25"/>
      <w:tr w14:paraId="41FE6CC1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widowControl w:val="0"/>
              <w:spacing w:line="240" w:lineRule="auto"/>
            </w:pPr>
            <w:r>
              <w:rPr>
                <w:rtl w:val="0"/>
              </w:rPr>
              <w:t>appId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widowControl w:val="0"/>
              <w:spacing w:line="240" w:lineRule="auto"/>
            </w:pPr>
            <w:r>
              <w:rPr>
                <w:rtl w:val="0"/>
              </w:rPr>
              <w:t>Application identifier; must match the value provided when creating the proof request.</w:t>
            </w:r>
          </w:p>
        </w:tc>
      </w:tr>
      <w:tr w14:paraId="1BDBBF1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widowControl w:val="0"/>
              <w:spacing w:line="240" w:lineRule="auto"/>
            </w:pPr>
            <w:r>
              <w:rPr>
                <w:rtl w:val="0"/>
              </w:rPr>
              <w:t>attestation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widowControl w:val="0"/>
              <w:spacing w:line="240" w:lineRule="auto"/>
            </w:pPr>
            <w:r>
              <w:rPr>
                <w:rtl w:val="0"/>
              </w:rPr>
              <w:t>Attestation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widowControl w:val="0"/>
              <w:spacing w:line="240" w:lineRule="auto"/>
            </w:pPr>
            <w:r>
              <w:rPr>
                <w:rtl w:val="0"/>
              </w:rPr>
              <w:t>Populated by the backend upon successful on-chain attestation verification; otherwise null.</w:t>
            </w:r>
          </w:p>
        </w:tc>
      </w:tr>
      <w:tr w14:paraId="346AE25B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widowControl w:val="0"/>
              <w:spacing w:line="240" w:lineRule="auto"/>
            </w:pPr>
            <w:r>
              <w:rPr>
                <w:rtl w:val="0"/>
              </w:rPr>
              <w:t>failure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widowControl w:val="0"/>
              <w:spacing w:line="240" w:lineRule="auto"/>
            </w:pPr>
            <w:r>
              <w:rPr>
                <w:rtl w:val="0"/>
              </w:rPr>
              <w:t>Failure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widowControl w:val="0"/>
              <w:spacing w:line="240" w:lineRule="auto"/>
            </w:pPr>
            <w:r>
              <w:rPr>
                <w:rtl w:val="0"/>
              </w:rPr>
              <w:t>Populated by the backend if an error occurs during attestation generation; otherwise null.</w:t>
            </w:r>
          </w:p>
        </w:tc>
      </w:tr>
    </w:tbl>
    <w:p w14:paraId="0000008B"/>
    <w:p w14:paraId="0000008C">
      <w:r>
        <w:rPr>
          <w:rtl w:val="0"/>
        </w:rPr>
        <w:t xml:space="preserve">GET response semantics: </w:t>
      </w:r>
    </w:p>
    <w:p w14:paraId="0000008D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>
        <w:rPr>
          <w:rtl w:val="0"/>
        </w:rPr>
        <w:t>error is for API-call failures (for example malformed request, unknown proofRequestId, internal query failure).</w:t>
      </w:r>
    </w:p>
    <w:p w14:paraId="0000008E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>
        <w:rPr>
          <w:rtl w:val="0"/>
        </w:rPr>
        <w:t>failure is for lifecycle terminal-failure detail on an otherwise successful GET response.</w:t>
      </w:r>
    </w:p>
    <w:p w14:paraId="0000008F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>
        <w:rPr>
          <w:rtl w:val="0"/>
        </w:rPr>
        <w:t xml:space="preserve">For successful GET with terminal projected status (prover_failed|packaging_failed|submission_failed|internal_error): </w:t>
      </w:r>
    </w:p>
    <w:p w14:paraId="00000090">
      <w:pPr>
        <w:numPr>
          <w:ilvl w:val="1"/>
          <w:numId w:val="4"/>
        </w:numPr>
        <w:ind w:left="1440" w:hanging="360"/>
        <w:rPr>
          <w:color w:val="000000"/>
          <w:sz w:val="22"/>
          <w:szCs w:val="22"/>
        </w:rPr>
      </w:pPr>
      <w:r>
        <w:rPr>
          <w:rtl w:val="0"/>
        </w:rPr>
        <w:t>error = null</w:t>
      </w:r>
    </w:p>
    <w:p w14:paraId="00000091">
      <w:pPr>
        <w:numPr>
          <w:ilvl w:val="1"/>
          <w:numId w:val="4"/>
        </w:numPr>
        <w:ind w:left="1440" w:hanging="360"/>
        <w:rPr>
          <w:color w:val="000000"/>
          <w:sz w:val="22"/>
          <w:szCs w:val="22"/>
        </w:rPr>
      </w:pPr>
      <w:r>
        <w:rPr>
          <w:rtl w:val="0"/>
        </w:rPr>
        <w:t>failure != null</w:t>
      </w:r>
    </w:p>
    <w:p w14:paraId="00000092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>
        <w:rPr>
          <w:rtl w:val="0"/>
        </w:rPr>
        <w:t>proofRequestId will be empty if no pending proof request exists</w:t>
      </w:r>
    </w:p>
    <w:p w14:paraId="00000093">
      <w:pPr>
        <w:pStyle w:val="4"/>
        <w:keepNext w:val="0"/>
        <w:keepLines w:val="0"/>
        <w:spacing w:after="80"/>
      </w:pPr>
      <w:bookmarkStart w:id="16" w:name="_pdbp1nr94czn" w:colFirst="0" w:colLast="0"/>
      <w:bookmarkEnd w:id="16"/>
      <w:r>
        <w:rPr>
          <w:rtl w:val="0"/>
        </w:rPr>
        <w:t>ProofStatus</w:t>
      </w:r>
    </w:p>
    <w:tbl>
      <w:tblPr>
        <w:tblStyle w:val="20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45"/>
        <w:gridCol w:w="5655"/>
      </w:tblGrid>
      <w:tr w14:paraId="62B0BC5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6B034967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widowControl w:val="0"/>
              <w:spacing w:line="240" w:lineRule="auto"/>
            </w:pPr>
            <w:r>
              <w:rPr>
                <w:rtl w:val="0"/>
              </w:rPr>
              <w:t>initialized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widowControl w:val="0"/>
              <w:spacing w:line="240" w:lineRule="auto"/>
            </w:pPr>
            <w:r>
              <w:rPr>
                <w:rtl w:val="0"/>
              </w:rPr>
              <w:t>The proof request has been successfully created.</w:t>
            </w:r>
          </w:p>
        </w:tc>
      </w:tr>
      <w:tr w14:paraId="6E9D5489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widowControl w:val="0"/>
              <w:spacing w:line="240" w:lineRule="auto"/>
            </w:pPr>
            <w:r>
              <w:rPr>
                <w:rtl w:val="0"/>
              </w:rPr>
              <w:t>generating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pPr>
              <w:widowControl w:val="0"/>
              <w:spacing w:line="240" w:lineRule="auto"/>
            </w:pPr>
            <w:r>
              <w:rPr>
                <w:rtl w:val="0"/>
              </w:rPr>
              <w:t>The zkVM is generating the attestation proof.</w:t>
            </w:r>
          </w:p>
        </w:tc>
      </w:tr>
      <w:tr w14:paraId="2A810A28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pPr>
              <w:widowControl w:val="0"/>
              <w:spacing w:line="240" w:lineRule="auto"/>
            </w:pPr>
            <w:r>
              <w:rPr>
                <w:rtl w:val="0"/>
              </w:rPr>
              <w:t>submitting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widowControl w:val="0"/>
              <w:spacing w:line="240" w:lineRule="auto"/>
            </w:pPr>
            <w:r>
              <w:rPr>
                <w:rtl w:val="0"/>
              </w:rPr>
              <w:t>The attestation is ready and in the process of being submitted on-chain.</w:t>
            </w:r>
          </w:p>
        </w:tc>
      </w:tr>
      <w:tr w14:paraId="4E5379B4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widowControl w:val="0"/>
              <w:spacing w:line="240" w:lineRule="auto"/>
            </w:pPr>
            <w:r>
              <w:rPr>
                <w:rtl w:val="0"/>
              </w:rPr>
              <w:t>onchain_attested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widowControl w:val="0"/>
              <w:spacing w:line="240" w:lineRule="auto"/>
            </w:pPr>
            <w:r>
              <w:rPr>
                <w:rtl w:val="0"/>
              </w:rPr>
              <w:t>The attestation has been successfully submitted, and the on-chain registry has been updated.</w:t>
            </w:r>
          </w:p>
        </w:tc>
      </w:tr>
      <w:tr w14:paraId="76BD1072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widowControl w:val="0"/>
              <w:spacing w:line="240" w:lineRule="auto"/>
            </w:pPr>
            <w:r>
              <w:rPr>
                <w:rtl w:val="0"/>
              </w:rPr>
              <w:t>prover_failed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widowControl w:val="0"/>
              <w:spacing w:line="240" w:lineRule="auto"/>
            </w:pPr>
            <w:r>
              <w:rPr>
                <w:rtl w:val="0"/>
              </w:rPr>
              <w:t>An error occurred during zkVM proof generation.</w:t>
            </w:r>
          </w:p>
        </w:tc>
      </w:tr>
      <w:tr w14:paraId="62A4D669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widowControl w:val="0"/>
              <w:spacing w:line="240" w:lineRule="auto"/>
            </w:pPr>
            <w:r>
              <w:rPr>
                <w:rtl w:val="0"/>
              </w:rPr>
              <w:t>packaging_failed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widowControl w:val="0"/>
              <w:spacing w:line="240" w:lineRule="auto"/>
            </w:pPr>
            <w:r>
              <w:rPr>
                <w:rtl w:val="0"/>
              </w:rPr>
              <w:t>Proof generation succeeded, but the backend failed to assemble the verifier payload (proofPackage) for submission.</w:t>
            </w:r>
          </w:p>
        </w:tc>
      </w:tr>
      <w:tr w14:paraId="038F5318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widowControl w:val="0"/>
              <w:spacing w:line="240" w:lineRule="auto"/>
            </w:pPr>
            <w:r>
              <w:rPr>
                <w:rtl w:val="0"/>
              </w:rPr>
              <w:t>submission_failed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widowControl w:val="0"/>
              <w:spacing w:line="240" w:lineRule="auto"/>
            </w:pPr>
            <w:r>
              <w:rPr>
                <w:rtl w:val="0"/>
              </w:rPr>
              <w:t>The on-chain submission of the attestation failed.</w:t>
            </w:r>
          </w:p>
        </w:tc>
      </w:tr>
      <w:tr w14:paraId="256DE17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widowControl w:val="0"/>
              <w:spacing w:line="240" w:lineRule="auto"/>
            </w:pPr>
            <w:r>
              <w:rPr>
                <w:rtl w:val="0"/>
              </w:rPr>
              <w:t>internal_error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widowControl w:val="0"/>
              <w:spacing w:line="240" w:lineRule="auto"/>
            </w:pPr>
            <w:r>
              <w:rPr>
                <w:rtl w:val="0"/>
              </w:rPr>
              <w:t>An unexpected error occurred within the backend system.</w:t>
            </w:r>
          </w:p>
        </w:tc>
      </w:tr>
    </w:tbl>
    <w:p w14:paraId="000000A6">
      <w:pPr>
        <w:pStyle w:val="4"/>
        <w:keepNext w:val="0"/>
        <w:keepLines w:val="0"/>
        <w:spacing w:after="80"/>
      </w:pPr>
      <w:bookmarkStart w:id="17" w:name="_bt2jn7k4a1x2" w:colFirst="0" w:colLast="0"/>
      <w:bookmarkEnd w:id="17"/>
      <w:r>
        <w:rPr>
          <w:rtl w:val="0"/>
        </w:rPr>
        <w:t>Attestation</w:t>
      </w:r>
    </w:p>
    <w:tbl>
      <w:tblPr>
        <w:tblStyle w:val="21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45"/>
        <w:gridCol w:w="5655"/>
      </w:tblGrid>
      <w:tr w14:paraId="3E59E09B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7C44A9D3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widowControl w:val="0"/>
              <w:spacing w:line="240" w:lineRule="auto"/>
            </w:pPr>
            <w:r>
              <w:rPr>
                <w:rtl w:val="0"/>
              </w:rPr>
              <w:t>chainId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widowControl w:val="0"/>
              <w:spacing w:line="240" w:lineRule="auto"/>
            </w:pPr>
            <w:r>
              <w:rPr>
                <w:rtl w:val="0"/>
              </w:rPr>
              <w:t>Identifier of the blockchain network where the attestation is recorded.</w:t>
            </w:r>
          </w:p>
        </w:tc>
      </w:tr>
      <w:tr w14:paraId="1C62AF3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widowControl w:val="0"/>
              <w:spacing w:line="240" w:lineRule="auto"/>
            </w:pPr>
            <w:r>
              <w:rPr>
                <w:rtl w:val="0"/>
              </w:rPr>
              <w:t>registry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widowControl w:val="0"/>
              <w:spacing w:line="240" w:lineRule="auto"/>
            </w:pPr>
            <w:r>
              <w:rPr>
                <w:rtl w:val="0"/>
              </w:rPr>
              <w:t>Address of the on-chain registry contract that stores the attestation.</w:t>
            </w:r>
          </w:p>
        </w:tc>
      </w:tr>
      <w:tr w14:paraId="2E942F6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widowControl w:val="0"/>
              <w:spacing w:line="240" w:lineRule="auto"/>
            </w:pPr>
            <w:r>
              <w:rPr>
                <w:rtl w:val="0"/>
              </w:rPr>
              <w:t>txHash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widowControl w:val="0"/>
              <w:spacing w:line="240" w:lineRule="auto"/>
            </w:pPr>
            <w:r>
              <w:rPr>
                <w:rtl w:val="0"/>
              </w:rPr>
              <w:t>Transaction hash of the on-chain attestation submission.</w:t>
            </w:r>
          </w:p>
        </w:tc>
      </w:tr>
    </w:tbl>
    <w:p w14:paraId="000000AF"/>
    <w:p w14:paraId="000000B0">
      <w:pPr>
        <w:pStyle w:val="3"/>
      </w:pPr>
      <w:bookmarkStart w:id="18" w:name="_luqblzaf2wnq" w:colFirst="0" w:colLast="0"/>
      <w:bookmarkEnd w:id="18"/>
      <w:r>
        <w:rPr>
          <w:rtl w:val="0"/>
        </w:rPr>
        <w:t xml:space="preserve">Failure </w:t>
      </w:r>
    </w:p>
    <w:tbl>
      <w:tblPr>
        <w:tblStyle w:val="22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45"/>
        <w:gridCol w:w="5655"/>
      </w:tblGrid>
      <w:tr w14:paraId="4CA5D54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34666B96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widowControl w:val="0"/>
              <w:spacing w:line="240" w:lineRule="auto"/>
            </w:pPr>
            <w:r>
              <w:rPr>
                <w:rtl w:val="0"/>
              </w:rPr>
              <w:t>reason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widowControl w:val="0"/>
              <w:spacing w:line="240" w:lineRule="auto"/>
            </w:pPr>
            <w:r>
              <w:rPr>
                <w:rtl w:val="0"/>
              </w:rPr>
              <w:t>Machine-readable reason code indicating the cause of the failure.</w:t>
            </w:r>
          </w:p>
        </w:tc>
      </w:tr>
      <w:tr w14:paraId="407F8A1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widowControl w:val="0"/>
              <w:spacing w:line="240" w:lineRule="auto"/>
            </w:pPr>
            <w:r>
              <w:rPr>
                <w:rtl w:val="0"/>
              </w:rPr>
              <w:t>detail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widowControl w:val="0"/>
              <w:spacing w:line="240" w:lineRule="auto"/>
            </w:pPr>
            <w:r>
              <w:rPr>
                <w:rtl w:val="0"/>
              </w:rPr>
              <w:t>Human-readable description providing additional context about the failure.</w:t>
            </w:r>
          </w:p>
        </w:tc>
      </w:tr>
    </w:tbl>
    <w:p w14:paraId="000000B7"/>
    <w:p w14:paraId="000000B8">
      <w:pPr>
        <w:pStyle w:val="3"/>
      </w:pPr>
      <w:bookmarkStart w:id="19" w:name="_wzfbwl7l0y19" w:colFirst="0" w:colLast="0"/>
      <w:bookmarkEnd w:id="19"/>
      <w:r>
        <w:rPr>
          <w:rtl w:val="0"/>
        </w:rPr>
        <w:t xml:space="preserve">Error </w:t>
      </w:r>
    </w:p>
    <w:tbl>
      <w:tblPr>
        <w:tblStyle w:val="23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45"/>
        <w:gridCol w:w="5655"/>
      </w:tblGrid>
      <w:tr w14:paraId="37C0840C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1BFC8DE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widowControl w:val="0"/>
              <w:spacing w:line="240" w:lineRule="auto"/>
            </w:pPr>
            <w:r>
              <w:rPr>
                <w:rtl w:val="0"/>
              </w:rPr>
              <w:t>category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widowControl w:val="0"/>
              <w:spacing w:line="240" w:lineRule="auto"/>
            </w:pPr>
            <w:r>
              <w:rPr>
                <w:rtl w:val="0"/>
              </w:rPr>
              <w:t>Deterministic error category (policy_rejected, zktls_invalid, schema_invalid, binding_conflict, internal_error).</w:t>
            </w:r>
          </w:p>
        </w:tc>
      </w:tr>
      <w:tr w14:paraId="52C8828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widowControl w:val="0"/>
              <w:spacing w:line="240" w:lineRule="auto"/>
            </w:pPr>
            <w:r>
              <w:rPr>
                <w:rtl w:val="0"/>
              </w:rPr>
              <w:t>code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widowControl w:val="0"/>
              <w:spacing w:line="240" w:lineRule="auto"/>
            </w:pPr>
            <w:r>
              <w:rPr>
                <w:rtl w:val="0"/>
              </w:rPr>
              <w:t>Stable machine-readable error code (for example VALIDATOR_UNAVAILABLE, VERSION_UNSUPPORTED).</w:t>
            </w:r>
          </w:p>
        </w:tc>
      </w:tr>
      <w:tr w14:paraId="51916F3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widowControl w:val="0"/>
              <w:spacing w:line="240" w:lineRule="auto"/>
            </w:pPr>
            <w:r>
              <w:rPr>
                <w:rtl w:val="0"/>
              </w:rPr>
              <w:t>detail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widowControl w:val="0"/>
              <w:spacing w:line="240" w:lineRule="auto"/>
            </w:pPr>
            <w:r>
              <w:rPr>
                <w:rtl w:val="0"/>
              </w:rPr>
              <w:t>Human-readable error detail for diagnostics.</w:t>
            </w:r>
          </w:p>
        </w:tc>
      </w:tr>
    </w:tbl>
    <w:p w14:paraId="000000C1">
      <w:pPr>
        <w:rPr>
          <w:sz w:val="34"/>
          <w:szCs w:val="34"/>
        </w:rPr>
      </w:pPr>
    </w:p>
    <w:p w14:paraId="000000C2">
      <w:pPr>
        <w:pStyle w:val="3"/>
        <w:keepNext w:val="0"/>
        <w:keepLines w:val="0"/>
        <w:spacing w:after="80"/>
        <w:rPr>
          <w:sz w:val="34"/>
          <w:szCs w:val="34"/>
        </w:rPr>
      </w:pPr>
      <w:bookmarkStart w:id="20" w:name="_sum3hkaelt33" w:colFirst="0" w:colLast="0"/>
      <w:bookmarkEnd w:id="20"/>
      <w:r>
        <w:rPr>
          <w:sz w:val="34"/>
          <w:szCs w:val="34"/>
          <w:rtl w:val="0"/>
        </w:rPr>
        <w:t>Get Pending Proof Request</w:t>
      </w:r>
    </w:p>
    <w:p w14:paraId="000000C3">
      <w:pPr>
        <w:spacing w:before="240" w:after="240"/>
      </w:pPr>
      <w:r>
        <w:rPr>
          <w:rtl w:val="0"/>
        </w:rPr>
        <w:t xml:space="preserve">Retrieves </w:t>
      </w:r>
      <w:r>
        <w:rPr>
          <w:b/>
          <w:bCs/>
          <w:rtl w:val="0"/>
        </w:rPr>
        <w:t xml:space="preserve">the latest </w:t>
      </w:r>
      <w:r>
        <w:rPr>
          <w:rtl w:val="0"/>
        </w:rPr>
        <w:t xml:space="preserve">pending proof request for a given user and </w:t>
      </w:r>
      <w:r>
        <w:rPr>
          <w:rFonts w:ascii="Roboto Mono" w:hAnsi="Roboto Mono" w:eastAsia="Roboto Mono" w:cs="Roboto Mono"/>
          <w:rtl w:val="0"/>
        </w:rPr>
        <w:t>identityPropertyId</w:t>
      </w:r>
      <w:r>
        <w:rPr>
          <w:rtl w:val="0"/>
        </w:rPr>
        <w:t>. So clients can query whether a pending proof request already exists for a specific user and identityProperty, reducing duplicate proof submissions.</w:t>
      </w:r>
    </w:p>
    <w:p w14:paraId="000000C4">
      <w:pPr>
        <w:pStyle w:val="4"/>
        <w:keepNext w:val="0"/>
        <w:keepLines w:val="0"/>
        <w:spacing w:before="280"/>
      </w:pPr>
      <w:bookmarkStart w:id="21" w:name="_dz2jsmcrpunb" w:colFirst="0" w:colLast="0"/>
      <w:bookmarkEnd w:id="21"/>
      <w:r>
        <w:rPr>
          <w:color w:val="000000"/>
          <w:sz w:val="26"/>
          <w:szCs w:val="26"/>
          <w:rtl w:val="0"/>
        </w:rPr>
        <w:t>Endpoint</w:t>
      </w:r>
    </w:p>
    <w:p w14:paraId="000000C5">
      <w:pPr>
        <w:spacing w:before="240" w:after="240"/>
        <w:rPr>
          <w:rFonts w:ascii="Roboto Mono" w:hAnsi="Roboto Mono" w:eastAsia="Roboto Mono" w:cs="Roboto Mono"/>
          <w:color w:val="FF0000"/>
          <w:sz w:val="26"/>
          <w:szCs w:val="26"/>
        </w:rPr>
      </w:pPr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>GET /v1/pending-proof-requests/{user}-{identityPropertyId}</w:t>
      </w:r>
    </w:p>
    <w:p w14:paraId="000000C6">
      <w:pPr>
        <w:pStyle w:val="4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22" w:name="_dk6dki76uwob" w:colFirst="0" w:colLast="0"/>
      <w:bookmarkEnd w:id="22"/>
      <w:r>
        <w:rPr>
          <w:rtl w:val="0"/>
        </w:rPr>
        <w:t xml:space="preserve">Request </w:t>
      </w:r>
    </w:p>
    <w:tbl>
      <w:tblPr>
        <w:tblStyle w:val="2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6F22E28C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7528B17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widowControl w:val="0"/>
              <w:spacing w:line="240" w:lineRule="auto"/>
            </w:pPr>
            <w:r>
              <w:rPr>
                <w:rtl w:val="0"/>
              </w:rPr>
              <w:t>user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widowControl w:val="0"/>
              <w:spacing w:line="240" w:lineRule="auto"/>
            </w:pPr>
            <w:r>
              <w:rPr>
                <w:rtl w:val="0"/>
              </w:rPr>
              <w:t>User wallet address.</w:t>
            </w:r>
          </w:p>
        </w:tc>
      </w:tr>
      <w:tr w14:paraId="620A998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pPr>
              <w:widowControl w:val="0"/>
              <w:spacing w:line="240" w:lineRule="auto"/>
            </w:pPr>
            <w:r>
              <w:rPr>
                <w:rtl w:val="0"/>
              </w:rPr>
              <w:t>identityPropertyId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pPr>
              <w:widowControl w:val="0"/>
              <w:spacing w:line="240" w:lineRule="auto"/>
            </w:pPr>
            <w:r>
              <w:rPr>
                <w:rtl w:val="0"/>
              </w:rPr>
              <w:t>Id of IdentityProperty,  it must match the value registered in the on-chain IdentityRegistry.</w:t>
            </w:r>
          </w:p>
        </w:tc>
      </w:tr>
    </w:tbl>
    <w:p w14:paraId="000000D0">
      <w:pPr>
        <w:ind w:left="0" w:firstLine="0"/>
      </w:pPr>
    </w:p>
    <w:p w14:paraId="000000D1">
      <w:pPr>
        <w:pStyle w:val="4"/>
        <w:spacing w:before="240" w:after="240"/>
        <w:rPr>
          <w:rFonts w:ascii="Courier New" w:hAnsi="Courier New" w:eastAsia="Courier New" w:cs="Courier New"/>
          <w:color w:val="777777"/>
          <w:sz w:val="18"/>
          <w:szCs w:val="18"/>
        </w:rPr>
      </w:pPr>
      <w:bookmarkStart w:id="23" w:name="_vtvuee2gedh7" w:colFirst="0" w:colLast="0"/>
      <w:bookmarkEnd w:id="23"/>
      <w:r>
        <w:rPr>
          <w:rtl w:val="0"/>
        </w:rPr>
        <w:t>Response</w:t>
      </w:r>
    </w:p>
    <w:tbl>
      <w:tblPr>
        <w:tblStyle w:val="2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49A739B8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pPr>
              <w:widowControl w:val="0"/>
              <w:spacing w:line="240" w:lineRule="auto"/>
            </w:pPr>
            <w:r>
              <w:rPr>
                <w:rtl w:val="0"/>
              </w:rPr>
              <w:t>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Type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pPr>
              <w:widowControl w:val="0"/>
              <w:spacing w:line="240" w:lineRule="auto"/>
            </w:pPr>
            <w:r>
              <w:rPr>
                <w:rtl w:val="0"/>
              </w:rPr>
              <w:t>Description</w:t>
            </w:r>
          </w:p>
        </w:tc>
      </w:tr>
      <w:tr w14:paraId="24C961DB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pPr>
              <w:widowControl w:val="0"/>
              <w:spacing w:line="240" w:lineRule="auto"/>
            </w:pPr>
            <w:r>
              <w:rPr>
                <w:rtl w:val="0"/>
              </w:rPr>
              <w:t>proofRequestId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widowControl w:val="0"/>
              <w:spacing w:line="240" w:lineRule="auto"/>
            </w:pPr>
            <w:r>
              <w:rPr>
                <w:rtl w:val="0"/>
              </w:rPr>
              <w:t>string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Unique identifier for the proof request, used for </w:t>
            </w:r>
            <w:r>
              <w:rPr>
                <w:b/>
                <w:bCs/>
                <w:rtl w:val="0"/>
              </w:rPr>
              <w:t>off-chain tracking only</w:t>
            </w:r>
            <w:r>
              <w:rPr>
                <w:rtl w:val="0"/>
              </w:rPr>
              <w:t>.</w:t>
            </w:r>
          </w:p>
        </w:tc>
      </w:tr>
      <w:tr w14:paraId="0CBF50B6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widowControl w:val="0"/>
              <w:spacing w:line="240" w:lineRule="auto"/>
            </w:pPr>
            <w:r>
              <w:rPr>
                <w:rtl w:val="0"/>
              </w:rPr>
              <w:t>businessParams(*optional)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widowControl w:val="0"/>
              <w:spacing w:line="240" w:lineRule="auto"/>
            </w:pPr>
            <w:r>
              <w:rPr>
                <w:rtl w:val="0"/>
              </w:rPr>
              <w:t>Object | null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widowControl w:val="0"/>
              <w:spacing w:line="240" w:lineRule="auto"/>
            </w:pPr>
            <w:r>
              <w:rPr>
                <w:rtl w:val="0"/>
              </w:rPr>
              <w:t>Business parameters associated with this proof request. Returned when provided at submission; otherwise null.</w:t>
            </w:r>
          </w:p>
        </w:tc>
      </w:tr>
    </w:tbl>
    <w:p w14:paraId="000000DB">
      <w:pPr>
        <w:ind w:left="0" w:firstLine="0"/>
      </w:pPr>
    </w:p>
    <w:p w14:paraId="000000DC">
      <w:r>
        <w:rPr>
          <w:rtl w:val="0"/>
        </w:rPr>
        <w:t>Note</w:t>
      </w:r>
    </w:p>
    <w:p w14:paraId="000000DD">
      <w:pPr>
        <w:numPr>
          <w:ilvl w:val="0"/>
          <w:numId w:val="5"/>
        </w:numPr>
        <w:ind w:left="720" w:hanging="360"/>
        <w:rPr>
          <w:u w:val="none"/>
        </w:rPr>
      </w:pPr>
      <w:r>
        <w:rPr>
          <w:rtl w:val="0"/>
        </w:rPr>
        <w:t>proofRequestId will be empty if no pending proof request exists.</w:t>
      </w:r>
    </w:p>
    <w:p w14:paraId="000000DE">
      <w:pPr>
        <w:pStyle w:val="3"/>
        <w:rPr>
          <w:b/>
          <w:bCs/>
          <w:color w:val="000000"/>
          <w:sz w:val="26"/>
          <w:szCs w:val="26"/>
        </w:rPr>
      </w:pPr>
      <w:bookmarkStart w:id="24" w:name="_w52xne96niiy" w:colFirst="0" w:colLast="0"/>
      <w:bookmarkEnd w:id="24"/>
      <w:r>
        <w:rPr>
          <w:rtl w:val="0"/>
        </w:rPr>
        <w:t>Health Endpoints</w:t>
      </w:r>
    </w:p>
    <w:p w14:paraId="000000DF">
      <w:pPr>
        <w:spacing w:before="240" w:after="240"/>
      </w:pPr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>GET /healthz</w:t>
      </w:r>
    </w:p>
    <w:p w14:paraId="000000E0">
      <w:pPr>
        <w:spacing w:before="240" w:after="240"/>
      </w:pPr>
      <w:r>
        <w:rPr>
          <w:rtl w:val="0"/>
        </w:rPr>
        <w:t>It will return process liveness</w:t>
      </w:r>
    </w:p>
    <w:p w14:paraId="000000E1">
      <w:pPr>
        <w:spacing w:before="240" w:after="240"/>
      </w:pPr>
      <w:r>
        <w:rPr>
          <w:rFonts w:ascii="Roboto Mono" w:hAnsi="Roboto Mono" w:eastAsia="Roboto Mono" w:cs="Roboto Mono"/>
          <w:color w:val="FF0000"/>
          <w:sz w:val="26"/>
          <w:szCs w:val="26"/>
          <w:rtl w:val="0"/>
        </w:rPr>
        <w:t xml:space="preserve">GET /readyz </w:t>
      </w:r>
      <w:r>
        <w:rPr>
          <w:rtl w:val="0"/>
        </w:rPr>
        <w:t xml:space="preserve"> /healthz</w:t>
      </w:r>
    </w:p>
    <w:p w14:paraId="000000E2">
      <w:pPr>
        <w:spacing w:before="240" w:after="240"/>
      </w:pPr>
      <w:r>
        <w:rPr>
          <w:rtl w:val="0"/>
        </w:rPr>
        <w:t>It will return backend readiness for traffic.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926A91F3-DAF9-641C-F333-CA6988953ECB}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  <w:embedRegular r:id="rId2" w:fontKey="{343E0A28-5A38-CBCC-F333-CA690905C897}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E96A6"/>
    <w:multiLevelType w:val="multilevel"/>
    <w:tmpl w:val="DFEE96A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F38290C5"/>
    <w:multiLevelType w:val="multilevel"/>
    <w:tmpl w:val="F38290C5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F43A3DDB"/>
    <w:multiLevelType w:val="multilevel"/>
    <w:tmpl w:val="F43A3DDB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FFFC7C8E"/>
    <w:multiLevelType w:val="multilevel"/>
    <w:tmpl w:val="FFFC7C8E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6BD4AB74"/>
    <w:multiLevelType w:val="multilevel"/>
    <w:tmpl w:val="6BD4AB7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FFB875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uiPriority w:val="0"/>
  </w:style>
  <w:style w:type="table" w:customStyle="1" w:styleId="18">
    <w:name w:val="_Style 15"/>
    <w:basedOn w:val="12"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93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2026-03-30T14:51:07Z</dcterms:created>
  <dc:creator>Data</dc:creator>
  <cp:lastModifiedBy>杨沈蒙</cp:lastModifiedBy>
  <dcterms:modified xsi:type="dcterms:W3CDTF">2026-03-30T16:27:31Z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563717CBD836685BF333CA691D101858_42</vt:lpwstr>
  </property>
</Properties>
</file>