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NEXO - System Architecture Specification</w:t>
      </w:r>
    </w:p>
    <w:p>
      <w:r>
        <w:t>Versão 1.0</w:t>
        <w:br/>
        <w:t>Documento de Arquitetura Técnica</w:t>
        <w:br/>
        <w:t>Objetivo: Definir a arquitetura de software que servirá como referência para implementação no Codex.</w:t>
      </w:r>
    </w:p>
    <w:p>
      <w:pPr>
        <w:pStyle w:val="Heading2"/>
      </w:pPr>
      <w:r>
        <w:t>1. Princípios Arquiteturais</w:t>
      </w:r>
    </w:p>
    <w:p>
      <w:r>
        <w:t>- Arquitetura modular.</w:t>
        <w:br/>
        <w:t>- Multiempresa (multi-tenant).</w:t>
        <w:br/>
        <w:t>- API-first.</w:t>
        <w:br/>
        <w:t>- Componentes desacoplados.</w:t>
        <w:br/>
        <w:t>- Escalabilidade horizontal.</w:t>
        <w:br/>
        <w:t>- Observabilidade por padrão.</w:t>
        <w:br/>
        <w:t>- Segurança por padrão.</w:t>
        <w:br/>
        <w:t>- Testabilidade obrigatória.</w:t>
      </w:r>
    </w:p>
    <w:p>
      <w:pPr>
        <w:pStyle w:val="Heading2"/>
      </w:pPr>
      <w:r>
        <w:t>2. Stack Tecnológica</w:t>
      </w:r>
    </w:p>
    <w:p>
      <w:r>
        <w:t>Frontend: Next.js + React + TypeScript + Tailwind + shadcn/ui.</w:t>
        <w:br/>
        <w:t>Backend: NestJS.</w:t>
        <w:br/>
        <w:t>Banco: PostgreSQL + Prisma.</w:t>
        <w:br/>
        <w:t>Cache: Redis.</w:t>
        <w:br/>
        <w:t>Filas: BullMQ.</w:t>
        <w:br/>
        <w:t>Tempo real: WebSockets.</w:t>
        <w:br/>
        <w:t>Armazenamento: S3 compatível.</w:t>
        <w:br/>
        <w:t>Infra: Docker + GitHub Actions.</w:t>
      </w:r>
    </w:p>
    <w:p>
      <w:pPr>
        <w:pStyle w:val="Heading2"/>
      </w:pPr>
      <w:r>
        <w:t>3. Estrutura do Monorepo</w:t>
      </w:r>
    </w:p>
    <w:p>
      <w:pPr>
        <w:pStyle w:val="ListBullet"/>
      </w:pPr>
      <w:r>
        <w:t>apps/web - Frontend</w:t>
      </w:r>
    </w:p>
    <w:p>
      <w:pPr>
        <w:pStyle w:val="ListBullet"/>
      </w:pPr>
      <w:r>
        <w:t>apps/api - API principal</w:t>
      </w:r>
    </w:p>
    <w:p>
      <w:pPr>
        <w:pStyle w:val="ListBullet"/>
      </w:pPr>
      <w:r>
        <w:t>apps/worker - Processamento assíncrono</w:t>
      </w:r>
    </w:p>
    <w:p>
      <w:pPr>
        <w:pStyle w:val="ListBullet"/>
      </w:pPr>
      <w:r>
        <w:t>apps/webhook-gateway - Entrada de eventos</w:t>
      </w:r>
    </w:p>
    <w:p>
      <w:pPr>
        <w:pStyle w:val="ListBullet"/>
      </w:pPr>
      <w:r>
        <w:t>packages/database</w:t>
      </w:r>
    </w:p>
    <w:p>
      <w:pPr>
        <w:pStyle w:val="ListBullet"/>
      </w:pPr>
      <w:r>
        <w:t>packages/auth</w:t>
      </w:r>
    </w:p>
    <w:p>
      <w:pPr>
        <w:pStyle w:val="ListBullet"/>
      </w:pPr>
      <w:r>
        <w:t>packages/ai</w:t>
      </w:r>
    </w:p>
    <w:p>
      <w:pPr>
        <w:pStyle w:val="ListBullet"/>
      </w:pPr>
      <w:r>
        <w:t>packages/channels</w:t>
      </w:r>
    </w:p>
    <w:p>
      <w:pPr>
        <w:pStyle w:val="ListBullet"/>
      </w:pPr>
      <w:r>
        <w:t>packages/voice</w:t>
      </w:r>
    </w:p>
    <w:p>
      <w:pPr>
        <w:pStyle w:val="ListBullet"/>
      </w:pPr>
      <w:r>
        <w:t>packages/workflows</w:t>
      </w:r>
    </w:p>
    <w:p>
      <w:pPr>
        <w:pStyle w:val="ListBullet"/>
      </w:pPr>
      <w:r>
        <w:t>packages/ui</w:t>
      </w:r>
    </w:p>
    <w:p>
      <w:pPr>
        <w:pStyle w:val="ListBullet"/>
      </w:pPr>
      <w:r>
        <w:t>packages/shared</w:t>
      </w:r>
    </w:p>
    <w:p>
      <w:pPr>
        <w:pStyle w:val="ListBullet"/>
      </w:pPr>
      <w:r>
        <w:t>packages/config</w:t>
      </w:r>
    </w:p>
    <w:p>
      <w:pPr>
        <w:pStyle w:val="ListBullet"/>
      </w:pPr>
      <w:r>
        <w:t>packages/observability</w:t>
      </w:r>
    </w:p>
    <w:p>
      <w:pPr>
        <w:pStyle w:val="Heading2"/>
      </w:pPr>
      <w:r>
        <w:t>4. Fluxo Geral</w:t>
      </w:r>
    </w:p>
    <w:p>
      <w:r>
        <w:t>Mensagem -&gt; Webhook -&gt; Normalização -&gt; Banco -&gt; Fila -&gt; IA -&gt; Base de Conhecimento -&gt; Resposta -&gt; Canal -&gt; CRM -&gt; Analytics -&gt; Auditoria.</w:t>
      </w:r>
    </w:p>
    <w:p>
      <w:pPr>
        <w:pStyle w:val="Heading2"/>
      </w:pPr>
      <w:r>
        <w:t>5. Serviços</w:t>
      </w:r>
    </w:p>
    <w:p>
      <w:pPr>
        <w:pStyle w:val="ListBullet"/>
      </w:pPr>
      <w:r>
        <w:t>Auth Service</w:t>
      </w:r>
    </w:p>
    <w:p>
      <w:pPr>
        <w:pStyle w:val="ListBullet"/>
      </w:pPr>
      <w:r>
        <w:t>Organization Service</w:t>
      </w:r>
    </w:p>
    <w:p>
      <w:pPr>
        <w:pStyle w:val="ListBullet"/>
      </w:pPr>
      <w:r>
        <w:t>User Service</w:t>
      </w:r>
    </w:p>
    <w:p>
      <w:pPr>
        <w:pStyle w:val="ListBullet"/>
      </w:pPr>
      <w:r>
        <w:t>Inbox Service</w:t>
      </w:r>
    </w:p>
    <w:p>
      <w:pPr>
        <w:pStyle w:val="ListBullet"/>
      </w:pPr>
      <w:r>
        <w:t>CRM Service</w:t>
      </w:r>
    </w:p>
    <w:p>
      <w:pPr>
        <w:pStyle w:val="ListBullet"/>
      </w:pPr>
      <w:r>
        <w:t>AI Orchestrator</w:t>
      </w:r>
    </w:p>
    <w:p>
      <w:pPr>
        <w:pStyle w:val="ListBullet"/>
      </w:pPr>
      <w:r>
        <w:t>Knowledge Service</w:t>
      </w:r>
    </w:p>
    <w:p>
      <w:pPr>
        <w:pStyle w:val="ListBullet"/>
      </w:pPr>
      <w:r>
        <w:t>Voice Service</w:t>
      </w:r>
    </w:p>
    <w:p>
      <w:pPr>
        <w:pStyle w:val="ListBullet"/>
      </w:pPr>
      <w:r>
        <w:t>Workflow Engine</w:t>
      </w:r>
    </w:p>
    <w:p>
      <w:pPr>
        <w:pStyle w:val="ListBullet"/>
      </w:pPr>
      <w:r>
        <w:t>Analytics Service</w:t>
      </w:r>
    </w:p>
    <w:p>
      <w:pPr>
        <w:pStyle w:val="ListBullet"/>
      </w:pPr>
      <w:r>
        <w:t>Billing Service</w:t>
      </w:r>
    </w:p>
    <w:p>
      <w:pPr>
        <w:pStyle w:val="ListBullet"/>
      </w:pPr>
      <w:r>
        <w:t>Notification Service</w:t>
      </w:r>
    </w:p>
    <w:p>
      <w:pPr>
        <w:pStyle w:val="ListBullet"/>
      </w:pPr>
      <w:r>
        <w:t>Audit Service</w:t>
      </w:r>
    </w:p>
    <w:p>
      <w:pPr>
        <w:pStyle w:val="Heading2"/>
      </w:pPr>
      <w:r>
        <w:t>6. Arquitetura da IA</w:t>
      </w:r>
    </w:p>
    <w:p>
      <w:r>
        <w:t>O AI Orchestrator coordena classificação, memória, busca em conhecimento, ferramentas, geração de resposta e supervisão antes do envio.</w:t>
      </w:r>
    </w:p>
    <w:p>
      <w:pPr>
        <w:pStyle w:val="Heading2"/>
      </w:pPr>
      <w:r>
        <w:t>7. Segurança</w:t>
      </w:r>
    </w:p>
    <w:p>
      <w:r>
        <w:t>RBAC, ABAC, criptografia, LGPD, auditoria completa, segredos protegidos, rate limiting, validação de entrada e monitoramento.</w:t>
      </w:r>
    </w:p>
    <w:p>
      <w:pPr>
        <w:pStyle w:val="Heading2"/>
      </w:pPr>
      <w:r>
        <w:t>8. Observabilidade</w:t>
      </w:r>
    </w:p>
    <w:p>
      <w:r>
        <w:t>Logs estruturados, métricas, tracing, monitoramento de filas, erros, latência e consumo de IA.</w:t>
      </w:r>
    </w:p>
    <w:p>
      <w:pPr>
        <w:pStyle w:val="Heading2"/>
      </w:pPr>
      <w:r>
        <w:t>9. CI/CD</w:t>
      </w:r>
    </w:p>
    <w:p>
      <w:r>
        <w:t>Todo PR deve executar lint, typecheck, testes unitários, integração, E2E, build e validações de segurança antes do merge.</w:t>
      </w:r>
    </w:p>
    <w:p>
      <w:pPr>
        <w:pStyle w:val="Heading2"/>
      </w:pPr>
      <w:r>
        <w:t>10. Critérios de Arquitetura</w:t>
      </w:r>
    </w:p>
    <w:p>
      <w:r>
        <w:t>Nenhum módulo poderá depender diretamente de outro sem contrato definido. Toda integração ocorrerá por interfaces claras, eventos ou APIs internas.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