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0C70" w:rsidRPr="00357419" w:rsidRDefault="00E50C70" w:rsidP="00E50C70">
      <w:pPr>
        <w:jc w:val="both"/>
        <w:rPr>
          <w:b/>
          <w:sz w:val="28"/>
          <w:lang w:val="en-GB"/>
        </w:rPr>
      </w:pPr>
      <w:r w:rsidRPr="00357419">
        <w:rPr>
          <w:b/>
          <w:sz w:val="28"/>
          <w:lang w:val="en-GB"/>
        </w:rPr>
        <w:t>Abstract</w:t>
      </w:r>
    </w:p>
    <w:p w:rsidR="00E50C70" w:rsidRPr="00357419" w:rsidRDefault="00E50C70" w:rsidP="00E50C70">
      <w:pPr>
        <w:jc w:val="both"/>
        <w:rPr>
          <w:b/>
          <w:sz w:val="28"/>
          <w:lang w:val="en-GB"/>
        </w:rPr>
      </w:pPr>
      <w:r w:rsidRPr="00357419">
        <w:rPr>
          <w:b/>
          <w:sz w:val="28"/>
          <w:lang w:val="en-GB"/>
        </w:rPr>
        <w:t>Pavement Management on Forest Road Networks</w:t>
      </w:r>
    </w:p>
    <w:p w:rsidR="00E50C70" w:rsidRPr="00357419" w:rsidRDefault="00E50C70" w:rsidP="00E50C70">
      <w:pPr>
        <w:jc w:val="both"/>
        <w:rPr>
          <w:sz w:val="28"/>
          <w:lang w:val="en-GB"/>
        </w:rPr>
      </w:pPr>
      <w:r w:rsidRPr="00357419">
        <w:rPr>
          <w:sz w:val="28"/>
          <w:lang w:val="en-GB"/>
        </w:rPr>
        <w:t>Forest roads covered with asphalt pavement represent the basis of the forest opening up networks in Hungary. If properly maintained, asphalt pavements offer a high level of service. While traffic load of forest road networks have grown, expenses on their ma</w:t>
      </w:r>
      <w:r w:rsidR="00357419">
        <w:rPr>
          <w:sz w:val="28"/>
          <w:lang w:val="en-GB"/>
        </w:rPr>
        <w:t>intenance remained lower tha</w:t>
      </w:r>
      <w:r w:rsidRPr="00357419">
        <w:rPr>
          <w:sz w:val="28"/>
          <w:lang w:val="en-GB"/>
        </w:rPr>
        <w:t xml:space="preserve">n required in the last </w:t>
      </w:r>
      <w:r w:rsidR="00357419">
        <w:rPr>
          <w:sz w:val="28"/>
          <w:lang w:val="en-GB"/>
        </w:rPr>
        <w:t>three decades. As a result, these</w:t>
      </w:r>
      <w:r w:rsidRPr="00357419">
        <w:rPr>
          <w:sz w:val="28"/>
          <w:lang w:val="en-GB"/>
        </w:rPr>
        <w:t xml:space="preserve"> roads are in poor condition, generally. Renovation projects demand the knowledge of the roads’ conditions.</w:t>
      </w:r>
    </w:p>
    <w:p w:rsidR="00E50C70" w:rsidRPr="00357419" w:rsidRDefault="00E50C70" w:rsidP="00E50C70">
      <w:pPr>
        <w:jc w:val="both"/>
        <w:rPr>
          <w:sz w:val="28"/>
          <w:lang w:val="en-GB"/>
        </w:rPr>
      </w:pPr>
      <w:r w:rsidRPr="00357419">
        <w:rPr>
          <w:sz w:val="28"/>
          <w:lang w:val="en-GB"/>
        </w:rPr>
        <w:t>Maintenance is required on forest roads after their construction. To maintain the good serviceability on the road network, its condition and the expected scale of heavy traffic must be known. In view of these t</w:t>
      </w:r>
      <w:r w:rsidR="00B6330C">
        <w:rPr>
          <w:sz w:val="28"/>
          <w:lang w:val="en-GB"/>
        </w:rPr>
        <w:t>wo parameters, maintenance work</w:t>
      </w:r>
      <w:r w:rsidRPr="00357419">
        <w:rPr>
          <w:sz w:val="28"/>
          <w:lang w:val="en-GB"/>
        </w:rPr>
        <w:t xml:space="preserve"> must be (and can be) done in proper time and way. Using informatics and digital technology, an efficient tool can be developed, that allows fast assessment of forest road network condition. The digital subjective condition surveying and assessment system developed makes possible the logging and evaluation of the condition of 20-25 km forest roads daily. If a forestry company possesses a digital road inventory, the condition of its road network can be displayed in a GIS. By combining the condition and expected traffic data, the necessary maintenance treatments, and their expenses can be estimated.</w:t>
      </w:r>
    </w:p>
    <w:p w:rsidR="00E50C70" w:rsidRPr="00357419" w:rsidRDefault="00E50C70" w:rsidP="00E50C70">
      <w:pPr>
        <w:jc w:val="both"/>
        <w:rPr>
          <w:sz w:val="28"/>
          <w:lang w:val="en-GB"/>
        </w:rPr>
      </w:pPr>
      <w:r w:rsidRPr="00357419">
        <w:rPr>
          <w:sz w:val="28"/>
          <w:lang w:val="en-GB"/>
        </w:rPr>
        <w:t xml:space="preserve">Bearing capacity measurements of roads traditionally were carried out using the </w:t>
      </w:r>
      <w:proofErr w:type="spellStart"/>
      <w:r w:rsidRPr="00357419">
        <w:rPr>
          <w:sz w:val="28"/>
          <w:lang w:val="en-GB"/>
        </w:rPr>
        <w:t>Benkelmann</w:t>
      </w:r>
      <w:proofErr w:type="spellEnd"/>
      <w:r w:rsidRPr="00357419">
        <w:rPr>
          <w:sz w:val="28"/>
          <w:lang w:val="en-GB"/>
        </w:rPr>
        <w:t xml:space="preserve"> beam. Researchers of the Department of Forest Opening Up developed a new method to measure the full deflection basin with the Benkelman beam (Advanced Benkelman Beam Apparatus, ABBA). </w:t>
      </w:r>
      <w:proofErr w:type="gramStart"/>
      <w:r w:rsidRPr="00357419">
        <w:rPr>
          <w:sz w:val="28"/>
          <w:lang w:val="en-GB"/>
        </w:rPr>
        <w:t>The ABBA device to be able to 20 or 25 measuring points in 5 meters length of deflection bowl.</w:t>
      </w:r>
      <w:proofErr w:type="gramEnd"/>
      <w:r w:rsidRPr="00357419">
        <w:rPr>
          <w:sz w:val="28"/>
          <w:lang w:val="en-GB"/>
        </w:rPr>
        <w:t xml:space="preserve"> Falling Weight </w:t>
      </w:r>
      <w:proofErr w:type="spellStart"/>
      <w:r w:rsidRPr="00357419">
        <w:rPr>
          <w:sz w:val="28"/>
          <w:lang w:val="en-GB"/>
        </w:rPr>
        <w:t>Deflectometer</w:t>
      </w:r>
      <w:proofErr w:type="spellEnd"/>
      <w:r w:rsidRPr="00357419">
        <w:rPr>
          <w:sz w:val="28"/>
          <w:lang w:val="en-GB"/>
        </w:rPr>
        <w:t xml:space="preserve"> (FWD) are widely used for deflection measurements of road pavements. The FWDs can measure the vertical deflections of the pavement in several positions, </w:t>
      </w:r>
      <w:r w:rsidR="00B6330C">
        <w:rPr>
          <w:sz w:val="28"/>
          <w:lang w:val="en-GB"/>
        </w:rPr>
        <w:t>whose</w:t>
      </w:r>
      <w:r w:rsidRPr="00357419">
        <w:rPr>
          <w:sz w:val="28"/>
          <w:lang w:val="en-GB"/>
        </w:rPr>
        <w:t xml:space="preserve"> distance from the load are optional.</w:t>
      </w:r>
    </w:p>
    <w:p w:rsidR="00E50C70" w:rsidRPr="00357419" w:rsidRDefault="00E50C70" w:rsidP="00E50C70">
      <w:pPr>
        <w:jc w:val="both"/>
        <w:rPr>
          <w:sz w:val="28"/>
          <w:lang w:val="en-GB"/>
        </w:rPr>
      </w:pPr>
      <w:r w:rsidRPr="00357419">
        <w:rPr>
          <w:sz w:val="28"/>
          <w:lang w:val="en-GB"/>
        </w:rPr>
        <w:t>The dissertation introduces a new method for calculating the elastic modul</w:t>
      </w:r>
      <w:bookmarkStart w:id="0" w:name="_GoBack"/>
      <w:bookmarkEnd w:id="0"/>
      <w:r w:rsidRPr="00357419">
        <w:rPr>
          <w:sz w:val="28"/>
          <w:lang w:val="en-GB"/>
        </w:rPr>
        <w:t xml:space="preserve"> of the pavement layers. The method requires only two input parameters: the thickness of the upper „bound” layer and the FWD measurement data. The author developed a continuously differentiable regression function, which can be applied to describe the shape of the deflection bowl. Additional parameters of the deflection bowl (e.g. radius of curvature, position of the inflexion point) can be calculated based on the regression function. Importance of the ra</w:t>
      </w:r>
      <w:r w:rsidR="00357419">
        <w:rPr>
          <w:sz w:val="28"/>
          <w:lang w:val="en-GB"/>
        </w:rPr>
        <w:t>dius of curvature in the estimat</w:t>
      </w:r>
      <w:r w:rsidRPr="00357419">
        <w:rPr>
          <w:sz w:val="28"/>
          <w:lang w:val="en-GB"/>
        </w:rPr>
        <w:t>ion of the bearing capacity of the pavement is well known. Knowing the maximal curvature we can calculate the extension of the asphalt layer, which strongly correlates to the remaining lifetime of the layer. FWD measurements were simulated running the „BISAR” software on different pavement variations. Outputs of the simulations were further processed with own developed software. As a result, a series of diagrams were elaborated, by which the elastic moduli of the pavement layers can be determined.</w:t>
      </w:r>
    </w:p>
    <w:p w:rsidR="00E50C70" w:rsidRPr="00357419" w:rsidRDefault="00E50C70" w:rsidP="00E50C70">
      <w:pPr>
        <w:jc w:val="both"/>
        <w:rPr>
          <w:sz w:val="28"/>
          <w:lang w:val="en-GB"/>
        </w:rPr>
      </w:pPr>
      <w:r w:rsidRPr="00357419">
        <w:rPr>
          <w:sz w:val="28"/>
          <w:lang w:val="en-GB"/>
        </w:rPr>
        <w:t>New results are presented via the case study of a 2nd class opening up forest road.</w:t>
      </w:r>
    </w:p>
    <w:p w:rsidR="00E50C70" w:rsidRPr="00357419" w:rsidRDefault="00E50C70" w:rsidP="00E50C70">
      <w:pPr>
        <w:jc w:val="both"/>
        <w:rPr>
          <w:i/>
          <w:color w:val="FF0000"/>
          <w:sz w:val="28"/>
          <w:lang w:val="en-GB"/>
        </w:rPr>
      </w:pPr>
      <w:r w:rsidRPr="00357419">
        <w:rPr>
          <w:i/>
          <w:color w:val="FF0000"/>
          <w:sz w:val="28"/>
          <w:lang w:val="en-GB"/>
        </w:rPr>
        <w:lastRenderedPageBreak/>
        <w:t xml:space="preserve">A </w:t>
      </w:r>
      <w:proofErr w:type="spellStart"/>
      <w:r w:rsidRPr="00357419">
        <w:rPr>
          <w:i/>
          <w:color w:val="FF0000"/>
          <w:sz w:val="28"/>
          <w:lang w:val="en-GB"/>
        </w:rPr>
        <w:t>dolgozatban</w:t>
      </w:r>
      <w:proofErr w:type="spellEnd"/>
      <w:r w:rsidRPr="00357419">
        <w:rPr>
          <w:i/>
          <w:color w:val="FF0000"/>
          <w:sz w:val="28"/>
          <w:lang w:val="en-GB"/>
        </w:rPr>
        <w:t xml:space="preserve"> </w:t>
      </w:r>
      <w:proofErr w:type="spellStart"/>
      <w:r w:rsidRPr="00357419">
        <w:rPr>
          <w:i/>
          <w:color w:val="FF0000"/>
          <w:sz w:val="28"/>
          <w:lang w:val="en-GB"/>
        </w:rPr>
        <w:t>bemutatott</w:t>
      </w:r>
      <w:proofErr w:type="spellEnd"/>
      <w:r w:rsidRPr="00357419">
        <w:rPr>
          <w:i/>
          <w:color w:val="FF0000"/>
          <w:sz w:val="28"/>
          <w:lang w:val="en-GB"/>
        </w:rPr>
        <w:t xml:space="preserve"> </w:t>
      </w:r>
      <w:proofErr w:type="spellStart"/>
      <w:r w:rsidRPr="00357419">
        <w:rPr>
          <w:i/>
          <w:color w:val="FF0000"/>
          <w:sz w:val="28"/>
          <w:lang w:val="en-GB"/>
        </w:rPr>
        <w:t>mérési</w:t>
      </w:r>
      <w:proofErr w:type="spellEnd"/>
      <w:r w:rsidRPr="00357419">
        <w:rPr>
          <w:i/>
          <w:color w:val="FF0000"/>
          <w:sz w:val="28"/>
          <w:lang w:val="en-GB"/>
        </w:rPr>
        <w:t xml:space="preserve"> </w:t>
      </w:r>
      <w:proofErr w:type="spellStart"/>
      <w:r w:rsidRPr="00357419">
        <w:rPr>
          <w:i/>
          <w:color w:val="FF0000"/>
          <w:sz w:val="28"/>
          <w:lang w:val="en-GB"/>
        </w:rPr>
        <w:t>eszközök</w:t>
      </w:r>
      <w:proofErr w:type="spellEnd"/>
      <w:r w:rsidRPr="00357419">
        <w:rPr>
          <w:i/>
          <w:color w:val="FF0000"/>
          <w:sz w:val="28"/>
          <w:lang w:val="en-GB"/>
        </w:rPr>
        <w:t xml:space="preserve"> </w:t>
      </w:r>
      <w:proofErr w:type="spellStart"/>
      <w:r w:rsidRPr="00357419">
        <w:rPr>
          <w:i/>
          <w:color w:val="FF0000"/>
          <w:sz w:val="28"/>
          <w:lang w:val="en-GB"/>
        </w:rPr>
        <w:t>és</w:t>
      </w:r>
      <w:proofErr w:type="spellEnd"/>
      <w:r w:rsidRPr="00357419">
        <w:rPr>
          <w:i/>
          <w:color w:val="FF0000"/>
          <w:sz w:val="28"/>
          <w:lang w:val="en-GB"/>
        </w:rPr>
        <w:t xml:space="preserve"> </w:t>
      </w:r>
      <w:proofErr w:type="spellStart"/>
      <w:r w:rsidRPr="00357419">
        <w:rPr>
          <w:i/>
          <w:color w:val="FF0000"/>
          <w:sz w:val="28"/>
          <w:lang w:val="en-GB"/>
        </w:rPr>
        <w:t>számítási</w:t>
      </w:r>
      <w:proofErr w:type="spellEnd"/>
      <w:r w:rsidRPr="00357419">
        <w:rPr>
          <w:i/>
          <w:color w:val="FF0000"/>
          <w:sz w:val="28"/>
          <w:lang w:val="en-GB"/>
        </w:rPr>
        <w:t xml:space="preserve"> </w:t>
      </w:r>
      <w:proofErr w:type="spellStart"/>
      <w:r w:rsidRPr="00357419">
        <w:rPr>
          <w:i/>
          <w:color w:val="FF0000"/>
          <w:sz w:val="28"/>
          <w:lang w:val="en-GB"/>
        </w:rPr>
        <w:t>eljárások</w:t>
      </w:r>
      <w:proofErr w:type="spellEnd"/>
      <w:r w:rsidRPr="00357419">
        <w:rPr>
          <w:i/>
          <w:color w:val="FF0000"/>
          <w:sz w:val="28"/>
          <w:lang w:val="en-GB"/>
        </w:rPr>
        <w:t xml:space="preserve"> </w:t>
      </w:r>
      <w:proofErr w:type="spellStart"/>
      <w:r w:rsidRPr="00357419">
        <w:rPr>
          <w:i/>
          <w:color w:val="FF0000"/>
          <w:sz w:val="28"/>
          <w:lang w:val="en-GB"/>
        </w:rPr>
        <w:t>alkalmazhatóságát</w:t>
      </w:r>
      <w:proofErr w:type="spellEnd"/>
      <w:r w:rsidRPr="00357419">
        <w:rPr>
          <w:i/>
          <w:color w:val="FF0000"/>
          <w:sz w:val="28"/>
          <w:lang w:val="en-GB"/>
        </w:rPr>
        <w:t xml:space="preserve"> </w:t>
      </w:r>
      <w:proofErr w:type="spellStart"/>
      <w:proofErr w:type="gramStart"/>
      <w:r w:rsidRPr="00357419">
        <w:rPr>
          <w:i/>
          <w:color w:val="FF0000"/>
          <w:sz w:val="28"/>
          <w:lang w:val="en-GB"/>
        </w:rPr>
        <w:t>az</w:t>
      </w:r>
      <w:proofErr w:type="spellEnd"/>
      <w:proofErr w:type="gramEnd"/>
      <w:r w:rsidRPr="00357419">
        <w:rPr>
          <w:i/>
          <w:color w:val="FF0000"/>
          <w:sz w:val="28"/>
          <w:lang w:val="en-GB"/>
        </w:rPr>
        <w:t xml:space="preserve"> </w:t>
      </w:r>
      <w:proofErr w:type="spellStart"/>
      <w:r w:rsidRPr="00357419">
        <w:rPr>
          <w:i/>
          <w:color w:val="FF0000"/>
          <w:sz w:val="28"/>
          <w:lang w:val="en-GB"/>
        </w:rPr>
        <w:t>Erdőfeltárási</w:t>
      </w:r>
      <w:proofErr w:type="spellEnd"/>
      <w:r w:rsidRPr="00357419">
        <w:rPr>
          <w:i/>
          <w:color w:val="FF0000"/>
          <w:sz w:val="28"/>
          <w:lang w:val="en-GB"/>
        </w:rPr>
        <w:t xml:space="preserve"> </w:t>
      </w:r>
      <w:proofErr w:type="spellStart"/>
      <w:r w:rsidRPr="00357419">
        <w:rPr>
          <w:i/>
          <w:color w:val="FF0000"/>
          <w:sz w:val="28"/>
          <w:lang w:val="en-GB"/>
        </w:rPr>
        <w:t>Tanszéken</w:t>
      </w:r>
      <w:proofErr w:type="spellEnd"/>
      <w:r w:rsidRPr="00357419">
        <w:rPr>
          <w:i/>
          <w:color w:val="FF0000"/>
          <w:sz w:val="28"/>
          <w:lang w:val="en-GB"/>
        </w:rPr>
        <w:t xml:space="preserve"> </w:t>
      </w:r>
      <w:proofErr w:type="spellStart"/>
      <w:r w:rsidRPr="00357419">
        <w:rPr>
          <w:i/>
          <w:color w:val="FF0000"/>
          <w:sz w:val="28"/>
          <w:lang w:val="en-GB"/>
        </w:rPr>
        <w:t>elkészült</w:t>
      </w:r>
      <w:proofErr w:type="spellEnd"/>
      <w:r w:rsidRPr="00357419">
        <w:rPr>
          <w:i/>
          <w:color w:val="FF0000"/>
          <w:sz w:val="28"/>
          <w:lang w:val="en-GB"/>
        </w:rPr>
        <w:t xml:space="preserve"> </w:t>
      </w:r>
      <w:proofErr w:type="spellStart"/>
      <w:r w:rsidRPr="00357419">
        <w:rPr>
          <w:i/>
          <w:color w:val="FF0000"/>
          <w:sz w:val="28"/>
          <w:lang w:val="en-GB"/>
        </w:rPr>
        <w:t>szakvélemények</w:t>
      </w:r>
      <w:proofErr w:type="spellEnd"/>
      <w:r w:rsidRPr="00357419">
        <w:rPr>
          <w:i/>
          <w:color w:val="FF0000"/>
          <w:sz w:val="28"/>
          <w:lang w:val="en-GB"/>
        </w:rPr>
        <w:t xml:space="preserve"> </w:t>
      </w:r>
      <w:proofErr w:type="spellStart"/>
      <w:r w:rsidRPr="00357419">
        <w:rPr>
          <w:i/>
          <w:color w:val="FF0000"/>
          <w:sz w:val="28"/>
          <w:lang w:val="en-GB"/>
        </w:rPr>
        <w:t>és</w:t>
      </w:r>
      <w:proofErr w:type="spellEnd"/>
      <w:r w:rsidRPr="00357419">
        <w:rPr>
          <w:i/>
          <w:color w:val="FF0000"/>
          <w:sz w:val="28"/>
          <w:lang w:val="en-GB"/>
        </w:rPr>
        <w:t xml:space="preserve"> </w:t>
      </w:r>
      <w:proofErr w:type="spellStart"/>
      <w:r w:rsidRPr="00357419">
        <w:rPr>
          <w:i/>
          <w:color w:val="FF0000"/>
          <w:sz w:val="28"/>
          <w:lang w:val="en-GB"/>
        </w:rPr>
        <w:t>útfenntartási</w:t>
      </w:r>
      <w:proofErr w:type="spellEnd"/>
      <w:r w:rsidRPr="00357419">
        <w:rPr>
          <w:i/>
          <w:color w:val="FF0000"/>
          <w:sz w:val="28"/>
          <w:lang w:val="en-GB"/>
        </w:rPr>
        <w:t xml:space="preserve"> </w:t>
      </w:r>
      <w:proofErr w:type="spellStart"/>
      <w:r w:rsidRPr="00357419">
        <w:rPr>
          <w:i/>
          <w:color w:val="FF0000"/>
          <w:sz w:val="28"/>
          <w:lang w:val="en-GB"/>
        </w:rPr>
        <w:t>tanulmányok</w:t>
      </w:r>
      <w:proofErr w:type="spellEnd"/>
      <w:r w:rsidRPr="00357419">
        <w:rPr>
          <w:i/>
          <w:color w:val="FF0000"/>
          <w:sz w:val="28"/>
          <w:lang w:val="en-GB"/>
        </w:rPr>
        <w:t xml:space="preserve"> </w:t>
      </w:r>
      <w:proofErr w:type="spellStart"/>
      <w:r w:rsidRPr="00357419">
        <w:rPr>
          <w:i/>
          <w:color w:val="FF0000"/>
          <w:sz w:val="28"/>
          <w:lang w:val="en-GB"/>
        </w:rPr>
        <w:t>bizonyítják</w:t>
      </w:r>
      <w:proofErr w:type="spellEnd"/>
      <w:r w:rsidRPr="00357419">
        <w:rPr>
          <w:i/>
          <w:color w:val="FF0000"/>
          <w:sz w:val="28"/>
          <w:lang w:val="en-GB"/>
        </w:rPr>
        <w:t>.</w:t>
      </w:r>
    </w:p>
    <w:p w:rsidR="003E2D33" w:rsidRPr="00357419" w:rsidRDefault="00357419">
      <w:pPr>
        <w:rPr>
          <w:sz w:val="28"/>
          <w:lang w:val="en-GB"/>
        </w:rPr>
      </w:pPr>
      <w:r>
        <w:rPr>
          <w:sz w:val="28"/>
          <w:lang w:val="en-GB"/>
        </w:rPr>
        <w:t xml:space="preserve">The application of the measuring equipment and </w:t>
      </w:r>
      <w:r w:rsidR="00407F6C">
        <w:rPr>
          <w:sz w:val="28"/>
          <w:lang w:val="en-GB"/>
        </w:rPr>
        <w:t>calculation processes are supported by the expert’s reports and studies about road maintenance.</w:t>
      </w:r>
    </w:p>
    <w:sectPr w:rsidR="003E2D33" w:rsidRPr="00357419" w:rsidSect="00357419">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10002FF" w:usb1="4000ACFF" w:usb2="00000009" w:usb3="00000000" w:csb0="0000019F" w:csb1="00000000"/>
  </w:font>
  <w:font w:name="Times New Roman">
    <w:panose1 w:val="02020603050405020304"/>
    <w:charset w:val="EE"/>
    <w:family w:val="roman"/>
    <w:pitch w:val="variable"/>
    <w:sig w:usb0="20002A87" w:usb1="80000000" w:usb2="00000008" w:usb3="00000000" w:csb0="000001FF"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0C70"/>
    <w:rsid w:val="00357419"/>
    <w:rsid w:val="003E2D33"/>
    <w:rsid w:val="00407F6C"/>
    <w:rsid w:val="00B6330C"/>
    <w:rsid w:val="00E50C7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E50C70"/>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E50C70"/>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432</Words>
  <Characters>2982</Characters>
  <Application>Microsoft Office Word</Application>
  <DocSecurity>0</DocSecurity>
  <Lines>24</Lines>
  <Paragraphs>6</Paragraphs>
  <ScaleCrop>false</ScaleCrop>
  <Company>ISZKG</Company>
  <LinksUpToDate>false</LinksUpToDate>
  <CharactersWithSpaces>3408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ISZKG</dc:creator>
  <cp:keywords/>
  <dc:description/>
  <cp:lastModifiedBy>ISZKG</cp:lastModifiedBy>
  <cp:revision>4</cp:revision>
  <dcterms:created xsi:type="dcterms:W3CDTF">2012-11-08T14:05:00Z</dcterms:created>
  <dcterms:modified xsi:type="dcterms:W3CDTF">2012-11-08T14:19:00Z</dcterms:modified>
</cp:coreProperties>
</file>