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B3A"/>
          <w:sz w:val="52"/>
        </w:rPr>
        <w:t>ORTHOPEDIC HOSPITAL WEBSITE</w:t>
        <w:br/>
        <w:t>GOD-LEVEL UX / UI BLUEPRINT</w:t>
      </w:r>
    </w:p>
    <w:p>
      <w:pPr>
        <w:jc w:val="center"/>
      </w:pPr>
      <w:r>
        <w:rPr>
          <w:i/>
          <w:sz w:val="22"/>
        </w:rPr>
        <w:t>Patient-first architecture, service segmentation, visual system, responsive UX, and page-by-page build prompts</w:t>
      </w:r>
    </w:p>
    <w:p/>
    <w:p>
      <w:pPr>
        <w:pStyle w:val="Heading1"/>
      </w:pPr>
      <w:r>
        <w:t>Executive direction</w:t>
      </w:r>
    </w:p>
    <w:p>
      <w:r>
        <w:t>The redesign should not behave like a brochure. It should behave like a calm digital front desk: identify the patient's problem, surface the right care path, establish trust, and make the next action obvious. The strongest Indian orthopaedic hospital experiences consistently foreground doctor discovery, appointment actions, orthopaedic subspecialties, conditions/treatments, technology, and proof such as outcomes and patient stories.</w:t>
      </w:r>
    </w:p>
    <w:p>
      <w:pPr>
        <w:pStyle w:val="Heading1"/>
      </w:pPr>
      <w:r>
        <w:t>1. What the benchmark research shows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DEEF2"/>
          </w:tcPr>
          <w:p>
            <w:r/>
            <w:r>
              <w:rPr>
                <w:b/>
                <w:sz w:val="17"/>
              </w:rPr>
              <w:t>Benchmark</w:t>
            </w:r>
          </w:p>
        </w:tc>
        <w:tc>
          <w:tcPr>
            <w:tcW w:type="dxa" w:w="3408"/>
            <w:vAlign w:val="center"/>
            <w:shd w:fill="DDEEF2"/>
          </w:tcPr>
          <w:p>
            <w:r/>
            <w:r>
              <w:rPr>
                <w:b/>
                <w:sz w:val="17"/>
              </w:rPr>
              <w:t>Observed information architecture / UX pattern</w:t>
            </w:r>
          </w:p>
        </w:tc>
        <w:tc>
          <w:tcPr>
            <w:tcW w:type="dxa" w:w="3408"/>
            <w:vAlign w:val="center"/>
            <w:shd w:fill="DDEEF2"/>
          </w:tcPr>
          <w:p>
            <w:r/>
            <w:r>
              <w:rPr>
                <w:b/>
                <w:sz w:val="17"/>
              </w:rPr>
              <w:t>What to borrow</w:t>
            </w:r>
          </w:p>
        </w:tc>
      </w:tr>
      <w:tr>
        <w:tc>
          <w:tcPr>
            <w:tcW w:type="dxa" w:w="3408"/>
            <w:vAlign w:val="center"/>
          </w:tcPr>
          <w:p>
            <w:r/>
            <w:r>
              <w:rPr>
                <w:b w:val="0"/>
                <w:sz w:val="17"/>
              </w:rPr>
              <w:t>Apollo Orthopaedics</w:t>
            </w:r>
          </w:p>
        </w:tc>
        <w:tc>
          <w:tcPr>
            <w:tcW w:type="dxa" w:w="3408"/>
            <w:vAlign w:val="center"/>
          </w:tcPr>
          <w:p>
            <w:r/>
            <w:r>
              <w:rPr>
                <w:b w:val="0"/>
                <w:sz w:val="17"/>
              </w:rPr>
              <w:t>Large orthopaedics hub; specialist discovery; appointment actions; outcomes; advanced technology; rehab; multiple surgical programs.</w:t>
            </w:r>
          </w:p>
        </w:tc>
        <w:tc>
          <w:tcPr>
            <w:tcW w:type="dxa" w:w="3408"/>
            <w:vAlign w:val="center"/>
          </w:tcPr>
          <w:p>
            <w:r/>
            <w:r>
              <w:rPr>
                <w:b w:val="0"/>
                <w:sz w:val="17"/>
              </w:rPr>
              <w:t>Make expertise + technology + recovery visible, but translate technical detail into patient benefits.</w:t>
            </w:r>
          </w:p>
        </w:tc>
      </w:tr>
      <w:tr>
        <w:tc>
          <w:tcPr>
            <w:tcW w:type="dxa" w:w="3408"/>
            <w:vAlign w:val="center"/>
          </w:tcPr>
          <w:p>
            <w:r/>
            <w:r>
              <w:rPr>
                <w:b w:val="0"/>
                <w:sz w:val="17"/>
              </w:rPr>
              <w:t>Fortis Orthopaedics</w:t>
            </w:r>
          </w:p>
        </w:tc>
        <w:tc>
          <w:tcPr>
            <w:tcW w:type="dxa" w:w="3408"/>
            <w:vAlign w:val="center"/>
          </w:tcPr>
          <w:p>
            <w:r/>
            <w:r>
              <w:rPr>
                <w:b w:val="0"/>
                <w:sz w:val="17"/>
              </w:rPr>
              <w:t>Doctor search, availability/fees, orthopaedic sub-specialties, procedures, robotic joint replacement, trauma, sports medicine, FAQs.</w:t>
            </w:r>
          </w:p>
        </w:tc>
        <w:tc>
          <w:tcPr>
            <w:tcW w:type="dxa" w:w="3408"/>
            <w:vAlign w:val="center"/>
          </w:tcPr>
          <w:p>
            <w:r/>
            <w:r>
              <w:rPr>
                <w:b w:val="0"/>
                <w:sz w:val="17"/>
              </w:rPr>
              <w:t>Give users multiple entry points: doctor, symptom/condition, procedure, and urgent care.</w:t>
            </w:r>
          </w:p>
        </w:tc>
      </w:tr>
      <w:tr>
        <w:tc>
          <w:tcPr>
            <w:tcW w:type="dxa" w:w="3408"/>
            <w:vAlign w:val="center"/>
          </w:tcPr>
          <w:p>
            <w:r/>
            <w:r>
              <w:rPr>
                <w:b w:val="0"/>
                <w:sz w:val="17"/>
              </w:rPr>
              <w:t>Medanta Orthopaedics</w:t>
            </w:r>
          </w:p>
        </w:tc>
        <w:tc>
          <w:tcPr>
            <w:tcW w:type="dxa" w:w="3408"/>
            <w:vAlign w:val="center"/>
          </w:tcPr>
          <w:p>
            <w:r/>
            <w:r>
              <w:rPr>
                <w:b w:val="0"/>
                <w:sz w:val="17"/>
              </w:rPr>
              <w:t>Find-a-doctor and appointment CTA; dedicated highlights; treatments; ailments; technology; testimonials; emergency.</w:t>
            </w:r>
          </w:p>
        </w:tc>
        <w:tc>
          <w:tcPr>
            <w:tcW w:type="dxa" w:w="3408"/>
            <w:vAlign w:val="center"/>
          </w:tcPr>
          <w:p>
            <w:r/>
            <w:r>
              <w:rPr>
                <w:b w:val="0"/>
                <w:sz w:val="17"/>
              </w:rPr>
              <w:t>Use a compact specialty navigation and persistent appointment access.</w:t>
            </w:r>
          </w:p>
        </w:tc>
      </w:tr>
      <w:tr>
        <w:tc>
          <w:tcPr>
            <w:tcW w:type="dxa" w:w="3408"/>
            <w:vAlign w:val="center"/>
          </w:tcPr>
          <w:p>
            <w:r/>
            <w:r>
              <w:rPr>
                <w:b w:val="0"/>
                <w:sz w:val="17"/>
              </w:rPr>
              <w:t>Aster Orthopaedics</w:t>
            </w:r>
          </w:p>
        </w:tc>
        <w:tc>
          <w:tcPr>
            <w:tcW w:type="dxa" w:w="3408"/>
            <w:vAlign w:val="center"/>
          </w:tcPr>
          <w:p>
            <w:r/>
            <w:r>
              <w:rPr>
                <w:b w:val="0"/>
                <w:sz w:val="17"/>
              </w:rPr>
              <w:t>Hospitals, specialities, doctors, treatments &amp; procedures, health conditions, technology/facilities, why Aster, FAQs, stories, blogs, events.</w:t>
            </w:r>
          </w:p>
        </w:tc>
        <w:tc>
          <w:tcPr>
            <w:tcW w:type="dxa" w:w="3408"/>
            <w:vAlign w:val="center"/>
          </w:tcPr>
          <w:p>
            <w:r/>
            <w:r>
              <w:rPr>
                <w:b w:val="0"/>
                <w:sz w:val="17"/>
              </w:rPr>
              <w:t>A robust content model works, but the redesign should make it more task-oriented and less menu-heavy.</w:t>
            </w:r>
          </w:p>
        </w:tc>
      </w:tr>
      <w:tr>
        <w:tc>
          <w:tcPr>
            <w:tcW w:type="dxa" w:w="3408"/>
            <w:vAlign w:val="center"/>
          </w:tcPr>
          <w:p>
            <w:r/>
            <w:r>
              <w:rPr>
                <w:b w:val="0"/>
                <w:sz w:val="17"/>
              </w:rPr>
              <w:t>Kokilaben Bone &amp; Joint</w:t>
            </w:r>
          </w:p>
        </w:tc>
        <w:tc>
          <w:tcPr>
            <w:tcW w:type="dxa" w:w="3408"/>
            <w:vAlign w:val="center"/>
          </w:tcPr>
          <w:p>
            <w:r/>
            <w:r>
              <w:rPr>
                <w:b w:val="0"/>
                <w:sz w:val="17"/>
              </w:rPr>
              <w:t>Services grouped into arthroscopy, spine, ACL, meniscus, foot/ankle, osteoporosis, pediatric, rheumatology, shoulder, TKR; specialists; technology; videos.</w:t>
            </w:r>
          </w:p>
        </w:tc>
        <w:tc>
          <w:tcPr>
            <w:tcW w:type="dxa" w:w="3408"/>
            <w:vAlign w:val="center"/>
          </w:tcPr>
          <w:p>
            <w:r/>
            <w:r>
              <w:rPr>
                <w:b w:val="0"/>
                <w:sz w:val="17"/>
              </w:rPr>
              <w:t>Use condition/procedure landing pages and specialist matching instead of one giant services list.</w:t>
            </w:r>
          </w:p>
        </w:tc>
      </w:tr>
      <w:tr>
        <w:tc>
          <w:tcPr>
            <w:tcW w:type="dxa" w:w="3408"/>
            <w:vAlign w:val="center"/>
          </w:tcPr>
          <w:p>
            <w:r/>
            <w:r>
              <w:rPr>
                <w:b w:val="0"/>
                <w:sz w:val="17"/>
              </w:rPr>
              <w:t>CARE Orthopaedics</w:t>
            </w:r>
          </w:p>
        </w:tc>
        <w:tc>
          <w:tcPr>
            <w:tcW w:type="dxa" w:w="3408"/>
            <w:vAlign w:val="center"/>
          </w:tcPr>
          <w:p>
            <w:r/>
            <w:r>
              <w:rPr>
                <w:b w:val="0"/>
                <w:sz w:val="17"/>
              </w:rPr>
              <w:t>Full-spectrum care: trauma, sports, arthroscopy, replacements, limb deformity, oncology, hand/wrist, pediatric; pre/post surgery support.</w:t>
            </w:r>
          </w:p>
        </w:tc>
        <w:tc>
          <w:tcPr>
            <w:tcW w:type="dxa" w:w="3408"/>
            <w:vAlign w:val="center"/>
          </w:tcPr>
          <w:p>
            <w:r/>
            <w:r>
              <w:rPr>
                <w:b w:val="0"/>
                <w:sz w:val="17"/>
              </w:rPr>
              <w:t>Show the full care journey, not only surgery.</w:t>
            </w:r>
          </w:p>
        </w:tc>
      </w:tr>
    </w:tbl>
    <w:p>
      <w:r>
        <w:t>Benchmark conclusion: premium orthopaedic sites are not winning because they have more sections. They win when the patient can recognize themselves quickly. The new site should therefore organize discovery around intent before hierarchy.</w:t>
      </w:r>
    </w:p>
    <w:p>
      <w:pPr>
        <w:pStyle w:val="Heading1"/>
      </w:pPr>
      <w:r>
        <w:t>2. The real users: design for five journeys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DEEF2"/>
          </w:tcPr>
          <w:p>
            <w:r/>
            <w:r>
              <w:rPr>
                <w:b/>
                <w:sz w:val="17"/>
              </w:rPr>
              <w:t>User segment</w:t>
            </w:r>
          </w:p>
        </w:tc>
        <w:tc>
          <w:tcPr>
            <w:tcW w:type="dxa" w:w="2045"/>
            <w:vAlign w:val="center"/>
            <w:shd w:fill="DDEEF2"/>
          </w:tcPr>
          <w:p>
            <w:r/>
            <w:r>
              <w:rPr>
                <w:b/>
                <w:sz w:val="17"/>
              </w:rPr>
              <w:t>Typical age band</w:t>
            </w:r>
          </w:p>
        </w:tc>
        <w:tc>
          <w:tcPr>
            <w:tcW w:type="dxa" w:w="2045"/>
            <w:vAlign w:val="center"/>
            <w:shd w:fill="DDEEF2"/>
          </w:tcPr>
          <w:p>
            <w:r/>
            <w:r>
              <w:rPr>
                <w:b/>
                <w:sz w:val="17"/>
              </w:rPr>
              <w:t>Primary intent</w:t>
            </w:r>
          </w:p>
        </w:tc>
        <w:tc>
          <w:tcPr>
            <w:tcW w:type="dxa" w:w="2045"/>
            <w:vAlign w:val="center"/>
            <w:shd w:fill="DDEEF2"/>
          </w:tcPr>
          <w:p>
            <w:r/>
            <w:r>
              <w:rPr>
                <w:b/>
                <w:sz w:val="17"/>
              </w:rPr>
              <w:t>What they need to see immediately</w:t>
            </w:r>
          </w:p>
        </w:tc>
        <w:tc>
          <w:tcPr>
            <w:tcW w:type="dxa" w:w="2045"/>
            <w:vAlign w:val="center"/>
            <w:shd w:fill="DDEEF2"/>
          </w:tcPr>
          <w:p>
            <w:r/>
            <w:r>
              <w:rPr>
                <w:b/>
                <w:sz w:val="17"/>
              </w:rPr>
              <w:t>Visual / UX preference</w:t>
            </w:r>
          </w:p>
        </w:tc>
      </w:tr>
      <w:tr>
        <w:tc>
          <w:tcPr>
            <w:tcW w:type="dxa" w:w="2045"/>
            <w:vAlign w:val="center"/>
          </w:tcPr>
          <w:p>
            <w:r/>
            <w:r>
              <w:rPr>
                <w:b w:val="0"/>
                <w:sz w:val="17"/>
              </w:rPr>
              <w:t>Young athlete / active adult</w:t>
            </w:r>
          </w:p>
        </w:tc>
        <w:tc>
          <w:tcPr>
            <w:tcW w:type="dxa" w:w="2045"/>
            <w:vAlign w:val="center"/>
          </w:tcPr>
          <w:p>
            <w:r/>
            <w:r>
              <w:rPr>
                <w:b w:val="0"/>
                <w:sz w:val="17"/>
              </w:rPr>
              <w:t>15–35</w:t>
            </w:r>
          </w:p>
        </w:tc>
        <w:tc>
          <w:tcPr>
            <w:tcW w:type="dxa" w:w="2045"/>
            <w:vAlign w:val="center"/>
          </w:tcPr>
          <w:p>
            <w:r/>
            <w:r>
              <w:rPr>
                <w:b w:val="0"/>
                <w:sz w:val="17"/>
              </w:rPr>
              <w:t>Sports injury, ligament, meniscus, shoulder, ankle, arthroscopy</w:t>
            </w:r>
          </w:p>
        </w:tc>
        <w:tc>
          <w:tcPr>
            <w:tcW w:type="dxa" w:w="2045"/>
            <w:vAlign w:val="center"/>
          </w:tcPr>
          <w:p>
            <w:r/>
            <w:r>
              <w:rPr>
                <w:b w:val="0"/>
                <w:sz w:val="17"/>
              </w:rPr>
              <w:t>Sports medicine, injury type, specialist, fast appointment, recovery/return-to-sport proof</w:t>
            </w:r>
          </w:p>
        </w:tc>
        <w:tc>
          <w:tcPr>
            <w:tcW w:type="dxa" w:w="2045"/>
            <w:vAlign w:val="center"/>
          </w:tcPr>
          <w:p>
            <w:r/>
            <w:r>
              <w:rPr>
                <w:b w:val="0"/>
                <w:sz w:val="17"/>
              </w:rPr>
              <w:t>Energetic but clinical; motion used to explain anatomy, not decorate.</w:t>
            </w:r>
          </w:p>
        </w:tc>
      </w:tr>
      <w:tr>
        <w:tc>
          <w:tcPr>
            <w:tcW w:type="dxa" w:w="2045"/>
            <w:vAlign w:val="center"/>
          </w:tcPr>
          <w:p>
            <w:r/>
            <w:r>
              <w:rPr>
                <w:b w:val="0"/>
                <w:sz w:val="17"/>
              </w:rPr>
              <w:t>Working adult with pain</w:t>
            </w:r>
          </w:p>
        </w:tc>
        <w:tc>
          <w:tcPr>
            <w:tcW w:type="dxa" w:w="2045"/>
            <w:vAlign w:val="center"/>
          </w:tcPr>
          <w:p>
            <w:r/>
            <w:r>
              <w:rPr>
                <w:b w:val="0"/>
                <w:sz w:val="17"/>
              </w:rPr>
              <w:t>25–55</w:t>
            </w:r>
          </w:p>
        </w:tc>
        <w:tc>
          <w:tcPr>
            <w:tcW w:type="dxa" w:w="2045"/>
            <w:vAlign w:val="center"/>
          </w:tcPr>
          <w:p>
            <w:r/>
            <w:r>
              <w:rPr>
                <w:b w:val="0"/>
                <w:sz w:val="17"/>
              </w:rPr>
              <w:t>Back/neck pain, disc, shoulder, knee, repetitive strain</w:t>
            </w:r>
          </w:p>
        </w:tc>
        <w:tc>
          <w:tcPr>
            <w:tcW w:type="dxa" w:w="2045"/>
            <w:vAlign w:val="center"/>
          </w:tcPr>
          <w:p>
            <w:r/>
            <w:r>
              <w:rPr>
                <w:b w:val="0"/>
                <w:sz w:val="17"/>
              </w:rPr>
              <w:t>Symptom pathway, whether surgery is necessary, specialist, diagnostics, treatment options</w:t>
            </w:r>
          </w:p>
        </w:tc>
        <w:tc>
          <w:tcPr>
            <w:tcW w:type="dxa" w:w="2045"/>
            <w:vAlign w:val="center"/>
          </w:tcPr>
          <w:p>
            <w:r/>
            <w:r>
              <w:rPr>
                <w:b w:val="0"/>
                <w:sz w:val="17"/>
              </w:rPr>
              <w:t>Minimal cognitive load, strong scanability, reassuring visuals.</w:t>
            </w:r>
          </w:p>
        </w:tc>
      </w:tr>
      <w:tr>
        <w:tc>
          <w:tcPr>
            <w:tcW w:type="dxa" w:w="2045"/>
            <w:vAlign w:val="center"/>
          </w:tcPr>
          <w:p>
            <w:r/>
            <w:r>
              <w:rPr>
                <w:b w:val="0"/>
                <w:sz w:val="17"/>
              </w:rPr>
              <w:t>Joint replacement patient</w:t>
            </w:r>
          </w:p>
        </w:tc>
        <w:tc>
          <w:tcPr>
            <w:tcW w:type="dxa" w:w="2045"/>
            <w:vAlign w:val="center"/>
          </w:tcPr>
          <w:p>
            <w:r/>
            <w:r>
              <w:rPr>
                <w:b w:val="0"/>
                <w:sz w:val="17"/>
              </w:rPr>
              <w:t>50–80+</w:t>
            </w:r>
          </w:p>
        </w:tc>
        <w:tc>
          <w:tcPr>
            <w:tcW w:type="dxa" w:w="2045"/>
            <w:vAlign w:val="center"/>
          </w:tcPr>
          <w:p>
            <w:r/>
            <w:r>
              <w:rPr>
                <w:b w:val="0"/>
                <w:sz w:val="17"/>
              </w:rPr>
              <w:t>Knee/hip/shoulder arthritis, replacement, robotic surgery</w:t>
            </w:r>
          </w:p>
        </w:tc>
        <w:tc>
          <w:tcPr>
            <w:tcW w:type="dxa" w:w="2045"/>
            <w:vAlign w:val="center"/>
          </w:tcPr>
          <w:p>
            <w:r/>
            <w:r>
              <w:rPr>
                <w:b w:val="0"/>
                <w:sz w:val="17"/>
              </w:rPr>
              <w:t>Joint choice, pain/function explanation, surgeon credibility, technology, recovery timeline, appointment</w:t>
            </w:r>
          </w:p>
        </w:tc>
        <w:tc>
          <w:tcPr>
            <w:tcW w:type="dxa" w:w="2045"/>
            <w:vAlign w:val="center"/>
          </w:tcPr>
          <w:p>
            <w:r/>
            <w:r>
              <w:rPr>
                <w:b w:val="0"/>
                <w:sz w:val="17"/>
              </w:rPr>
              <w:t>Large type, high contrast, fewer choices per screen, explicit labels.</w:t>
            </w:r>
          </w:p>
        </w:tc>
      </w:tr>
      <w:tr>
        <w:tc>
          <w:tcPr>
            <w:tcW w:type="dxa" w:w="2045"/>
            <w:vAlign w:val="center"/>
          </w:tcPr>
          <w:p>
            <w:r/>
            <w:r>
              <w:rPr>
                <w:b w:val="0"/>
                <w:sz w:val="17"/>
              </w:rPr>
              <w:t>Parent / caregiver</w:t>
            </w:r>
          </w:p>
        </w:tc>
        <w:tc>
          <w:tcPr>
            <w:tcW w:type="dxa" w:w="2045"/>
            <w:vAlign w:val="center"/>
          </w:tcPr>
          <w:p>
            <w:r/>
            <w:r>
              <w:rPr>
                <w:b w:val="0"/>
                <w:sz w:val="17"/>
              </w:rPr>
              <w:t>25–50</w:t>
            </w:r>
          </w:p>
        </w:tc>
        <w:tc>
          <w:tcPr>
            <w:tcW w:type="dxa" w:w="2045"/>
            <w:vAlign w:val="center"/>
          </w:tcPr>
          <w:p>
            <w:r/>
            <w:r>
              <w:rPr>
                <w:b w:val="0"/>
                <w:sz w:val="17"/>
              </w:rPr>
              <w:t>Pediatric orthopaedics, fracture, deformity, sports injury in child</w:t>
            </w:r>
          </w:p>
        </w:tc>
        <w:tc>
          <w:tcPr>
            <w:tcW w:type="dxa" w:w="2045"/>
            <w:vAlign w:val="center"/>
          </w:tcPr>
          <w:p>
            <w:r/>
            <w:r>
              <w:rPr>
                <w:b w:val="0"/>
                <w:sz w:val="17"/>
              </w:rPr>
              <w:t>Condition by body area/age, doctor, safety, outcomes, how to prepare</w:t>
            </w:r>
          </w:p>
        </w:tc>
        <w:tc>
          <w:tcPr>
            <w:tcW w:type="dxa" w:w="2045"/>
            <w:vAlign w:val="center"/>
          </w:tcPr>
          <w:p>
            <w:r/>
            <w:r>
              <w:rPr>
                <w:b w:val="0"/>
                <w:sz w:val="17"/>
              </w:rPr>
              <w:t>Warm, friendly, photographic, plain language.</w:t>
            </w:r>
          </w:p>
        </w:tc>
      </w:tr>
      <w:tr>
        <w:tc>
          <w:tcPr>
            <w:tcW w:type="dxa" w:w="2045"/>
            <w:vAlign w:val="center"/>
          </w:tcPr>
          <w:p>
            <w:r/>
            <w:r>
              <w:rPr>
                <w:b w:val="0"/>
                <w:sz w:val="17"/>
              </w:rPr>
              <w:t>Emergency trauma / attendant</w:t>
            </w:r>
          </w:p>
        </w:tc>
        <w:tc>
          <w:tcPr>
            <w:tcW w:type="dxa" w:w="2045"/>
            <w:vAlign w:val="center"/>
          </w:tcPr>
          <w:p>
            <w:r/>
            <w:r>
              <w:rPr>
                <w:b w:val="0"/>
                <w:sz w:val="17"/>
              </w:rPr>
              <w:t>Any age; often caregiver 25–60</w:t>
            </w:r>
          </w:p>
        </w:tc>
        <w:tc>
          <w:tcPr>
            <w:tcW w:type="dxa" w:w="2045"/>
            <w:vAlign w:val="center"/>
          </w:tcPr>
          <w:p>
            <w:r/>
            <w:r>
              <w:rPr>
                <w:b w:val="0"/>
                <w:sz w:val="17"/>
              </w:rPr>
              <w:t>Fracture, accident, acute injury</w:t>
            </w:r>
          </w:p>
        </w:tc>
        <w:tc>
          <w:tcPr>
            <w:tcW w:type="dxa" w:w="2045"/>
            <w:vAlign w:val="center"/>
          </w:tcPr>
          <w:p>
            <w:r/>
            <w:r>
              <w:rPr>
                <w:b w:val="0"/>
                <w:sz w:val="17"/>
              </w:rPr>
              <w:t>24/7 emergency, call, location, directions, ambulance, what to do now</w:t>
            </w:r>
          </w:p>
        </w:tc>
        <w:tc>
          <w:tcPr>
            <w:tcW w:type="dxa" w:w="2045"/>
            <w:vAlign w:val="center"/>
          </w:tcPr>
          <w:p>
            <w:r/>
            <w:r>
              <w:rPr>
                <w:b w:val="0"/>
                <w:sz w:val="17"/>
              </w:rPr>
              <w:t>Zero-friction; no animation-heavy hero; emergency CTA persists.</w:t>
            </w:r>
          </w:p>
        </w:tc>
      </w:tr>
    </w:tbl>
    <w:p>
      <w:r>
        <w:t>These are product-design segments, not claims about the hospital's actual patient census. They are inferred from the orthopaedic service spectrum and should be validated against the hospital's real case mix. Fortis explicitly describes care spanning newborn clubfoot, young athletes, and older adults with arthritis; Medanta likewise frames orthopaedic care across age groups. Sources: Fortis Orthopaedics; Medanta Orthopaedics.</w:t>
      </w:r>
    </w:p>
    <w:p>
      <w:pPr>
        <w:pStyle w:val="Heading1"/>
      </w:pPr>
      <w:r>
        <w:t>3. Service-to-age mapping that should drive the website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DEEF2"/>
          </w:tcPr>
          <w:p>
            <w:r/>
            <w:r>
              <w:rPr>
                <w:b/>
                <w:sz w:val="17"/>
              </w:rPr>
              <w:t>Care line</w:t>
            </w:r>
          </w:p>
        </w:tc>
        <w:tc>
          <w:tcPr>
            <w:tcW w:type="dxa" w:w="2556"/>
            <w:vAlign w:val="center"/>
            <w:shd w:fill="DDEEF2"/>
          </w:tcPr>
          <w:p>
            <w:r/>
            <w:r>
              <w:rPr>
                <w:b/>
                <w:sz w:val="17"/>
              </w:rPr>
              <w:t>Primary users</w:t>
            </w:r>
          </w:p>
        </w:tc>
        <w:tc>
          <w:tcPr>
            <w:tcW w:type="dxa" w:w="2556"/>
            <w:vAlign w:val="center"/>
            <w:shd w:fill="DDEEF2"/>
          </w:tcPr>
          <w:p>
            <w:r/>
            <w:r>
              <w:rPr>
                <w:b/>
                <w:sz w:val="17"/>
              </w:rPr>
              <w:t>Secondary users / decision makers</w:t>
            </w:r>
          </w:p>
        </w:tc>
        <w:tc>
          <w:tcPr>
            <w:tcW w:type="dxa" w:w="2556"/>
            <w:vAlign w:val="center"/>
            <w:shd w:fill="DDEEF2"/>
          </w:tcPr>
          <w:p>
            <w:r/>
            <w:r>
              <w:rPr>
                <w:b/>
                <w:sz w:val="17"/>
              </w:rPr>
              <w:t>Best homepage doorway</w:t>
            </w:r>
          </w:p>
        </w:tc>
      </w:tr>
      <w:tr>
        <w:tc>
          <w:tcPr>
            <w:tcW w:type="dxa" w:w="2556"/>
            <w:vAlign w:val="center"/>
          </w:tcPr>
          <w:p>
            <w:r/>
            <w:r>
              <w:rPr>
                <w:b w:val="0"/>
                <w:sz w:val="17"/>
              </w:rPr>
              <w:t>Pediatric Orthopaedics</w:t>
            </w:r>
          </w:p>
        </w:tc>
        <w:tc>
          <w:tcPr>
            <w:tcW w:type="dxa" w:w="2556"/>
            <w:vAlign w:val="center"/>
          </w:tcPr>
          <w:p>
            <w:r/>
            <w:r>
              <w:rPr>
                <w:b w:val="0"/>
                <w:sz w:val="17"/>
              </w:rPr>
              <w:t>0–15</w:t>
            </w:r>
          </w:p>
        </w:tc>
        <w:tc>
          <w:tcPr>
            <w:tcW w:type="dxa" w:w="2556"/>
            <w:vAlign w:val="center"/>
          </w:tcPr>
          <w:p>
            <w:r/>
            <w:r>
              <w:rPr>
                <w:b w:val="0"/>
                <w:sz w:val="17"/>
              </w:rPr>
              <w:t>Parents / guardians 25–50</w:t>
            </w:r>
          </w:p>
        </w:tc>
        <w:tc>
          <w:tcPr>
            <w:tcW w:type="dxa" w:w="2556"/>
            <w:vAlign w:val="center"/>
          </w:tcPr>
          <w:p>
            <w:r/>
            <w:r>
              <w:rPr>
                <w:b w:val="0"/>
                <w:sz w:val="17"/>
              </w:rPr>
              <w:t>“For Children” tile + condition finder</w:t>
            </w:r>
          </w:p>
        </w:tc>
      </w:tr>
      <w:tr>
        <w:tc>
          <w:tcPr>
            <w:tcW w:type="dxa" w:w="2556"/>
            <w:vAlign w:val="center"/>
          </w:tcPr>
          <w:p>
            <w:r/>
            <w:r>
              <w:rPr>
                <w:b w:val="0"/>
                <w:sz w:val="17"/>
              </w:rPr>
              <w:t>Sports Medicine &amp; Arthroscopy</w:t>
            </w:r>
          </w:p>
        </w:tc>
        <w:tc>
          <w:tcPr>
            <w:tcW w:type="dxa" w:w="2556"/>
            <w:vAlign w:val="center"/>
          </w:tcPr>
          <w:p>
            <w:r/>
            <w:r>
              <w:rPr>
                <w:b w:val="0"/>
                <w:sz w:val="17"/>
              </w:rPr>
              <w:t>15–45</w:t>
            </w:r>
          </w:p>
        </w:tc>
        <w:tc>
          <w:tcPr>
            <w:tcW w:type="dxa" w:w="2556"/>
            <w:vAlign w:val="center"/>
          </w:tcPr>
          <w:p>
            <w:r/>
            <w:r>
              <w:rPr>
                <w:b w:val="0"/>
                <w:sz w:val="17"/>
              </w:rPr>
              <w:t>Parents, coaches</w:t>
            </w:r>
          </w:p>
        </w:tc>
        <w:tc>
          <w:tcPr>
            <w:tcW w:type="dxa" w:w="2556"/>
            <w:vAlign w:val="center"/>
          </w:tcPr>
          <w:p>
            <w:r/>
            <w:r>
              <w:rPr>
                <w:b w:val="0"/>
                <w:sz w:val="17"/>
              </w:rPr>
              <w:t>“Sports Injury?” interactive pathway</w:t>
            </w:r>
          </w:p>
        </w:tc>
      </w:tr>
      <w:tr>
        <w:tc>
          <w:tcPr>
            <w:tcW w:type="dxa" w:w="2556"/>
            <w:vAlign w:val="center"/>
          </w:tcPr>
          <w:p>
            <w:r/>
            <w:r>
              <w:rPr>
                <w:b w:val="0"/>
                <w:sz w:val="17"/>
              </w:rPr>
              <w:t>Trauma &amp; Fracture Care</w:t>
            </w:r>
          </w:p>
        </w:tc>
        <w:tc>
          <w:tcPr>
            <w:tcW w:type="dxa" w:w="2556"/>
            <w:vAlign w:val="center"/>
          </w:tcPr>
          <w:p>
            <w:r/>
            <w:r>
              <w:rPr>
                <w:b w:val="0"/>
                <w:sz w:val="17"/>
              </w:rPr>
              <w:t>All ages</w:t>
            </w:r>
          </w:p>
        </w:tc>
        <w:tc>
          <w:tcPr>
            <w:tcW w:type="dxa" w:w="2556"/>
            <w:vAlign w:val="center"/>
          </w:tcPr>
          <w:p>
            <w:r/>
            <w:r>
              <w:rPr>
                <w:b w:val="0"/>
                <w:sz w:val="17"/>
              </w:rPr>
              <w:t>Attendants / family</w:t>
            </w:r>
          </w:p>
        </w:tc>
        <w:tc>
          <w:tcPr>
            <w:tcW w:type="dxa" w:w="2556"/>
            <w:vAlign w:val="center"/>
          </w:tcPr>
          <w:p>
            <w:r/>
            <w:r>
              <w:rPr>
                <w:b w:val="0"/>
                <w:sz w:val="17"/>
              </w:rPr>
              <w:t>Always-visible Emergency / Trauma action</w:t>
            </w:r>
          </w:p>
        </w:tc>
      </w:tr>
      <w:tr>
        <w:tc>
          <w:tcPr>
            <w:tcW w:type="dxa" w:w="2556"/>
            <w:vAlign w:val="center"/>
          </w:tcPr>
          <w:p>
            <w:r/>
            <w:r>
              <w:rPr>
                <w:b w:val="0"/>
                <w:sz w:val="17"/>
              </w:rPr>
              <w:t>Spine Care</w:t>
            </w:r>
          </w:p>
        </w:tc>
        <w:tc>
          <w:tcPr>
            <w:tcW w:type="dxa" w:w="2556"/>
            <w:vAlign w:val="center"/>
          </w:tcPr>
          <w:p>
            <w:r/>
            <w:r>
              <w:rPr>
                <w:b w:val="0"/>
                <w:sz w:val="17"/>
              </w:rPr>
              <w:t>25–75+</w:t>
            </w:r>
          </w:p>
        </w:tc>
        <w:tc>
          <w:tcPr>
            <w:tcW w:type="dxa" w:w="2556"/>
            <w:vAlign w:val="center"/>
          </w:tcPr>
          <w:p>
            <w:r/>
            <w:r>
              <w:rPr>
                <w:b w:val="0"/>
                <w:sz w:val="17"/>
              </w:rPr>
              <w:t>Family / caregiver</w:t>
            </w:r>
          </w:p>
        </w:tc>
        <w:tc>
          <w:tcPr>
            <w:tcW w:type="dxa" w:w="2556"/>
            <w:vAlign w:val="center"/>
          </w:tcPr>
          <w:p>
            <w:r/>
            <w:r>
              <w:rPr>
                <w:b w:val="0"/>
                <w:sz w:val="17"/>
              </w:rPr>
              <w:t>“Back or neck pain?” symptom path</w:t>
            </w:r>
          </w:p>
        </w:tc>
      </w:tr>
      <w:tr>
        <w:tc>
          <w:tcPr>
            <w:tcW w:type="dxa" w:w="2556"/>
            <w:vAlign w:val="center"/>
          </w:tcPr>
          <w:p>
            <w:r/>
            <w:r>
              <w:rPr>
                <w:b w:val="0"/>
                <w:sz w:val="17"/>
              </w:rPr>
              <w:t>Joint Replacement</w:t>
            </w:r>
          </w:p>
        </w:tc>
        <w:tc>
          <w:tcPr>
            <w:tcW w:type="dxa" w:w="2556"/>
            <w:vAlign w:val="center"/>
          </w:tcPr>
          <w:p>
            <w:r/>
            <w:r>
              <w:rPr>
                <w:b w:val="0"/>
                <w:sz w:val="17"/>
              </w:rPr>
              <w:t>50–80+</w:t>
            </w:r>
          </w:p>
        </w:tc>
        <w:tc>
          <w:tcPr>
            <w:tcW w:type="dxa" w:w="2556"/>
            <w:vAlign w:val="center"/>
          </w:tcPr>
          <w:p>
            <w:r/>
            <w:r>
              <w:rPr>
                <w:b w:val="0"/>
                <w:sz w:val="17"/>
              </w:rPr>
              <w:t>Adult children / caregivers</w:t>
            </w:r>
          </w:p>
        </w:tc>
        <w:tc>
          <w:tcPr>
            <w:tcW w:type="dxa" w:w="2556"/>
            <w:vAlign w:val="center"/>
          </w:tcPr>
          <w:p>
            <w:r/>
            <w:r>
              <w:rPr>
                <w:b w:val="0"/>
                <w:sz w:val="17"/>
              </w:rPr>
              <w:t>“Knee / hip / shoulder pain?” pathway</w:t>
            </w:r>
          </w:p>
        </w:tc>
      </w:tr>
      <w:tr>
        <w:tc>
          <w:tcPr>
            <w:tcW w:type="dxa" w:w="2556"/>
            <w:vAlign w:val="center"/>
          </w:tcPr>
          <w:p>
            <w:r/>
            <w:r>
              <w:rPr>
                <w:b w:val="0"/>
                <w:sz w:val="17"/>
              </w:rPr>
              <w:t>Shoulder / Hand / Wrist</w:t>
            </w:r>
          </w:p>
        </w:tc>
        <w:tc>
          <w:tcPr>
            <w:tcW w:type="dxa" w:w="2556"/>
            <w:vAlign w:val="center"/>
          </w:tcPr>
          <w:p>
            <w:r/>
            <w:r>
              <w:rPr>
                <w:b w:val="0"/>
                <w:sz w:val="17"/>
              </w:rPr>
              <w:t>20–70+</w:t>
            </w:r>
          </w:p>
        </w:tc>
        <w:tc>
          <w:tcPr>
            <w:tcW w:type="dxa" w:w="2556"/>
            <w:vAlign w:val="center"/>
          </w:tcPr>
          <w:p>
            <w:r/>
            <w:r>
              <w:rPr>
                <w:b w:val="0"/>
                <w:sz w:val="17"/>
              </w:rPr>
              <w:t>Family / caregiver</w:t>
            </w:r>
          </w:p>
        </w:tc>
        <w:tc>
          <w:tcPr>
            <w:tcW w:type="dxa" w:w="2556"/>
            <w:vAlign w:val="center"/>
          </w:tcPr>
          <w:p>
            <w:r/>
            <w:r>
              <w:rPr>
                <w:b w:val="0"/>
                <w:sz w:val="17"/>
              </w:rPr>
              <w:t>Body-area selector</w:t>
            </w:r>
          </w:p>
        </w:tc>
      </w:tr>
      <w:tr>
        <w:tc>
          <w:tcPr>
            <w:tcW w:type="dxa" w:w="2556"/>
            <w:vAlign w:val="center"/>
          </w:tcPr>
          <w:p>
            <w:r/>
            <w:r>
              <w:rPr>
                <w:b w:val="0"/>
                <w:sz w:val="17"/>
              </w:rPr>
              <w:t>Foot &amp; Ankle</w:t>
            </w:r>
          </w:p>
        </w:tc>
        <w:tc>
          <w:tcPr>
            <w:tcW w:type="dxa" w:w="2556"/>
            <w:vAlign w:val="center"/>
          </w:tcPr>
          <w:p>
            <w:r/>
            <w:r>
              <w:rPr>
                <w:b w:val="0"/>
                <w:sz w:val="17"/>
              </w:rPr>
              <w:t>All ages</w:t>
            </w:r>
          </w:p>
        </w:tc>
        <w:tc>
          <w:tcPr>
            <w:tcW w:type="dxa" w:w="2556"/>
            <w:vAlign w:val="center"/>
          </w:tcPr>
          <w:p>
            <w:r/>
            <w:r>
              <w:rPr>
                <w:b w:val="0"/>
                <w:sz w:val="17"/>
              </w:rPr>
              <w:t>Parents / athletes</w:t>
            </w:r>
          </w:p>
        </w:tc>
        <w:tc>
          <w:tcPr>
            <w:tcW w:type="dxa" w:w="2556"/>
            <w:vAlign w:val="center"/>
          </w:tcPr>
          <w:p>
            <w:r/>
            <w:r>
              <w:rPr>
                <w:b w:val="0"/>
                <w:sz w:val="17"/>
              </w:rPr>
              <w:t>Body-area selector</w:t>
            </w:r>
          </w:p>
        </w:tc>
      </w:tr>
      <w:tr>
        <w:tc>
          <w:tcPr>
            <w:tcW w:type="dxa" w:w="2556"/>
            <w:vAlign w:val="center"/>
          </w:tcPr>
          <w:p>
            <w:r/>
            <w:r>
              <w:rPr>
                <w:b w:val="0"/>
                <w:sz w:val="17"/>
              </w:rPr>
              <w:t>Arthritis / Osteoporosis</w:t>
            </w:r>
          </w:p>
        </w:tc>
        <w:tc>
          <w:tcPr>
            <w:tcW w:type="dxa" w:w="2556"/>
            <w:vAlign w:val="center"/>
          </w:tcPr>
          <w:p>
            <w:r/>
            <w:r>
              <w:rPr>
                <w:b w:val="0"/>
                <w:sz w:val="17"/>
              </w:rPr>
              <w:t>40–80+</w:t>
            </w:r>
          </w:p>
        </w:tc>
        <w:tc>
          <w:tcPr>
            <w:tcW w:type="dxa" w:w="2556"/>
            <w:vAlign w:val="center"/>
          </w:tcPr>
          <w:p>
            <w:r/>
            <w:r>
              <w:rPr>
                <w:b w:val="0"/>
                <w:sz w:val="17"/>
              </w:rPr>
              <w:t>Caregivers</w:t>
            </w:r>
          </w:p>
        </w:tc>
        <w:tc>
          <w:tcPr>
            <w:tcW w:type="dxa" w:w="2556"/>
            <w:vAlign w:val="center"/>
          </w:tcPr>
          <w:p>
            <w:r/>
            <w:r>
              <w:rPr>
                <w:b w:val="0"/>
                <w:sz w:val="17"/>
              </w:rPr>
              <w:t>Condition cards + education</w:t>
            </w:r>
          </w:p>
        </w:tc>
      </w:tr>
      <w:tr>
        <w:tc>
          <w:tcPr>
            <w:tcW w:type="dxa" w:w="2556"/>
            <w:vAlign w:val="center"/>
          </w:tcPr>
          <w:p>
            <w:r/>
            <w:r>
              <w:rPr>
                <w:b w:val="0"/>
                <w:sz w:val="17"/>
              </w:rPr>
              <w:t>Orthopaedic Oncology</w:t>
            </w:r>
          </w:p>
        </w:tc>
        <w:tc>
          <w:tcPr>
            <w:tcW w:type="dxa" w:w="2556"/>
            <w:vAlign w:val="center"/>
          </w:tcPr>
          <w:p>
            <w:r/>
            <w:r>
              <w:rPr>
                <w:b w:val="0"/>
                <w:sz w:val="17"/>
              </w:rPr>
              <w:t>Any age</w:t>
            </w:r>
          </w:p>
        </w:tc>
        <w:tc>
          <w:tcPr>
            <w:tcW w:type="dxa" w:w="2556"/>
            <w:vAlign w:val="center"/>
          </w:tcPr>
          <w:p>
            <w:r/>
            <w:r>
              <w:rPr>
                <w:b w:val="0"/>
                <w:sz w:val="17"/>
              </w:rPr>
              <w:t>Family / caregiver</w:t>
            </w:r>
          </w:p>
        </w:tc>
        <w:tc>
          <w:tcPr>
            <w:tcW w:type="dxa" w:w="2556"/>
            <w:vAlign w:val="center"/>
          </w:tcPr>
          <w:p>
            <w:r/>
            <w:r>
              <w:rPr>
                <w:b w:val="0"/>
                <w:sz w:val="17"/>
              </w:rPr>
              <w:t>Specialized care tile + specialist</w:t>
            </w:r>
          </w:p>
        </w:tc>
      </w:tr>
      <w:tr>
        <w:tc>
          <w:tcPr>
            <w:tcW w:type="dxa" w:w="2556"/>
            <w:vAlign w:val="center"/>
          </w:tcPr>
          <w:p>
            <w:r/>
            <w:r>
              <w:rPr>
                <w:b w:val="0"/>
                <w:sz w:val="17"/>
              </w:rPr>
              <w:t>Rehabilitation / Physiotherapy</w:t>
            </w:r>
          </w:p>
        </w:tc>
        <w:tc>
          <w:tcPr>
            <w:tcW w:type="dxa" w:w="2556"/>
            <w:vAlign w:val="center"/>
          </w:tcPr>
          <w:p>
            <w:r/>
            <w:r>
              <w:rPr>
                <w:b w:val="0"/>
                <w:sz w:val="17"/>
              </w:rPr>
              <w:t>All ages</w:t>
            </w:r>
          </w:p>
        </w:tc>
        <w:tc>
          <w:tcPr>
            <w:tcW w:type="dxa" w:w="2556"/>
            <w:vAlign w:val="center"/>
          </w:tcPr>
          <w:p>
            <w:r/>
            <w:r>
              <w:rPr>
                <w:b w:val="0"/>
                <w:sz w:val="17"/>
              </w:rPr>
              <w:t>Caregiver</w:t>
            </w:r>
          </w:p>
        </w:tc>
        <w:tc>
          <w:tcPr>
            <w:tcW w:type="dxa" w:w="2556"/>
            <w:vAlign w:val="center"/>
          </w:tcPr>
          <w:p>
            <w:r/>
            <w:r>
              <w:rPr>
                <w:b w:val="0"/>
                <w:sz w:val="17"/>
              </w:rPr>
              <w:t>Recovery journey / therapy booking</w:t>
            </w:r>
          </w:p>
        </w:tc>
      </w:tr>
      <w:tr>
        <w:tc>
          <w:tcPr>
            <w:tcW w:type="dxa" w:w="2556"/>
            <w:vAlign w:val="center"/>
          </w:tcPr>
          <w:p>
            <w:r/>
            <w:r>
              <w:rPr>
                <w:b w:val="0"/>
                <w:sz w:val="17"/>
              </w:rPr>
              <w:t>Robotic / Computer-assisted Surgery</w:t>
            </w:r>
          </w:p>
        </w:tc>
        <w:tc>
          <w:tcPr>
            <w:tcW w:type="dxa" w:w="2556"/>
            <w:vAlign w:val="center"/>
          </w:tcPr>
          <w:p>
            <w:r/>
            <w:r>
              <w:rPr>
                <w:b w:val="0"/>
                <w:sz w:val="17"/>
              </w:rPr>
              <w:t>Commonly joint-replacement patients</w:t>
            </w:r>
          </w:p>
        </w:tc>
        <w:tc>
          <w:tcPr>
            <w:tcW w:type="dxa" w:w="2556"/>
            <w:vAlign w:val="center"/>
          </w:tcPr>
          <w:p>
            <w:r/>
            <w:r>
              <w:rPr>
                <w:b w:val="0"/>
                <w:sz w:val="17"/>
              </w:rPr>
              <w:t>Caregivers</w:t>
            </w:r>
          </w:p>
        </w:tc>
        <w:tc>
          <w:tcPr>
            <w:tcW w:type="dxa" w:w="2556"/>
            <w:vAlign w:val="center"/>
          </w:tcPr>
          <w:p>
            <w:r/>
            <w:r>
              <w:rPr>
                <w:b w:val="0"/>
                <w:sz w:val="17"/>
              </w:rPr>
              <w:t>Technology proof within relevant treatment, not as a generic gadget showcase</w:t>
            </w:r>
          </w:p>
        </w:tc>
      </w:tr>
    </w:tbl>
    <w:p>
      <w:pPr>
        <w:pStyle w:val="Heading1"/>
      </w:pPr>
      <w:r>
        <w:t>4. Core design principle: Intent before hierarchy</w:t>
      </w:r>
    </w:p>
    <w:p>
      <w:r>
        <w:t>Do not make the first decision “Which department?” Most patients do not speak hospital taxonomy. The first screen should let them start from what they know: pain, body part, accident, age group, or desired action.</w:t>
      </w:r>
    </w:p>
    <w:p>
      <w:pPr>
        <w:pStyle w:val="ListBullet"/>
        <w:spacing w:after="40"/>
      </w:pPr>
      <w:r>
        <w:t>Primary pathways: Find a Doctor / Book Appointment / I have pain or injury / Emergency / I am recovering.</w:t>
      </w:r>
    </w:p>
    <w:p>
      <w:pPr>
        <w:pStyle w:val="ListBullet"/>
        <w:spacing w:after="40"/>
      </w:pPr>
      <w:r>
        <w:t>Secondary pathways: Treatments / Conditions / Technology / Doctors / Hospital / Patient Stories / Health Library.</w:t>
      </w:r>
    </w:p>
    <w:p>
      <w:pPr>
        <w:pStyle w:val="ListBullet"/>
        <w:spacing w:after="40"/>
      </w:pPr>
      <w:r>
        <w:t>Every important page repeats one primary action and one reassurance cue; never make the user hunt for the next step.</w:t>
      </w:r>
    </w:p>
    <w:p>
      <w:pPr>
        <w:pStyle w:val="Heading1"/>
      </w:pPr>
      <w:r>
        <w:t>5. Recommended sitemap: 18 core page types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DEEF2"/>
          </w:tcPr>
          <w:p>
            <w:r/>
            <w:r>
              <w:rPr>
                <w:b/>
                <w:sz w:val="17"/>
              </w:rPr>
              <w:t>#</w:t>
            </w:r>
          </w:p>
        </w:tc>
        <w:tc>
          <w:tcPr>
            <w:tcW w:type="dxa" w:w="2556"/>
            <w:vAlign w:val="center"/>
            <w:shd w:fill="DDEEF2"/>
          </w:tcPr>
          <w:p>
            <w:r/>
            <w:r>
              <w:rPr>
                <w:b/>
                <w:sz w:val="17"/>
              </w:rPr>
              <w:t>Page</w:t>
            </w:r>
          </w:p>
        </w:tc>
        <w:tc>
          <w:tcPr>
            <w:tcW w:type="dxa" w:w="2556"/>
            <w:vAlign w:val="center"/>
            <w:shd w:fill="DDEEF2"/>
          </w:tcPr>
          <w:p>
            <w:r/>
            <w:r>
              <w:rPr>
                <w:b/>
                <w:sz w:val="17"/>
              </w:rPr>
              <w:t>Why it exists</w:t>
            </w:r>
          </w:p>
        </w:tc>
        <w:tc>
          <w:tcPr>
            <w:tcW w:type="dxa" w:w="2556"/>
            <w:vAlign w:val="center"/>
            <w:shd w:fill="DDEEF2"/>
          </w:tcPr>
          <w:p>
            <w:r/>
            <w:r>
              <w:rPr>
                <w:b/>
                <w:sz w:val="17"/>
              </w:rPr>
              <w:t>Core sections</w:t>
            </w:r>
          </w:p>
        </w:tc>
      </w:tr>
      <w:tr>
        <w:tc>
          <w:tcPr>
            <w:tcW w:type="dxa" w:w="2556"/>
            <w:vAlign w:val="center"/>
          </w:tcPr>
          <w:p>
            <w:r/>
            <w:r>
              <w:rPr>
                <w:b w:val="0"/>
                <w:sz w:val="17"/>
              </w:rPr>
              <w:t>01</w:t>
            </w:r>
          </w:p>
        </w:tc>
        <w:tc>
          <w:tcPr>
            <w:tcW w:type="dxa" w:w="2556"/>
            <w:vAlign w:val="center"/>
          </w:tcPr>
          <w:p>
            <w:r/>
            <w:r>
              <w:rPr>
                <w:b w:val="0"/>
                <w:sz w:val="17"/>
              </w:rPr>
              <w:t>Home</w:t>
            </w:r>
          </w:p>
        </w:tc>
        <w:tc>
          <w:tcPr>
            <w:tcW w:type="dxa" w:w="2556"/>
            <w:vAlign w:val="center"/>
          </w:tcPr>
          <w:p>
            <w:r/>
            <w:r>
              <w:rPr>
                <w:b w:val="0"/>
                <w:sz w:val="17"/>
              </w:rPr>
              <w:t>Fast orientation + conversion hub</w:t>
            </w:r>
          </w:p>
        </w:tc>
        <w:tc>
          <w:tcPr>
            <w:tcW w:type="dxa" w:w="2556"/>
            <w:vAlign w:val="center"/>
          </w:tcPr>
          <w:p>
            <w:r/>
            <w:r>
              <w:rPr>
                <w:b w:val="0"/>
                <w:sz w:val="17"/>
              </w:rPr>
              <w:t>Hero; intent chooser; body-map; care lines; trust; doctors; technology; stories; FAQs; contact</w:t>
            </w:r>
          </w:p>
        </w:tc>
      </w:tr>
      <w:tr>
        <w:tc>
          <w:tcPr>
            <w:tcW w:type="dxa" w:w="2556"/>
            <w:vAlign w:val="center"/>
          </w:tcPr>
          <w:p>
            <w:r/>
            <w:r>
              <w:rPr>
                <w:b w:val="0"/>
                <w:sz w:val="17"/>
              </w:rPr>
              <w:t>02</w:t>
            </w:r>
          </w:p>
        </w:tc>
        <w:tc>
          <w:tcPr>
            <w:tcW w:type="dxa" w:w="2556"/>
            <w:vAlign w:val="center"/>
          </w:tcPr>
          <w:p>
            <w:r/>
            <w:r>
              <w:rPr>
                <w:b w:val="0"/>
                <w:sz w:val="17"/>
              </w:rPr>
              <w:t>About / Hospital</w:t>
            </w:r>
          </w:p>
        </w:tc>
        <w:tc>
          <w:tcPr>
            <w:tcW w:type="dxa" w:w="2556"/>
            <w:vAlign w:val="center"/>
          </w:tcPr>
          <w:p>
            <w:r/>
            <w:r>
              <w:rPr>
                <w:b w:val="0"/>
                <w:sz w:val="17"/>
              </w:rPr>
              <w:t>Trust, history, people and facilities</w:t>
            </w:r>
          </w:p>
        </w:tc>
        <w:tc>
          <w:tcPr>
            <w:tcW w:type="dxa" w:w="2556"/>
            <w:vAlign w:val="center"/>
          </w:tcPr>
          <w:p>
            <w:r/>
            <w:r>
              <w:rPr>
                <w:b w:val="0"/>
                <w:sz w:val="17"/>
              </w:rPr>
              <w:t>Mission; leadership; infrastructure; accreditations; care philosophy; gallery</w:t>
            </w:r>
          </w:p>
        </w:tc>
      </w:tr>
      <w:tr>
        <w:tc>
          <w:tcPr>
            <w:tcW w:type="dxa" w:w="2556"/>
            <w:vAlign w:val="center"/>
          </w:tcPr>
          <w:p>
            <w:r/>
            <w:r>
              <w:rPr>
                <w:b w:val="0"/>
                <w:sz w:val="17"/>
              </w:rPr>
              <w:t>03</w:t>
            </w:r>
          </w:p>
        </w:tc>
        <w:tc>
          <w:tcPr>
            <w:tcW w:type="dxa" w:w="2556"/>
            <w:vAlign w:val="center"/>
          </w:tcPr>
          <w:p>
            <w:r/>
            <w:r>
              <w:rPr>
                <w:b w:val="0"/>
                <w:sz w:val="17"/>
              </w:rPr>
              <w:t>Doctors</w:t>
            </w:r>
          </w:p>
        </w:tc>
        <w:tc>
          <w:tcPr>
            <w:tcW w:type="dxa" w:w="2556"/>
            <w:vAlign w:val="center"/>
          </w:tcPr>
          <w:p>
            <w:r/>
            <w:r>
              <w:rPr>
                <w:b w:val="0"/>
                <w:sz w:val="17"/>
              </w:rPr>
              <w:t>High-intent specialist discovery</w:t>
            </w:r>
          </w:p>
        </w:tc>
        <w:tc>
          <w:tcPr>
            <w:tcW w:type="dxa" w:w="2556"/>
            <w:vAlign w:val="center"/>
          </w:tcPr>
          <w:p>
            <w:r/>
            <w:r>
              <w:rPr>
                <w:b w:val="0"/>
                <w:sz w:val="17"/>
              </w:rPr>
              <w:t>Search; filters; specialty; hospital/location; availability; profile cards</w:t>
            </w:r>
          </w:p>
        </w:tc>
      </w:tr>
      <w:tr>
        <w:tc>
          <w:tcPr>
            <w:tcW w:type="dxa" w:w="2556"/>
            <w:vAlign w:val="center"/>
          </w:tcPr>
          <w:p>
            <w:r/>
            <w:r>
              <w:rPr>
                <w:b w:val="0"/>
                <w:sz w:val="17"/>
              </w:rPr>
              <w:t>04</w:t>
            </w:r>
          </w:p>
        </w:tc>
        <w:tc>
          <w:tcPr>
            <w:tcW w:type="dxa" w:w="2556"/>
            <w:vAlign w:val="center"/>
          </w:tcPr>
          <w:p>
            <w:r/>
            <w:r>
              <w:rPr>
                <w:b w:val="0"/>
                <w:sz w:val="17"/>
              </w:rPr>
              <w:t>Doctor Detail</w:t>
            </w:r>
          </w:p>
        </w:tc>
        <w:tc>
          <w:tcPr>
            <w:tcW w:type="dxa" w:w="2556"/>
            <w:vAlign w:val="center"/>
          </w:tcPr>
          <w:p>
            <w:r/>
            <w:r>
              <w:rPr>
                <w:b w:val="0"/>
                <w:sz w:val="17"/>
              </w:rPr>
              <w:t>Decision support</w:t>
            </w:r>
          </w:p>
        </w:tc>
        <w:tc>
          <w:tcPr>
            <w:tcW w:type="dxa" w:w="2556"/>
            <w:vAlign w:val="center"/>
          </w:tcPr>
          <w:p>
            <w:r/>
            <w:r>
              <w:rPr>
                <w:b w:val="0"/>
                <w:sz w:val="17"/>
              </w:rPr>
              <w:t>Photo; credentials; expertise; clinics; availability; procedures; stories; book</w:t>
            </w:r>
          </w:p>
        </w:tc>
      </w:tr>
      <w:tr>
        <w:tc>
          <w:tcPr>
            <w:tcW w:type="dxa" w:w="2556"/>
            <w:vAlign w:val="center"/>
          </w:tcPr>
          <w:p>
            <w:r/>
            <w:r>
              <w:rPr>
                <w:b w:val="0"/>
                <w:sz w:val="17"/>
              </w:rPr>
              <w:t>05</w:t>
            </w:r>
          </w:p>
        </w:tc>
        <w:tc>
          <w:tcPr>
            <w:tcW w:type="dxa" w:w="2556"/>
            <w:vAlign w:val="center"/>
          </w:tcPr>
          <w:p>
            <w:r/>
            <w:r>
              <w:rPr>
                <w:b w:val="0"/>
                <w:sz w:val="17"/>
              </w:rPr>
              <w:t>Treatments Hub</w:t>
            </w:r>
          </w:p>
        </w:tc>
        <w:tc>
          <w:tcPr>
            <w:tcW w:type="dxa" w:w="2556"/>
            <w:vAlign w:val="center"/>
          </w:tcPr>
          <w:p>
            <w:r/>
            <w:r>
              <w:rPr>
                <w:b w:val="0"/>
                <w:sz w:val="17"/>
              </w:rPr>
              <w:t>Procedure discovery</w:t>
            </w:r>
          </w:p>
        </w:tc>
        <w:tc>
          <w:tcPr>
            <w:tcW w:type="dxa" w:w="2556"/>
            <w:vAlign w:val="center"/>
          </w:tcPr>
          <w:p>
            <w:r/>
            <w:r>
              <w:rPr>
                <w:b w:val="0"/>
                <w:sz w:val="17"/>
              </w:rPr>
              <w:t>Joint replacement; arthroscopy; spine; trauma; pediatric; etc.</w:t>
            </w:r>
          </w:p>
        </w:tc>
      </w:tr>
      <w:tr>
        <w:tc>
          <w:tcPr>
            <w:tcW w:type="dxa" w:w="2556"/>
            <w:vAlign w:val="center"/>
          </w:tcPr>
          <w:p>
            <w:r/>
            <w:r>
              <w:rPr>
                <w:b w:val="0"/>
                <w:sz w:val="17"/>
              </w:rPr>
              <w:t>06</w:t>
            </w:r>
          </w:p>
        </w:tc>
        <w:tc>
          <w:tcPr>
            <w:tcW w:type="dxa" w:w="2556"/>
            <w:vAlign w:val="center"/>
          </w:tcPr>
          <w:p>
            <w:r/>
            <w:r>
              <w:rPr>
                <w:b w:val="0"/>
                <w:sz w:val="17"/>
              </w:rPr>
              <w:t>Treatment Detail</w:t>
            </w:r>
          </w:p>
        </w:tc>
        <w:tc>
          <w:tcPr>
            <w:tcW w:type="dxa" w:w="2556"/>
            <w:vAlign w:val="center"/>
          </w:tcPr>
          <w:p>
            <w:r/>
            <w:r>
              <w:rPr>
                <w:b w:val="0"/>
                <w:sz w:val="17"/>
              </w:rPr>
              <w:t>Explain a procedure clearly</w:t>
            </w:r>
          </w:p>
        </w:tc>
        <w:tc>
          <w:tcPr>
            <w:tcW w:type="dxa" w:w="2556"/>
            <w:vAlign w:val="center"/>
          </w:tcPr>
          <w:p>
            <w:r/>
            <w:r>
              <w:rPr>
                <w:b w:val="0"/>
                <w:sz w:val="17"/>
              </w:rPr>
              <w:t>Who needs it; alternatives; preparation; procedure; risks; recovery; FAQs; doctor CTA</w:t>
            </w:r>
          </w:p>
        </w:tc>
      </w:tr>
      <w:tr>
        <w:tc>
          <w:tcPr>
            <w:tcW w:type="dxa" w:w="2556"/>
            <w:vAlign w:val="center"/>
          </w:tcPr>
          <w:p>
            <w:r/>
            <w:r>
              <w:rPr>
                <w:b w:val="0"/>
                <w:sz w:val="17"/>
              </w:rPr>
              <w:t>07</w:t>
            </w:r>
          </w:p>
        </w:tc>
        <w:tc>
          <w:tcPr>
            <w:tcW w:type="dxa" w:w="2556"/>
            <w:vAlign w:val="center"/>
          </w:tcPr>
          <w:p>
            <w:r/>
            <w:r>
              <w:rPr>
                <w:b w:val="0"/>
                <w:sz w:val="17"/>
              </w:rPr>
              <w:t>Conditions Hub</w:t>
            </w:r>
          </w:p>
        </w:tc>
        <w:tc>
          <w:tcPr>
            <w:tcW w:type="dxa" w:w="2556"/>
            <w:vAlign w:val="center"/>
          </w:tcPr>
          <w:p>
            <w:r/>
            <w:r>
              <w:rPr>
                <w:b w:val="0"/>
                <w:sz w:val="17"/>
              </w:rPr>
              <w:t>Symptom/diagnosis discovery</w:t>
            </w:r>
          </w:p>
        </w:tc>
        <w:tc>
          <w:tcPr>
            <w:tcW w:type="dxa" w:w="2556"/>
            <w:vAlign w:val="center"/>
          </w:tcPr>
          <w:p>
            <w:r/>
            <w:r>
              <w:rPr>
                <w:b w:val="0"/>
                <w:sz w:val="17"/>
              </w:rPr>
              <w:t>Body map; symptoms; conditions; filters; red flags</w:t>
            </w:r>
          </w:p>
        </w:tc>
      </w:tr>
      <w:tr>
        <w:tc>
          <w:tcPr>
            <w:tcW w:type="dxa" w:w="2556"/>
            <w:vAlign w:val="center"/>
          </w:tcPr>
          <w:p>
            <w:r/>
            <w:r>
              <w:rPr>
                <w:b w:val="0"/>
                <w:sz w:val="17"/>
              </w:rPr>
              <w:t>08</w:t>
            </w:r>
          </w:p>
        </w:tc>
        <w:tc>
          <w:tcPr>
            <w:tcW w:type="dxa" w:w="2556"/>
            <w:vAlign w:val="center"/>
          </w:tcPr>
          <w:p>
            <w:r/>
            <w:r>
              <w:rPr>
                <w:b w:val="0"/>
                <w:sz w:val="17"/>
              </w:rPr>
              <w:t>Condition Detail</w:t>
            </w:r>
          </w:p>
        </w:tc>
        <w:tc>
          <w:tcPr>
            <w:tcW w:type="dxa" w:w="2556"/>
            <w:vAlign w:val="center"/>
          </w:tcPr>
          <w:p>
            <w:r/>
            <w:r>
              <w:rPr>
                <w:b w:val="0"/>
                <w:sz w:val="17"/>
              </w:rPr>
              <w:t>SEO + patient education + conversion</w:t>
            </w:r>
          </w:p>
        </w:tc>
        <w:tc>
          <w:tcPr>
            <w:tcW w:type="dxa" w:w="2556"/>
            <w:vAlign w:val="center"/>
          </w:tcPr>
          <w:p>
            <w:r/>
            <w:r>
              <w:rPr>
                <w:b w:val="0"/>
                <w:sz w:val="17"/>
              </w:rPr>
              <w:t>Symptoms; causes; diagnosis; non-surgical care; surgery; recovery; doctor match</w:t>
            </w:r>
          </w:p>
        </w:tc>
      </w:tr>
      <w:tr>
        <w:tc>
          <w:tcPr>
            <w:tcW w:type="dxa" w:w="2556"/>
            <w:vAlign w:val="center"/>
          </w:tcPr>
          <w:p>
            <w:r/>
            <w:r>
              <w:rPr>
                <w:b w:val="0"/>
                <w:sz w:val="17"/>
              </w:rPr>
              <w:t>09</w:t>
            </w:r>
          </w:p>
        </w:tc>
        <w:tc>
          <w:tcPr>
            <w:tcW w:type="dxa" w:w="2556"/>
            <w:vAlign w:val="center"/>
          </w:tcPr>
          <w:p>
            <w:r/>
            <w:r>
              <w:rPr>
                <w:b w:val="0"/>
                <w:sz w:val="17"/>
              </w:rPr>
              <w:t>Emergency / Trauma</w:t>
            </w:r>
          </w:p>
        </w:tc>
        <w:tc>
          <w:tcPr>
            <w:tcW w:type="dxa" w:w="2556"/>
            <w:vAlign w:val="center"/>
          </w:tcPr>
          <w:p>
            <w:r/>
            <w:r>
              <w:rPr>
                <w:b w:val="0"/>
                <w:sz w:val="17"/>
              </w:rPr>
              <w:t>Urgent action</w:t>
            </w:r>
          </w:p>
        </w:tc>
        <w:tc>
          <w:tcPr>
            <w:tcW w:type="dxa" w:w="2556"/>
            <w:vAlign w:val="center"/>
          </w:tcPr>
          <w:p>
            <w:r/>
            <w:r>
              <w:rPr>
                <w:b w:val="0"/>
                <w:sz w:val="17"/>
              </w:rPr>
              <w:t>24/7 number; ambulance; directions; what to do; what to bring</w:t>
            </w:r>
          </w:p>
        </w:tc>
      </w:tr>
      <w:tr>
        <w:tc>
          <w:tcPr>
            <w:tcW w:type="dxa" w:w="2556"/>
            <w:vAlign w:val="center"/>
          </w:tcPr>
          <w:p>
            <w:r/>
            <w:r>
              <w:rPr>
                <w:b w:val="0"/>
                <w:sz w:val="17"/>
              </w:rPr>
              <w:t>10</w:t>
            </w:r>
          </w:p>
        </w:tc>
        <w:tc>
          <w:tcPr>
            <w:tcW w:type="dxa" w:w="2556"/>
            <w:vAlign w:val="center"/>
          </w:tcPr>
          <w:p>
            <w:r/>
            <w:r>
              <w:rPr>
                <w:b w:val="0"/>
                <w:sz w:val="17"/>
              </w:rPr>
              <w:t>Joint Replacement Center</w:t>
            </w:r>
          </w:p>
        </w:tc>
        <w:tc>
          <w:tcPr>
            <w:tcW w:type="dxa" w:w="2556"/>
            <w:vAlign w:val="center"/>
          </w:tcPr>
          <w:p>
            <w:r/>
            <w:r>
              <w:rPr>
                <w:b w:val="0"/>
                <w:sz w:val="17"/>
              </w:rPr>
              <w:t>Major revenue / trust program</w:t>
            </w:r>
          </w:p>
        </w:tc>
        <w:tc>
          <w:tcPr>
            <w:tcW w:type="dxa" w:w="2556"/>
            <w:vAlign w:val="center"/>
          </w:tcPr>
          <w:p>
            <w:r/>
            <w:r>
              <w:rPr>
                <w:b w:val="0"/>
                <w:sz w:val="17"/>
              </w:rPr>
              <w:t>Knee; hip; shoulder; robotics; implant education; recovery; outcomes</w:t>
            </w:r>
          </w:p>
        </w:tc>
      </w:tr>
      <w:tr>
        <w:tc>
          <w:tcPr>
            <w:tcW w:type="dxa" w:w="2556"/>
            <w:vAlign w:val="center"/>
          </w:tcPr>
          <w:p>
            <w:r/>
            <w:r>
              <w:rPr>
                <w:b w:val="0"/>
                <w:sz w:val="17"/>
              </w:rPr>
              <w:t>11</w:t>
            </w:r>
          </w:p>
        </w:tc>
        <w:tc>
          <w:tcPr>
            <w:tcW w:type="dxa" w:w="2556"/>
            <w:vAlign w:val="center"/>
          </w:tcPr>
          <w:p>
            <w:r/>
            <w:r>
              <w:rPr>
                <w:b w:val="0"/>
                <w:sz w:val="17"/>
              </w:rPr>
              <w:t>Sports Medicine</w:t>
            </w:r>
          </w:p>
        </w:tc>
        <w:tc>
          <w:tcPr>
            <w:tcW w:type="dxa" w:w="2556"/>
            <w:vAlign w:val="center"/>
          </w:tcPr>
          <w:p>
            <w:r/>
            <w:r>
              <w:rPr>
                <w:b w:val="0"/>
                <w:sz w:val="17"/>
              </w:rPr>
              <w:t>Younger, active segment</w:t>
            </w:r>
          </w:p>
        </w:tc>
        <w:tc>
          <w:tcPr>
            <w:tcW w:type="dxa" w:w="2556"/>
            <w:vAlign w:val="center"/>
          </w:tcPr>
          <w:p>
            <w:r/>
            <w:r>
              <w:rPr>
                <w:b w:val="0"/>
                <w:sz w:val="17"/>
              </w:rPr>
              <w:t>ACL; meniscus; shoulder; rehab; return-to-sport timeline</w:t>
            </w:r>
          </w:p>
        </w:tc>
      </w:tr>
      <w:tr>
        <w:tc>
          <w:tcPr>
            <w:tcW w:type="dxa" w:w="2556"/>
            <w:vAlign w:val="center"/>
          </w:tcPr>
          <w:p>
            <w:r/>
            <w:r>
              <w:rPr>
                <w:b w:val="0"/>
                <w:sz w:val="17"/>
              </w:rPr>
              <w:t>12</w:t>
            </w:r>
          </w:p>
        </w:tc>
        <w:tc>
          <w:tcPr>
            <w:tcW w:type="dxa" w:w="2556"/>
            <w:vAlign w:val="center"/>
          </w:tcPr>
          <w:p>
            <w:r/>
            <w:r>
              <w:rPr>
                <w:b w:val="0"/>
                <w:sz w:val="17"/>
              </w:rPr>
              <w:t>Spine Center</w:t>
            </w:r>
          </w:p>
        </w:tc>
        <w:tc>
          <w:tcPr>
            <w:tcW w:type="dxa" w:w="2556"/>
            <w:vAlign w:val="center"/>
          </w:tcPr>
          <w:p>
            <w:r/>
            <w:r>
              <w:rPr>
                <w:b w:val="0"/>
                <w:sz w:val="17"/>
              </w:rPr>
              <w:t>Major condition cluster</w:t>
            </w:r>
          </w:p>
        </w:tc>
        <w:tc>
          <w:tcPr>
            <w:tcW w:type="dxa" w:w="2556"/>
            <w:vAlign w:val="center"/>
          </w:tcPr>
          <w:p>
            <w:r/>
            <w:r>
              <w:rPr>
                <w:b w:val="0"/>
                <w:sz w:val="17"/>
              </w:rPr>
              <w:t>Back pain; disc; sciatica; minimally invasive/endoscopic; rehab</w:t>
            </w:r>
          </w:p>
        </w:tc>
      </w:tr>
      <w:tr>
        <w:tc>
          <w:tcPr>
            <w:tcW w:type="dxa" w:w="2556"/>
            <w:vAlign w:val="center"/>
          </w:tcPr>
          <w:p>
            <w:r/>
            <w:r>
              <w:rPr>
                <w:b w:val="0"/>
                <w:sz w:val="17"/>
              </w:rPr>
              <w:t>13</w:t>
            </w:r>
          </w:p>
        </w:tc>
        <w:tc>
          <w:tcPr>
            <w:tcW w:type="dxa" w:w="2556"/>
            <w:vAlign w:val="center"/>
          </w:tcPr>
          <w:p>
            <w:r/>
            <w:r>
              <w:rPr>
                <w:b w:val="0"/>
                <w:sz w:val="17"/>
              </w:rPr>
              <w:t>Pediatric Orthopaedics</w:t>
            </w:r>
          </w:p>
        </w:tc>
        <w:tc>
          <w:tcPr>
            <w:tcW w:type="dxa" w:w="2556"/>
            <w:vAlign w:val="center"/>
          </w:tcPr>
          <w:p>
            <w:r/>
            <w:r>
              <w:rPr>
                <w:b w:val="0"/>
                <w:sz w:val="17"/>
              </w:rPr>
              <w:t>Parent-focused pathway</w:t>
            </w:r>
          </w:p>
        </w:tc>
        <w:tc>
          <w:tcPr>
            <w:tcW w:type="dxa" w:w="2556"/>
            <w:vAlign w:val="center"/>
          </w:tcPr>
          <w:p>
            <w:r/>
            <w:r>
              <w:rPr>
                <w:b w:val="0"/>
                <w:sz w:val="17"/>
              </w:rPr>
              <w:t>Age bands; common conditions; specialist; child-friendly proof</w:t>
            </w:r>
          </w:p>
        </w:tc>
      </w:tr>
      <w:tr>
        <w:tc>
          <w:tcPr>
            <w:tcW w:type="dxa" w:w="2556"/>
            <w:vAlign w:val="center"/>
          </w:tcPr>
          <w:p>
            <w:r/>
            <w:r>
              <w:rPr>
                <w:b w:val="0"/>
                <w:sz w:val="17"/>
              </w:rPr>
              <w:t>14</w:t>
            </w:r>
          </w:p>
        </w:tc>
        <w:tc>
          <w:tcPr>
            <w:tcW w:type="dxa" w:w="2556"/>
            <w:vAlign w:val="center"/>
          </w:tcPr>
          <w:p>
            <w:r/>
            <w:r>
              <w:rPr>
                <w:b w:val="0"/>
                <w:sz w:val="17"/>
              </w:rPr>
              <w:t>Rehabilitation / Physiotherapy</w:t>
            </w:r>
          </w:p>
        </w:tc>
        <w:tc>
          <w:tcPr>
            <w:tcW w:type="dxa" w:w="2556"/>
            <w:vAlign w:val="center"/>
          </w:tcPr>
          <w:p>
            <w:r/>
            <w:r>
              <w:rPr>
                <w:b w:val="0"/>
                <w:sz w:val="17"/>
              </w:rPr>
              <w:t>Post-treatment continuity</w:t>
            </w:r>
          </w:p>
        </w:tc>
        <w:tc>
          <w:tcPr>
            <w:tcW w:type="dxa" w:w="2556"/>
            <w:vAlign w:val="center"/>
          </w:tcPr>
          <w:p>
            <w:r/>
            <w:r>
              <w:rPr>
                <w:b w:val="0"/>
                <w:sz w:val="17"/>
              </w:rPr>
              <w:t>Prehab; post-op; pain management; physiotherapy; milestones</w:t>
            </w:r>
          </w:p>
        </w:tc>
      </w:tr>
      <w:tr>
        <w:tc>
          <w:tcPr>
            <w:tcW w:type="dxa" w:w="2556"/>
            <w:vAlign w:val="center"/>
          </w:tcPr>
          <w:p>
            <w:r/>
            <w:r>
              <w:rPr>
                <w:b w:val="0"/>
                <w:sz w:val="17"/>
              </w:rPr>
              <w:t>15</w:t>
            </w:r>
          </w:p>
        </w:tc>
        <w:tc>
          <w:tcPr>
            <w:tcW w:type="dxa" w:w="2556"/>
            <w:vAlign w:val="center"/>
          </w:tcPr>
          <w:p>
            <w:r/>
            <w:r>
              <w:rPr>
                <w:b w:val="0"/>
                <w:sz w:val="17"/>
              </w:rPr>
              <w:t>Technology</w:t>
            </w:r>
          </w:p>
        </w:tc>
        <w:tc>
          <w:tcPr>
            <w:tcW w:type="dxa" w:w="2556"/>
            <w:vAlign w:val="center"/>
          </w:tcPr>
          <w:p>
            <w:r/>
            <w:r>
              <w:rPr>
                <w:b w:val="0"/>
                <w:sz w:val="17"/>
              </w:rPr>
              <w:t>Differentiate without jargon</w:t>
            </w:r>
          </w:p>
        </w:tc>
        <w:tc>
          <w:tcPr>
            <w:tcW w:type="dxa" w:w="2556"/>
            <w:vAlign w:val="center"/>
          </w:tcPr>
          <w:p>
            <w:r/>
            <w:r>
              <w:rPr>
                <w:b w:val="0"/>
                <w:sz w:val="17"/>
              </w:rPr>
              <w:t>Robotics; navigation; imaging; minimally invasive; “how it helps you”</w:t>
            </w:r>
          </w:p>
        </w:tc>
      </w:tr>
      <w:tr>
        <w:tc>
          <w:tcPr>
            <w:tcW w:type="dxa" w:w="2556"/>
            <w:vAlign w:val="center"/>
          </w:tcPr>
          <w:p>
            <w:r/>
            <w:r>
              <w:rPr>
                <w:b w:val="0"/>
                <w:sz w:val="17"/>
              </w:rPr>
              <w:t>16</w:t>
            </w:r>
          </w:p>
        </w:tc>
        <w:tc>
          <w:tcPr>
            <w:tcW w:type="dxa" w:w="2556"/>
            <w:vAlign w:val="center"/>
          </w:tcPr>
          <w:p>
            <w:r/>
            <w:r>
              <w:rPr>
                <w:b w:val="0"/>
                <w:sz w:val="17"/>
              </w:rPr>
              <w:t>Patient Stories</w:t>
            </w:r>
          </w:p>
        </w:tc>
        <w:tc>
          <w:tcPr>
            <w:tcW w:type="dxa" w:w="2556"/>
            <w:vAlign w:val="center"/>
          </w:tcPr>
          <w:p>
            <w:r/>
            <w:r>
              <w:rPr>
                <w:b w:val="0"/>
                <w:sz w:val="17"/>
              </w:rPr>
              <w:t>Trust + emotional proof</w:t>
            </w:r>
          </w:p>
        </w:tc>
        <w:tc>
          <w:tcPr>
            <w:tcW w:type="dxa" w:w="2556"/>
            <w:vAlign w:val="center"/>
          </w:tcPr>
          <w:p>
            <w:r/>
            <w:r>
              <w:rPr>
                <w:b w:val="0"/>
                <w:sz w:val="17"/>
              </w:rPr>
              <w:t>Before/after journeys; video; condition filters; recovery outcomes</w:t>
            </w:r>
          </w:p>
        </w:tc>
      </w:tr>
      <w:tr>
        <w:tc>
          <w:tcPr>
            <w:tcW w:type="dxa" w:w="2556"/>
            <w:vAlign w:val="center"/>
          </w:tcPr>
          <w:p>
            <w:r/>
            <w:r>
              <w:rPr>
                <w:b w:val="0"/>
                <w:sz w:val="17"/>
              </w:rPr>
              <w:t>17</w:t>
            </w:r>
          </w:p>
        </w:tc>
        <w:tc>
          <w:tcPr>
            <w:tcW w:type="dxa" w:w="2556"/>
            <w:vAlign w:val="center"/>
          </w:tcPr>
          <w:p>
            <w:r/>
            <w:r>
              <w:rPr>
                <w:b w:val="0"/>
                <w:sz w:val="17"/>
              </w:rPr>
              <w:t>Health Library</w:t>
            </w:r>
          </w:p>
        </w:tc>
        <w:tc>
          <w:tcPr>
            <w:tcW w:type="dxa" w:w="2556"/>
            <w:vAlign w:val="center"/>
          </w:tcPr>
          <w:p>
            <w:r/>
            <w:r>
              <w:rPr>
                <w:b w:val="0"/>
                <w:sz w:val="17"/>
              </w:rPr>
              <w:t>Education + organic discovery</w:t>
            </w:r>
          </w:p>
        </w:tc>
        <w:tc>
          <w:tcPr>
            <w:tcW w:type="dxa" w:w="2556"/>
            <w:vAlign w:val="center"/>
          </w:tcPr>
          <w:p>
            <w:r/>
            <w:r>
              <w:rPr>
                <w:b w:val="0"/>
                <w:sz w:val="17"/>
              </w:rPr>
              <w:t>Conditions; procedures; exercises; FAQs; articles; video</w:t>
            </w:r>
          </w:p>
        </w:tc>
      </w:tr>
      <w:tr>
        <w:tc>
          <w:tcPr>
            <w:tcW w:type="dxa" w:w="2556"/>
            <w:vAlign w:val="center"/>
          </w:tcPr>
          <w:p>
            <w:r/>
            <w:r>
              <w:rPr>
                <w:b w:val="0"/>
                <w:sz w:val="17"/>
              </w:rPr>
              <w:t>18</w:t>
            </w:r>
          </w:p>
        </w:tc>
        <w:tc>
          <w:tcPr>
            <w:tcW w:type="dxa" w:w="2556"/>
            <w:vAlign w:val="center"/>
          </w:tcPr>
          <w:p>
            <w:r/>
            <w:r>
              <w:rPr>
                <w:b w:val="0"/>
                <w:sz w:val="17"/>
              </w:rPr>
              <w:t>Contact / Locations</w:t>
            </w:r>
          </w:p>
        </w:tc>
        <w:tc>
          <w:tcPr>
            <w:tcW w:type="dxa" w:w="2556"/>
            <w:vAlign w:val="center"/>
          </w:tcPr>
          <w:p>
            <w:r/>
            <w:r>
              <w:rPr>
                <w:b w:val="0"/>
                <w:sz w:val="17"/>
              </w:rPr>
              <w:t>Reduce friction</w:t>
            </w:r>
          </w:p>
        </w:tc>
        <w:tc>
          <w:tcPr>
            <w:tcW w:type="dxa" w:w="2556"/>
            <w:vAlign w:val="center"/>
          </w:tcPr>
          <w:p>
            <w:r/>
            <w:r>
              <w:rPr>
                <w:b w:val="0"/>
                <w:sz w:val="17"/>
              </w:rPr>
              <w:t>Map; phone; hours; directions; parking; departments; appointment</w:t>
            </w:r>
          </w:p>
        </w:tc>
      </w:tr>
    </w:tbl>
    <w:p>
      <w:pPr>
        <w:pStyle w:val="Heading1"/>
      </w:pPr>
      <w:r>
        <w:t>6. Homepage UX: the most important screen</w:t>
      </w:r>
    </w:p>
    <w:p>
      <w:r>
        <w:t>The homepage should feel more like a guided triage dashboard than a marketing poster. The hero is not a giant doctor photo with a vague line. It should immediately answer: “Where do I go from here?”</w:t>
      </w:r>
    </w:p>
    <w:p>
      <w:pPr>
        <w:pStyle w:val="ListBullet"/>
        <w:spacing w:after="40"/>
      </w:pPr>
      <w:r>
        <w:t>Header: logo; Find a Doctor; Treatments; Conditions; Hospital; Health Library; language; persistent Book Appointment; persistent emergency Call.</w:t>
      </w:r>
    </w:p>
    <w:p>
      <w:pPr>
        <w:pStyle w:val="ListBullet"/>
        <w:spacing w:after="40"/>
      </w:pPr>
      <w:r>
        <w:t>Hero: two-layer layout. Left = calm value proposition + two CTAs. Right = human clinical image/video with subtle anatomical overlay. Under it, a four-choice intent strip.</w:t>
      </w:r>
    </w:p>
    <w:p>
      <w:pPr>
        <w:pStyle w:val="ListBullet"/>
        <w:spacing w:after="40"/>
      </w:pPr>
      <w:r>
        <w:t>Intent strip: “I have pain/injury” / “I need a doctor” / “I need surgery/treatment” / “This is urgent”. Clicking changes the next module rather than opening a confusing mega-menu.</w:t>
      </w:r>
    </w:p>
    <w:p>
      <w:pPr>
        <w:pStyle w:val="ListBullet"/>
        <w:spacing w:after="40"/>
      </w:pPr>
      <w:r>
        <w:t>Interactive body-map module: desktop hover / mobile tap on knee, hip, shoulder, spine, ankle, hand/wrist. Show top conditions + relevant specialists. Provide an accessible text list below.</w:t>
      </w:r>
    </w:p>
    <w:p>
      <w:pPr>
        <w:pStyle w:val="ListBullet"/>
        <w:spacing w:after="40"/>
      </w:pPr>
      <w:r>
        <w:t>Age-aware module: “Care for every stage of movement” with four large pathways — Children, Active Adults, Adults with Joint Pain, Seniors.</w:t>
      </w:r>
    </w:p>
    <w:p>
      <w:pPr>
        <w:pStyle w:val="ListBullet"/>
        <w:spacing w:after="40"/>
      </w:pPr>
      <w:r>
        <w:t>Proof stack: outcomes + years + patients treated + specialist count only when verified. Do not invent statistics.</w:t>
      </w:r>
    </w:p>
    <w:p>
      <w:pPr>
        <w:pStyle w:val="ListBullet"/>
        <w:spacing w:after="40"/>
      </w:pPr>
      <w:r>
        <w:t>Technology story: show one robot/tech visual with plain-language result such as “More precise planning”; click for the deeper technology page.</w:t>
      </w:r>
    </w:p>
    <w:p>
      <w:pPr>
        <w:pStyle w:val="ListBullet"/>
        <w:spacing w:after="40"/>
      </w:pPr>
      <w:r>
        <w:t>Recovery timeline: Diagnosis → Treatment → Rehab → Back to movement.</w:t>
      </w:r>
    </w:p>
    <w:p>
      <w:pPr>
        <w:pStyle w:val="ListBullet"/>
        <w:spacing w:after="40"/>
      </w:pPr>
      <w:r>
        <w:t>Stories: filter by Knee / Hip / Spine / Sports / Trauma / Pediatric.</w:t>
      </w:r>
    </w:p>
    <w:p>
      <w:pPr>
        <w:pStyle w:val="ListBullet"/>
        <w:spacing w:after="40"/>
      </w:pPr>
      <w:r>
        <w:t>Footer: emergency, appointment, locations, patient resources, privacy, accessibility, social.</w:t>
      </w:r>
    </w:p>
    <w:p>
      <w:pPr>
        <w:pStyle w:val="Heading1"/>
      </w:pPr>
      <w:r>
        <w:t>7. Visual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DEEF2"/>
          </w:tcPr>
          <w:p>
            <w:r/>
            <w:r>
              <w:rPr>
                <w:b/>
                <w:sz w:val="17"/>
              </w:rPr>
              <w:t>Element</w:t>
            </w:r>
          </w:p>
        </w:tc>
        <w:tc>
          <w:tcPr>
            <w:tcW w:type="dxa" w:w="5112"/>
            <w:vAlign w:val="center"/>
            <w:shd w:fill="DDEEF2"/>
          </w:tcPr>
          <w:p>
            <w:r/>
            <w:r>
              <w:rPr>
                <w:b/>
                <w:sz w:val="17"/>
              </w:rPr>
              <w:t>Recommendation</w:t>
            </w:r>
          </w:p>
        </w:tc>
      </w:tr>
      <w:tr>
        <w:tc>
          <w:tcPr>
            <w:tcW w:type="dxa" w:w="5112"/>
            <w:vAlign w:val="center"/>
          </w:tcPr>
          <w:p>
            <w:r/>
            <w:r>
              <w:rPr>
                <w:b w:val="0"/>
                <w:sz w:val="17"/>
              </w:rPr>
              <w:t>Overall theme</w:t>
            </w:r>
          </w:p>
        </w:tc>
        <w:tc>
          <w:tcPr>
            <w:tcW w:type="dxa" w:w="5112"/>
            <w:vAlign w:val="center"/>
          </w:tcPr>
          <w:p>
            <w:r/>
            <w:r>
              <w:rPr>
                <w:b w:val="0"/>
                <w:sz w:val="17"/>
              </w:rPr>
              <w:t>Clinical warmth + precision. Avoid sterile blue-template hospital look and avoid startup-neon aesthetics.</w:t>
            </w:r>
          </w:p>
        </w:tc>
      </w:tr>
      <w:tr>
        <w:tc>
          <w:tcPr>
            <w:tcW w:type="dxa" w:w="5112"/>
            <w:vAlign w:val="center"/>
          </w:tcPr>
          <w:p>
            <w:r/>
            <w:r>
              <w:rPr>
                <w:b w:val="0"/>
                <w:sz w:val="17"/>
              </w:rPr>
              <w:t>Base palette</w:t>
            </w:r>
          </w:p>
        </w:tc>
        <w:tc>
          <w:tcPr>
            <w:tcW w:type="dxa" w:w="5112"/>
            <w:vAlign w:val="center"/>
          </w:tcPr>
          <w:p>
            <w:r/>
            <w:r>
              <w:rPr>
                <w:b w:val="0"/>
                <w:sz w:val="17"/>
              </w:rPr>
              <w:t>Deep Navy #0B2B3A; Teal #0E7C86; Ice #F4FAFC; White #FFFFFF; Slate #40545E; Soft Mint #EAF7F5; Emergency Red #C73E3A.</w:t>
            </w:r>
          </w:p>
        </w:tc>
      </w:tr>
      <w:tr>
        <w:tc>
          <w:tcPr>
            <w:tcW w:type="dxa" w:w="5112"/>
            <w:vAlign w:val="center"/>
          </w:tcPr>
          <w:p>
            <w:r/>
            <w:r>
              <w:rPr>
                <w:b w:val="0"/>
                <w:sz w:val="17"/>
              </w:rPr>
              <w:t>Accent use</w:t>
            </w:r>
          </w:p>
        </w:tc>
        <w:tc>
          <w:tcPr>
            <w:tcW w:type="dxa" w:w="5112"/>
            <w:vAlign w:val="center"/>
          </w:tcPr>
          <w:p>
            <w:r/>
            <w:r>
              <w:rPr>
                <w:b w:val="0"/>
                <w:sz w:val="17"/>
              </w:rPr>
              <w:t>Teal for actions/links; navy for authority; mint for supportive panels; red only for emergency.</w:t>
            </w:r>
          </w:p>
        </w:tc>
      </w:tr>
      <w:tr>
        <w:tc>
          <w:tcPr>
            <w:tcW w:type="dxa" w:w="5112"/>
            <w:vAlign w:val="center"/>
          </w:tcPr>
          <w:p>
            <w:r/>
            <w:r>
              <w:rPr>
                <w:b w:val="0"/>
                <w:sz w:val="17"/>
              </w:rPr>
              <w:t>Typography</w:t>
            </w:r>
          </w:p>
        </w:tc>
        <w:tc>
          <w:tcPr>
            <w:tcW w:type="dxa" w:w="5112"/>
            <w:vAlign w:val="center"/>
          </w:tcPr>
          <w:p>
            <w:r/>
            <w:r>
              <w:rPr>
                <w:b w:val="0"/>
                <w:sz w:val="17"/>
              </w:rPr>
              <w:t>Inter / Manrope for Latin; Noto Sans Devanagari when Hindi is offered. Use large, high-contrast headings and generous line height.</w:t>
            </w:r>
          </w:p>
        </w:tc>
      </w:tr>
      <w:tr>
        <w:tc>
          <w:tcPr>
            <w:tcW w:type="dxa" w:w="5112"/>
            <w:vAlign w:val="center"/>
          </w:tcPr>
          <w:p>
            <w:r/>
            <w:r>
              <w:rPr>
                <w:b w:val="0"/>
                <w:sz w:val="17"/>
              </w:rPr>
              <w:t>Shape language</w:t>
            </w:r>
          </w:p>
        </w:tc>
        <w:tc>
          <w:tcPr>
            <w:tcW w:type="dxa" w:w="5112"/>
            <w:vAlign w:val="center"/>
          </w:tcPr>
          <w:p>
            <w:r/>
            <w:r>
              <w:rPr>
                <w:b w:val="0"/>
                <w:sz w:val="17"/>
              </w:rPr>
              <w:t>12–20px radius on cards, but avoid every section becoming a floating rounded rectangle. Use strong grids and purposeful white space.</w:t>
            </w:r>
          </w:p>
        </w:tc>
      </w:tr>
      <w:tr>
        <w:tc>
          <w:tcPr>
            <w:tcW w:type="dxa" w:w="5112"/>
            <w:vAlign w:val="center"/>
          </w:tcPr>
          <w:p>
            <w:r/>
            <w:r>
              <w:rPr>
                <w:b w:val="0"/>
                <w:sz w:val="17"/>
              </w:rPr>
              <w:t>Photography</w:t>
            </w:r>
          </w:p>
        </w:tc>
        <w:tc>
          <w:tcPr>
            <w:tcW w:type="dxa" w:w="5112"/>
            <w:vAlign w:val="center"/>
          </w:tcPr>
          <w:p>
            <w:r/>
            <w:r>
              <w:rPr>
                <w:b w:val="0"/>
                <w:sz w:val="17"/>
              </w:rPr>
              <w:t>Real doctors, real facility, real patients with consent. Prefer movement/recovery moments over generic surgical closeups.</w:t>
            </w:r>
          </w:p>
        </w:tc>
      </w:tr>
      <w:tr>
        <w:tc>
          <w:tcPr>
            <w:tcW w:type="dxa" w:w="5112"/>
            <w:vAlign w:val="center"/>
          </w:tcPr>
          <w:p>
            <w:r/>
            <w:r>
              <w:rPr>
                <w:b w:val="0"/>
                <w:sz w:val="17"/>
              </w:rPr>
              <w:t>Iconography</w:t>
            </w:r>
          </w:p>
        </w:tc>
        <w:tc>
          <w:tcPr>
            <w:tcW w:type="dxa" w:w="5112"/>
            <w:vAlign w:val="center"/>
          </w:tcPr>
          <w:p>
            <w:r/>
            <w:r>
              <w:rPr>
                <w:b w:val="0"/>
                <w:sz w:val="17"/>
              </w:rPr>
              <w:t>Simple 2px medical line icons, never ambiguous abstract icons; always pair unfamiliar icons with text.</w:t>
            </w:r>
          </w:p>
        </w:tc>
      </w:tr>
      <w:tr>
        <w:tc>
          <w:tcPr>
            <w:tcW w:type="dxa" w:w="5112"/>
            <w:vAlign w:val="center"/>
          </w:tcPr>
          <w:p>
            <w:r/>
            <w:r>
              <w:rPr>
                <w:b w:val="0"/>
                <w:sz w:val="17"/>
              </w:rPr>
              <w:t>Motion</w:t>
            </w:r>
          </w:p>
        </w:tc>
        <w:tc>
          <w:tcPr>
            <w:tcW w:type="dxa" w:w="5112"/>
            <w:vAlign w:val="center"/>
          </w:tcPr>
          <w:p>
            <w:r/>
            <w:r>
              <w:rPr>
                <w:b w:val="0"/>
                <w:sz w:val="17"/>
              </w:rPr>
              <w:t>Purposeful micro-interaction: body-map response, progress states, content reveal, scroll storytelling. No motion for motion's sake.</w:t>
            </w:r>
          </w:p>
        </w:tc>
      </w:tr>
    </w:tbl>
    <w:p>
      <w:pPr>
        <w:pStyle w:val="Heading1"/>
      </w:pPr>
      <w:r>
        <w:t>8. Accessibility + older-user rules</w:t>
      </w:r>
    </w:p>
    <w:p>
      <w:r>
        <w:t>Orthopaedic websites inherently serve older patients and caregivers. Research on older adults repeatedly identifies small text, complex navigation, unclear instructions, and hard-to-hit controls as barriers. WCAG 2.2 also calls for sufficient contrast, text resizing, focus visibility, and minimum target sizing.</w:t>
      </w:r>
    </w:p>
    <w:p>
      <w:pPr>
        <w:pStyle w:val="ListBullet"/>
        <w:spacing w:after="40"/>
      </w:pPr>
      <w:r>
        <w:t>Default body text: 17–18px desktop; 16–18px mobile. Support browser zoom without breaking layout.</w:t>
      </w:r>
    </w:p>
    <w:p>
      <w:pPr>
        <w:pStyle w:val="ListBullet"/>
        <w:spacing w:after="40"/>
      </w:pPr>
      <w:r>
        <w:t>Target size: at least 44×44px for primary touch controls as a design target; WCAG 2.2's minimum target criterion is 24×24 CSS px with spacing exceptions.</w:t>
      </w:r>
    </w:p>
    <w:p>
      <w:pPr>
        <w:pStyle w:val="ListBullet"/>
        <w:spacing w:after="40"/>
      </w:pPr>
      <w:r>
        <w:t>Do not rely on icon-only navigation. Use words: Book Appointment, Call Emergency, Find a Doctor.</w:t>
      </w:r>
    </w:p>
    <w:p>
      <w:pPr>
        <w:pStyle w:val="ListBullet"/>
        <w:spacing w:after="40"/>
      </w:pPr>
      <w:r>
        <w:t>Keep navigation shallow; use content-oriented pathways. Large menus should not force older users to decode nested taxonomy.</w:t>
      </w:r>
    </w:p>
    <w:p>
      <w:pPr>
        <w:pStyle w:val="ListBullet"/>
        <w:spacing w:after="40"/>
      </w:pPr>
      <w:r>
        <w:t>Meet WCAG contrast guidance: normal text at least 4.5:1; large text at least 3:1.</w:t>
      </w:r>
    </w:p>
    <w:p>
      <w:pPr>
        <w:pStyle w:val="ListBullet"/>
        <w:spacing w:after="40"/>
      </w:pPr>
      <w:r>
        <w:t>Visible keyboard focus, reduced-motion support, accessible accordions, descriptive error messages, and screen-reader labels are mandatory.</w:t>
      </w:r>
    </w:p>
    <w:p>
      <w:pPr>
        <w:pStyle w:val="ListBullet"/>
        <w:spacing w:after="40"/>
      </w:pPr>
      <w:r>
        <w:t>Avoid autoplay audio, fast carousels, flashing effects, tiny sticky widgets, and hover-only information.</w:t>
      </w:r>
    </w:p>
    <w:p>
      <w:pPr>
        <w:pStyle w:val="Heading1"/>
      </w:pPr>
      <w:r>
        <w:t>9. Interaction ideas that feel “crazy” but still useful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DEEF2"/>
          </w:tcPr>
          <w:p>
            <w:r/>
            <w:r>
              <w:rPr>
                <w:b/>
                <w:sz w:val="17"/>
              </w:rPr>
              <w:t>Interaction</w:t>
            </w:r>
          </w:p>
        </w:tc>
        <w:tc>
          <w:tcPr>
            <w:tcW w:type="dxa" w:w="3408"/>
            <w:vAlign w:val="center"/>
            <w:shd w:fill="DDEEF2"/>
          </w:tcPr>
          <w:p>
            <w:r/>
            <w:r>
              <w:rPr>
                <w:b/>
                <w:sz w:val="17"/>
              </w:rPr>
              <w:t>How it works</w:t>
            </w:r>
          </w:p>
        </w:tc>
        <w:tc>
          <w:tcPr>
            <w:tcW w:type="dxa" w:w="3408"/>
            <w:vAlign w:val="center"/>
            <w:shd w:fill="DDEEF2"/>
          </w:tcPr>
          <w:p>
            <w:r/>
            <w:r>
              <w:rPr>
                <w:b/>
                <w:sz w:val="17"/>
              </w:rPr>
              <w:t>Why it is useful</w:t>
            </w:r>
          </w:p>
        </w:tc>
      </w:tr>
      <w:tr>
        <w:tc>
          <w:tcPr>
            <w:tcW w:type="dxa" w:w="3408"/>
            <w:vAlign w:val="center"/>
          </w:tcPr>
          <w:p>
            <w:r/>
            <w:r>
              <w:rPr>
                <w:b w:val="0"/>
                <w:sz w:val="17"/>
              </w:rPr>
              <w:t>Interactive body map</w:t>
            </w:r>
          </w:p>
        </w:tc>
        <w:tc>
          <w:tcPr>
            <w:tcW w:type="dxa" w:w="3408"/>
            <w:vAlign w:val="center"/>
          </w:tcPr>
          <w:p>
            <w:r/>
            <w:r>
              <w:rPr>
                <w:b w:val="0"/>
                <w:sz w:val="17"/>
              </w:rPr>
              <w:t>Tap a body part; the right panel changes to symptoms, conditions, specialists and treatment links.</w:t>
            </w:r>
          </w:p>
        </w:tc>
        <w:tc>
          <w:tcPr>
            <w:tcW w:type="dxa" w:w="3408"/>
            <w:vAlign w:val="center"/>
          </w:tcPr>
          <w:p>
            <w:r/>
            <w:r>
              <w:rPr>
                <w:b w:val="0"/>
                <w:sz w:val="17"/>
              </w:rPr>
              <w:t>Turns medical taxonomy into a patient-friendly mental model.</w:t>
            </w:r>
          </w:p>
        </w:tc>
      </w:tr>
      <w:tr>
        <w:tc>
          <w:tcPr>
            <w:tcW w:type="dxa" w:w="3408"/>
            <w:vAlign w:val="center"/>
          </w:tcPr>
          <w:p>
            <w:r/>
            <w:r>
              <w:rPr>
                <w:b w:val="0"/>
                <w:sz w:val="17"/>
              </w:rPr>
              <w:t>Pain-to-care flow</w:t>
            </w:r>
          </w:p>
        </w:tc>
        <w:tc>
          <w:tcPr>
            <w:tcW w:type="dxa" w:w="3408"/>
            <w:vAlign w:val="center"/>
          </w:tcPr>
          <w:p>
            <w:r/>
            <w:r>
              <w:rPr>
                <w:b w:val="0"/>
                <w:sz w:val="17"/>
              </w:rPr>
              <w:t>Choose body part → select simple symptom → choose duration/severity → show recommended care pathway and next action.</w:t>
            </w:r>
          </w:p>
        </w:tc>
        <w:tc>
          <w:tcPr>
            <w:tcW w:type="dxa" w:w="3408"/>
            <w:vAlign w:val="center"/>
          </w:tcPr>
          <w:p>
            <w:r/>
            <w:r>
              <w:rPr>
                <w:b w:val="0"/>
                <w:sz w:val="17"/>
              </w:rPr>
              <w:t>Reduces decision paralysis without pretending to diagnose.</w:t>
            </w:r>
          </w:p>
        </w:tc>
      </w:tr>
      <w:tr>
        <w:tc>
          <w:tcPr>
            <w:tcW w:type="dxa" w:w="3408"/>
            <w:vAlign w:val="center"/>
          </w:tcPr>
          <w:p>
            <w:r/>
            <w:r>
              <w:rPr>
                <w:b w:val="0"/>
                <w:sz w:val="17"/>
              </w:rPr>
              <w:t>Recovery scrollytelling</w:t>
            </w:r>
          </w:p>
        </w:tc>
        <w:tc>
          <w:tcPr>
            <w:tcW w:type="dxa" w:w="3408"/>
            <w:vAlign w:val="center"/>
          </w:tcPr>
          <w:p>
            <w:r/>
            <w:r>
              <w:rPr>
                <w:b w:val="0"/>
                <w:sz w:val="17"/>
              </w:rPr>
              <w:t>A horizontal or pinned timeline follows Diagnosis → Treatment → Rehab → Movement.</w:t>
            </w:r>
          </w:p>
        </w:tc>
        <w:tc>
          <w:tcPr>
            <w:tcW w:type="dxa" w:w="3408"/>
            <w:vAlign w:val="center"/>
          </w:tcPr>
          <w:p>
            <w:r/>
            <w:r>
              <w:rPr>
                <w:b w:val="0"/>
                <w:sz w:val="17"/>
              </w:rPr>
              <w:t>Explains the journey in seconds.</w:t>
            </w:r>
          </w:p>
        </w:tc>
      </w:tr>
      <w:tr>
        <w:tc>
          <w:tcPr>
            <w:tcW w:type="dxa" w:w="3408"/>
            <w:vAlign w:val="center"/>
          </w:tcPr>
          <w:p>
            <w:r/>
            <w:r>
              <w:rPr>
                <w:b w:val="0"/>
                <w:sz w:val="17"/>
              </w:rPr>
              <w:t>Age switch</w:t>
            </w:r>
          </w:p>
        </w:tc>
        <w:tc>
          <w:tcPr>
            <w:tcW w:type="dxa" w:w="3408"/>
            <w:vAlign w:val="center"/>
          </w:tcPr>
          <w:p>
            <w:r/>
            <w:r>
              <w:rPr>
                <w:b w:val="0"/>
                <w:sz w:val="17"/>
              </w:rPr>
              <w:t>Children / Active / Adults / Seniors changes example content, photography and recommended pathways.</w:t>
            </w:r>
          </w:p>
        </w:tc>
        <w:tc>
          <w:tcPr>
            <w:tcW w:type="dxa" w:w="3408"/>
            <w:vAlign w:val="center"/>
          </w:tcPr>
          <w:p>
            <w:r/>
            <w:r>
              <w:rPr>
                <w:b w:val="0"/>
                <w:sz w:val="17"/>
              </w:rPr>
              <w:t>Makes one large service catalog feel personally relevant.</w:t>
            </w:r>
          </w:p>
        </w:tc>
      </w:tr>
      <w:tr>
        <w:tc>
          <w:tcPr>
            <w:tcW w:type="dxa" w:w="3408"/>
            <w:vAlign w:val="center"/>
          </w:tcPr>
          <w:p>
            <w:r/>
            <w:r>
              <w:rPr>
                <w:b w:val="0"/>
                <w:sz w:val="17"/>
              </w:rPr>
              <w:t>Doctor compare drawer</w:t>
            </w:r>
          </w:p>
        </w:tc>
        <w:tc>
          <w:tcPr>
            <w:tcW w:type="dxa" w:w="3408"/>
            <w:vAlign w:val="center"/>
          </w:tcPr>
          <w:p>
            <w:r/>
            <w:r>
              <w:rPr>
                <w:b w:val="0"/>
                <w:sz w:val="17"/>
              </w:rPr>
              <w:t>Select up to 2–3 doctors; compare expertise, location, availability, appointment mode.</w:t>
            </w:r>
          </w:p>
        </w:tc>
        <w:tc>
          <w:tcPr>
            <w:tcW w:type="dxa" w:w="3408"/>
            <w:vAlign w:val="center"/>
          </w:tcPr>
          <w:p>
            <w:r/>
            <w:r>
              <w:rPr>
                <w:b w:val="0"/>
                <w:sz w:val="17"/>
              </w:rPr>
              <w:t>Supports high-stakes decision-making.</w:t>
            </w:r>
          </w:p>
        </w:tc>
      </w:tr>
      <w:tr>
        <w:tc>
          <w:tcPr>
            <w:tcW w:type="dxa" w:w="3408"/>
            <w:vAlign w:val="center"/>
          </w:tcPr>
          <w:p>
            <w:r/>
            <w:r>
              <w:rPr>
                <w:b w:val="0"/>
                <w:sz w:val="17"/>
              </w:rPr>
              <w:t>Robot explainer</w:t>
            </w:r>
          </w:p>
        </w:tc>
        <w:tc>
          <w:tcPr>
            <w:tcW w:type="dxa" w:w="3408"/>
            <w:vAlign w:val="center"/>
          </w:tcPr>
          <w:p>
            <w:r/>
            <w:r>
              <w:rPr>
                <w:b w:val="0"/>
                <w:sz w:val="17"/>
              </w:rPr>
              <w:t>Simple animated joint graphic shows “plan → guide → place → recover,” with a patient-language explanation.</w:t>
            </w:r>
          </w:p>
        </w:tc>
        <w:tc>
          <w:tcPr>
            <w:tcW w:type="dxa" w:w="3408"/>
            <w:vAlign w:val="center"/>
          </w:tcPr>
          <w:p>
            <w:r/>
            <w:r>
              <w:rPr>
                <w:b w:val="0"/>
                <w:sz w:val="17"/>
              </w:rPr>
              <w:t>Makes technology understandable without medical jargon.</w:t>
            </w:r>
          </w:p>
        </w:tc>
      </w:tr>
    </w:tbl>
    <w:p>
      <w:r>
        <w:t>Rule: every animation must have a functional reason and a no-motion equivalent.</w:t>
      </w:r>
    </w:p>
    <w:p>
      <w:pPr>
        <w:pStyle w:val="Heading1"/>
      </w:pPr>
      <w:r>
        <w:t>10. Page-by-page build prompts</w:t>
      </w:r>
    </w:p>
    <w:p>
      <w:pPr>
        <w:pStyle w:val="Heading2"/>
      </w:pPr>
      <w:r>
        <w:t>PROMPT 01 — HOME</w:t>
      </w:r>
    </w:p>
    <w:p>
      <w:pPr>
        <w:spacing w:after="60"/>
      </w:pPr>
      <w:r>
        <w:rPr>
          <w:b/>
          <w:color w:val="0B565C"/>
        </w:rPr>
        <w:t>BUILD PROMPT</w:t>
      </w:r>
    </w:p>
    <w:p>
      <w:pPr>
        <w:spacing w:after="160"/>
        <w:ind w:left="216"/>
      </w:pPr>
      <w:r>
        <w:t>Design and build a premium, patient-first orthopedic hospital homepage for India. The experience must feel like a calm digital front desk, not a generic hospital template. Use a clinical-warm visual system: deep navy #0B2B3A, teal #0E7C86, ice #F4FAFC, white, slate #40545E, soft mint #EAF7F5, emergency red #C73E3A. Use Inter/Manrope with Noto Sans Devanagari support.</w:t>
        <w:br/>
        <w:br/>
        <w:t>Above the fold: clean header with logo, Find a Doctor, Treatments, Conditions, Hospital, Health Library, language, Book Appointment, and visible Emergency/Call. Hero headline should communicate mobility, expertise, and patient-first care; avoid empty marketing claims. Place two high-priority CTAs: Book Appointment and Find the Right Care. Add a four-choice intent launcher: “I have pain/injury”, “I need a doctor”, “I need treatment/surgery”, “This is urgent”. On selection, dynamically update the next content panel.</w:t>
        <w:br/>
        <w:br/>
        <w:t>Create a sophisticated interactive body map for Knee, Hip, Spine, Shoulder, Hand/Wrist, Foot/Ankle. Desktop hover and mobile tap. Beside it show common concerns, relevant specialty, and CTA. Under the body map, create age pathways: Children, Active Adults, Adults with Joint Pain, Seniors. Add a specialist finder, verified outcome/stat strip, technology story, recovery timeline, patient stories with filters, FAQs, locations, and footer.</w:t>
        <w:br/>
        <w:br/>
        <w:t>Use subtle 150–350ms micro-interactions, no gratuitous parallax, no auto-playing carousel, and support prefers-reduced-motion. On mobile, replace desktop body map with large text-labeled body-part chips and a sticky bottom bar: Call, Directions, Book Appointment. Ensure every section has clear hierarchy, high contrast, large touch targets, and no horizontal overflow.</w:t>
      </w:r>
    </w:p>
    <w:p>
      <w:pPr>
        <w:pStyle w:val="Heading2"/>
      </w:pPr>
      <w:r>
        <w:t>PROMPT 02 — ABOUT / HOSPITAL</w:t>
      </w:r>
    </w:p>
    <w:p>
      <w:pPr>
        <w:spacing w:after="60"/>
      </w:pPr>
      <w:r>
        <w:rPr>
          <w:b/>
          <w:color w:val="0B565C"/>
        </w:rPr>
        <w:t>BUILD PROMPT</w:t>
      </w:r>
    </w:p>
    <w:p>
      <w:pPr>
        <w:spacing w:after="160"/>
        <w:ind w:left="216"/>
      </w:pPr>
      <w:r>
        <w:t>Build an authoritative but human About/Hospital page for an orthopedic hospital. Start with a strong statement of care philosophy and one real facility image, followed by a visual proof grid: hospital since, specialties, beds/OTs, accreditation, consultants, and verified outcomes only.</w:t>
        <w:br/>
        <w:br/>
        <w:t>Sections: “What we believe”; clinical team; facilities; operating theatres and diagnostics; rehabilitation; infection/safety standards; patient support; accreditations; hospital gallery; leadership; directions. Use large editorial typography and asymmetrical grids rather than a stack of identical cards. Add sticky mini-navigation on desktop. Include a “Plan your visit” panel with hours, entrance, parking, pharmacy, diagnostics, emergency, and contact.</w:t>
        <w:br/>
        <w:br/>
        <w:t>The page must communicate trust without exaggerated claims.</w:t>
      </w:r>
    </w:p>
    <w:p>
      <w:pPr>
        <w:pStyle w:val="Heading2"/>
      </w:pPr>
      <w:r>
        <w:t>PROMPT 03 — DOCTORS DIRECTORY</w:t>
      </w:r>
    </w:p>
    <w:p>
      <w:pPr>
        <w:spacing w:after="60"/>
      </w:pPr>
      <w:r>
        <w:rPr>
          <w:b/>
          <w:color w:val="0B565C"/>
        </w:rPr>
        <w:t>BUILD PROMPT</w:t>
      </w:r>
    </w:p>
    <w:p>
      <w:pPr>
        <w:spacing w:after="160"/>
        <w:ind w:left="216"/>
      </w:pPr>
      <w:r>
        <w:t>Create a fast doctor-discovery experience. Above the fold: large search field “Search by doctor, problem, specialty” plus filters for specialty, body part, hospital, experience, language, in-person/virtual, and availability.</w:t>
        <w:br/>
        <w:br/>
        <w:t>Doctor cards must show face, name, role, expertise tags, years of experience, location, next available slot when real data exists, and two actions: View Profile and Book Appointment. Provide list/grid toggle on desktop and a compact list on mobile. Keep filter chips easy to clear. Never hide doctor credentials behind a hover. Include an accessible empty state and loading skeleton.</w:t>
      </w:r>
    </w:p>
    <w:p>
      <w:pPr>
        <w:pStyle w:val="Heading2"/>
      </w:pPr>
      <w:r>
        <w:t>PROMPT 04 — DOCTOR DETAIL</w:t>
      </w:r>
    </w:p>
    <w:p>
      <w:pPr>
        <w:spacing w:after="60"/>
      </w:pPr>
      <w:r>
        <w:rPr>
          <w:b/>
          <w:color w:val="0B565C"/>
        </w:rPr>
        <w:t>BUILD PROMPT</w:t>
      </w:r>
    </w:p>
    <w:p>
      <w:pPr>
        <w:spacing w:after="160"/>
        <w:ind w:left="216"/>
      </w:pPr>
      <w:r>
        <w:t>Design a high-conviction doctor profile. Hero: large real portrait, name, title, specialty, experience, credentials, locations, appointment CTA, call CTA. Add “What I treat” grouped by condition/body area, “Procedures I perform,” clinical interests, languages, clinic timings, hospital location, patient stories, videos, publications if available, and FAQs.</w:t>
        <w:br/>
        <w:br/>
        <w:t>Use a sticky appointment panel on desktop and sticky bottom Book/Call bar on mobile. Put availability and clinic location near the top. Avoid vanity-only metrics; every piece of information should help the patient decide whether this is the right doctor.</w:t>
      </w:r>
    </w:p>
    <w:p>
      <w:pPr>
        <w:pStyle w:val="Heading2"/>
      </w:pPr>
      <w:r>
        <w:t>PROMPT 05 — TREATMENTS HUB</w:t>
      </w:r>
    </w:p>
    <w:p>
      <w:pPr>
        <w:spacing w:after="60"/>
      </w:pPr>
      <w:r>
        <w:rPr>
          <w:b/>
          <w:color w:val="0B565C"/>
        </w:rPr>
        <w:t>BUILD PROMPT</w:t>
      </w:r>
    </w:p>
    <w:p>
      <w:pPr>
        <w:spacing w:after="160"/>
        <w:ind w:left="216"/>
      </w:pPr>
      <w:r>
        <w:t>Create a treatment explorer organized by patient intent rather than alphabetical medical jargon. Primary groups: Joint Replacement, Arthroscopy &amp; Sports, Spine Surgery, Trauma &amp; Fracture, Pediatric Orthopaedics, Foot &amp; Ankle, Shoulder/Elbow/Hand, Limb Deformity, Orthopaedic Oncology, Non-surgical Care, Rehabilitation.</w:t>
        <w:br/>
        <w:br/>
        <w:t>Hero includes search: “What treatment are you looking for?” Add category tiles with plain-language explanations. Include a comparison area for common procedures, an “Is surgery necessary?” education panel, technology callout, doctor matching CTA, and FAQs. Each treatment card must expose who it is for, common alternatives, and expected recovery topic.</w:t>
      </w:r>
    </w:p>
    <w:p>
      <w:pPr>
        <w:pStyle w:val="Heading2"/>
      </w:pPr>
      <w:r>
        <w:t>PROMPT 06 — TREATMENT DETAIL</w:t>
      </w:r>
    </w:p>
    <w:p>
      <w:pPr>
        <w:spacing w:after="60"/>
      </w:pPr>
      <w:r>
        <w:rPr>
          <w:b/>
          <w:color w:val="0B565C"/>
        </w:rPr>
        <w:t>BUILD PROMPT</w:t>
      </w:r>
    </w:p>
    <w:p>
      <w:pPr>
        <w:spacing w:after="160"/>
        <w:ind w:left="216"/>
      </w:pPr>
      <w:r>
        <w:t>Build a highly readable procedure detail page for a specific treatment such as Total Knee Replacement. The page must answer: Who needs this? What are the alternatives? How is the decision made? What happens before surgery? What happens during the procedure? What should I expect after? How long is recovery? When should I call the hospital?</w:t>
        <w:br/>
        <w:br/>
        <w:t>Use an anchored sidebar/table of contents on desktop and sticky section tabs on mobile. Add a visual anatomy explainer, preparation checklist, recovery timeline, FAQs, relevant doctor cards, technology panel, patient story, and Book Appointment CTA. Avoid promises of guaranteed outcomes.</w:t>
      </w:r>
    </w:p>
    <w:p>
      <w:pPr>
        <w:pStyle w:val="Heading2"/>
      </w:pPr>
      <w:r>
        <w:t>PROMPT 07 — CONDITIONS HUB</w:t>
      </w:r>
    </w:p>
    <w:p>
      <w:pPr>
        <w:spacing w:after="60"/>
      </w:pPr>
      <w:r>
        <w:rPr>
          <w:b/>
          <w:color w:val="0B565C"/>
        </w:rPr>
        <w:t>BUILD PROMPT</w:t>
      </w:r>
    </w:p>
    <w:p>
      <w:pPr>
        <w:spacing w:after="160"/>
        <w:ind w:left="216"/>
      </w:pPr>
      <w:r>
        <w:t>Create a symptom/condition-first discovery page. Start with a body map plus a plain-language search: “Tell us where it hurts.” Offer body areas and common concerns such as knee pain, hip pain, shoulder pain, back pain, neck pain, fractures, ligament injuries, arthritis, osteoporosis, scoliosis, sciatica, and sports injuries.</w:t>
        <w:br/>
        <w:br/>
        <w:t>Do not imitate a diagnostic tool. Add a clear disclaimer that the site provides educational guidance, not diagnosis. Include urgent warning cues that route to Emergency when appropriate. Finish with doctor and appointment pathways.</w:t>
      </w:r>
    </w:p>
    <w:p>
      <w:pPr>
        <w:pStyle w:val="Heading2"/>
      </w:pPr>
      <w:r>
        <w:t>PROMPT 08 — CONDITION DETAIL</w:t>
      </w:r>
    </w:p>
    <w:p>
      <w:pPr>
        <w:spacing w:after="60"/>
      </w:pPr>
      <w:r>
        <w:rPr>
          <w:b/>
          <w:color w:val="0B565C"/>
        </w:rPr>
        <w:t>BUILD PROMPT</w:t>
      </w:r>
    </w:p>
    <w:p>
      <w:pPr>
        <w:spacing w:after="160"/>
        <w:ind w:left="216"/>
      </w:pPr>
      <w:r>
        <w:t>Build a condition education page with medical credibility but low cognitive load. Hero: condition name, plain-language summary, body area, common symptoms, and CTA. Then causes/risk factors, how doctors diagnose it, non-surgical management, surgical options when appropriate, rehabilitation, “questions to ask your doctor,” related doctors, related treatments, patient story, and FAQs.</w:t>
        <w:br/>
        <w:br/>
        <w:t>Use short paragraphs, diagrams, expandable details, and generous spacing. Every complex medical term should have a plain-language explanation.</w:t>
      </w:r>
    </w:p>
    <w:p>
      <w:pPr>
        <w:pStyle w:val="Heading2"/>
      </w:pPr>
      <w:r>
        <w:t>PROMPT 09 — EMERGENCY / TRAUMA</w:t>
      </w:r>
    </w:p>
    <w:p>
      <w:pPr>
        <w:spacing w:after="60"/>
      </w:pPr>
      <w:r>
        <w:rPr>
          <w:b/>
          <w:color w:val="0B565C"/>
        </w:rPr>
        <w:t>BUILD PROMPT</w:t>
      </w:r>
    </w:p>
    <w:p>
      <w:pPr>
        <w:spacing w:after="160"/>
        <w:ind w:left="216"/>
      </w:pPr>
      <w:r>
        <w:t>Design an emergency page that intentionally ignores most decorative marketing. Top bar: bright emergency state with “24/7 Orthopaedic Trauma”. Hero includes Call Now, Get Directions, Ambulance, and nearest emergency entrance. Include a map, what to do right now, what to bring, fracture/accident guidance, triage expectations, trauma team information, and contact details.</w:t>
        <w:br/>
        <w:br/>
        <w:t>Use red only as an urgency signal. No carousel, no autoplay video, no hidden phone number. On mobile, Call Emergency must remain fixed at the bottom.</w:t>
      </w:r>
    </w:p>
    <w:p>
      <w:pPr>
        <w:pStyle w:val="Heading2"/>
      </w:pPr>
      <w:r>
        <w:t>PROMPT 10 — JOINT REPLACEMENT CENTER</w:t>
      </w:r>
    </w:p>
    <w:p>
      <w:pPr>
        <w:spacing w:after="60"/>
      </w:pPr>
      <w:r>
        <w:rPr>
          <w:b/>
          <w:color w:val="0B565C"/>
        </w:rPr>
        <w:t>BUILD PROMPT</w:t>
      </w:r>
    </w:p>
    <w:p>
      <w:pPr>
        <w:spacing w:after="160"/>
        <w:ind w:left="216"/>
      </w:pPr>
      <w:r>
        <w:t>Create a premium program page for knee, hip and shoulder replacement. Make the page conversion-oriented but evidence-responsible. Hero: patient movement image + direct promise framed around restoring mobility, not guaranteeing results. Add “When replacement is considered,” joint selector, robotic/computer-assisted surgery explanation, implant education, surgeon expertise, diagnostics, prehab, hospital journey, recovery timeline, physiotherapy, patient stories, outcomes, FAQs, and appointment CTA.</w:t>
        <w:br/>
        <w:br/>
        <w:t>Use a subtle 3D/2D anatomy interaction to explain the affected joint. Avoid fear-based imagery.</w:t>
      </w:r>
    </w:p>
    <w:p>
      <w:pPr>
        <w:pStyle w:val="Heading2"/>
      </w:pPr>
      <w:r>
        <w:t>PROMPT 11 — SPORTS MEDICINE</w:t>
      </w:r>
    </w:p>
    <w:p>
      <w:pPr>
        <w:spacing w:after="60"/>
      </w:pPr>
      <w:r>
        <w:rPr>
          <w:b/>
          <w:color w:val="0B565C"/>
        </w:rPr>
        <w:t>BUILD PROMPT</w:t>
      </w:r>
    </w:p>
    <w:p>
      <w:pPr>
        <w:spacing w:after="160"/>
        <w:ind w:left="216"/>
      </w:pPr>
      <w:r>
        <w:t>Build a younger, energetic but medically credible sports medicine page. Hero: athlete returning to movement, plus fast pathways for ACL, meniscus, shoulder, ankle, tendon and muscle injuries. Add “From injury to return to sport” timeline, arthroscopy explanation, diagnostics, specialist cards, rehab programs, prevention education, and sports patient stories.</w:t>
        <w:br/>
        <w:br/>
        <w:t>Motion should be restrained and performance-inspired; avoid neon gaming aesthetics. Use stronger typographic contrast while keeping the same core brand palette.</w:t>
      </w:r>
    </w:p>
    <w:p>
      <w:pPr>
        <w:pStyle w:val="Heading2"/>
      </w:pPr>
      <w:r>
        <w:t>PROMPT 12 — SPINE CENTER</w:t>
      </w:r>
    </w:p>
    <w:p>
      <w:pPr>
        <w:spacing w:after="60"/>
      </w:pPr>
      <w:r>
        <w:rPr>
          <w:b/>
          <w:color w:val="0B565C"/>
        </w:rPr>
        <w:t>BUILD PROMPT</w:t>
      </w:r>
    </w:p>
    <w:p>
      <w:pPr>
        <w:spacing w:after="160"/>
        <w:ind w:left="216"/>
      </w:pPr>
      <w:r>
        <w:t>Create a spine care page for users with back/neck pain. Start with a symptom chooser for back pain, neck pain, sciatica, disc problems, spinal stenosis, scoliosis and deformity. Explain conservative care before surgery. Include pain-management, physiotherapy, minimally invasive/endoscopic procedures where offered, imaging and diagnostics, specialist cards, recovery, FAQs and emergency red flags.</w:t>
        <w:br/>
        <w:br/>
        <w:t>Use calm visual storytelling and anatomy diagrams; never imply that surgery is automatically the best path.</w:t>
      </w:r>
    </w:p>
    <w:p>
      <w:pPr>
        <w:pStyle w:val="Heading2"/>
      </w:pPr>
      <w:r>
        <w:t>PROMPT 13 — PEDIATRIC ORTHOPAEDICS</w:t>
      </w:r>
    </w:p>
    <w:p>
      <w:pPr>
        <w:spacing w:after="60"/>
      </w:pPr>
      <w:r>
        <w:rPr>
          <w:b/>
          <w:color w:val="0B565C"/>
        </w:rPr>
        <w:t>BUILD PROMPT</w:t>
      </w:r>
    </w:p>
    <w:p>
      <w:pPr>
        <w:spacing w:after="160"/>
        <w:ind w:left="216"/>
      </w:pPr>
      <w:r>
        <w:t>Design a parent-first pediatric orthopaedics page. Use warm photography, friendly illustrations, high readability, and simple labels. Organize by age: infants/toddlers, school-age, teenagers. Cover common conditions such as clubfoot, developmental differences, limb alignment/deformity, pediatric fractures and sports injuries according to the hospital's actual service list.</w:t>
        <w:br/>
        <w:br/>
        <w:t>Include how to prepare a child for consultation, what parents can bring, child-friendly facility information, specialist cards, FAQs, and appointment CTA. Keep the tone reassuring, not childish.</w:t>
      </w:r>
    </w:p>
    <w:p>
      <w:pPr>
        <w:pStyle w:val="Heading2"/>
      </w:pPr>
      <w:r>
        <w:t>PROMPT 14 — REHABILITATION / PHYSIOTHERAPY</w:t>
      </w:r>
    </w:p>
    <w:p>
      <w:pPr>
        <w:spacing w:after="60"/>
      </w:pPr>
      <w:r>
        <w:rPr>
          <w:b/>
          <w:color w:val="0B565C"/>
        </w:rPr>
        <w:t>BUILD PROMPT</w:t>
      </w:r>
    </w:p>
    <w:p>
      <w:pPr>
        <w:spacing w:after="160"/>
        <w:ind w:left="216"/>
      </w:pPr>
      <w:r>
        <w:t>Build a recovery-centered page that makes rehabilitation feel like part of treatment, not an afterthought. Hero: “Your recovery continues here.” Add prehab, post-op physiotherapy, gait training, strength, balance, pain management, occupational therapy if offered, home exercises, virtual follow-up if available, and milestone timelines.</w:t>
        <w:br/>
        <w:br/>
        <w:t>Show a patient journey from week 0 to functional recovery with explicit caveats that timelines vary. Add therapist profiles, facilities, appointment CTA, and home-care guidance.</w:t>
      </w:r>
    </w:p>
    <w:p>
      <w:pPr>
        <w:pStyle w:val="Heading2"/>
      </w:pPr>
      <w:r>
        <w:t>PROMPT 15 — TECHNOLOGY</w:t>
      </w:r>
    </w:p>
    <w:p>
      <w:pPr>
        <w:spacing w:after="60"/>
      </w:pPr>
      <w:r>
        <w:rPr>
          <w:b/>
          <w:color w:val="0B565C"/>
        </w:rPr>
        <w:t>BUILD PROMPT</w:t>
      </w:r>
    </w:p>
    <w:p>
      <w:pPr>
        <w:spacing w:after="160"/>
        <w:ind w:left="216"/>
      </w:pPr>
      <w:r>
        <w:t>Create a technology storytelling page that translates machines into patient benefits. Organize around the patient's question: “How does this help me?” Cover robotic joint replacement, computer navigation, advanced imaging, minimally invasive techniques, arthroscopy, 3D planning, intraoperative imaging, and rehabilitation technology only where actually available.</w:t>
        <w:br/>
        <w:br/>
        <w:t>For each technology, use a 4-step visual: What it is → Where it is used → What the clinician gains → What the patient may experience. Avoid sci-fi UI, fake HUDs, excessive glowing gradients, or unverified claims.</w:t>
      </w:r>
    </w:p>
    <w:p>
      <w:pPr>
        <w:pStyle w:val="Heading2"/>
      </w:pPr>
      <w:r>
        <w:t>PROMPT 16 — PATIENT STORIES</w:t>
      </w:r>
    </w:p>
    <w:p>
      <w:pPr>
        <w:spacing w:after="60"/>
      </w:pPr>
      <w:r>
        <w:rPr>
          <w:b/>
          <w:color w:val="0B565C"/>
        </w:rPr>
        <w:t>BUILD PROMPT</w:t>
      </w:r>
    </w:p>
    <w:p>
      <w:pPr>
        <w:spacing w:after="160"/>
        <w:ind w:left="216"/>
      </w:pPr>
      <w:r>
        <w:t>Design an emotionally strong patient-story library. Lead with a featured recovery video or story, then filters: knee, hip, spine, sports, trauma, pediatric, other. Each story card shows age only when appropriate/consented, condition, treatment pathway, and recovery narrative.</w:t>
        <w:br/>
        <w:br/>
        <w:t>Use real consented assets. Avoid unrealistic before/after promises. Provide story detail pages with journey timeline, doctor, treatment, rehabilitation, and clear medical disclaimer.</w:t>
      </w:r>
    </w:p>
    <w:p>
      <w:pPr>
        <w:pStyle w:val="Heading2"/>
      </w:pPr>
      <w:r>
        <w:t>PROMPT 17 — HEALTH LIBRARY</w:t>
      </w:r>
    </w:p>
    <w:p>
      <w:pPr>
        <w:spacing w:after="60"/>
      </w:pPr>
      <w:r>
        <w:rPr>
          <w:b/>
          <w:color w:val="0B565C"/>
        </w:rPr>
        <w:t>BUILD PROMPT</w:t>
      </w:r>
    </w:p>
    <w:p>
      <w:pPr>
        <w:spacing w:after="160"/>
        <w:ind w:left="216"/>
      </w:pPr>
      <w:r>
        <w:t>Build a search-first health education hub. Provide search and filters by body part, symptom, condition, procedure, recovery, and age group. Article cards should show reading time, category, date and author/medical reviewer when available.</w:t>
        <w:br/>
        <w:br/>
        <w:t>Create article detail pages with table of contents, large text, diagrams, FAQ, related treatment, doctor CTA and emergency red flags. Prioritize scanability and accessibility over SEO keyword stuffing.</w:t>
      </w:r>
    </w:p>
    <w:p>
      <w:pPr>
        <w:pStyle w:val="Heading2"/>
      </w:pPr>
      <w:r>
        <w:t>PROMPT 18 — CONTACT / LOCATIONS</w:t>
      </w:r>
    </w:p>
    <w:p>
      <w:pPr>
        <w:spacing w:after="60"/>
      </w:pPr>
      <w:r>
        <w:rPr>
          <w:b/>
          <w:color w:val="0B565C"/>
        </w:rPr>
        <w:t>BUILD PROMPT</w:t>
      </w:r>
    </w:p>
    <w:p>
      <w:pPr>
        <w:spacing w:after="160"/>
        <w:ind w:left="216"/>
      </w:pPr>
      <w:r>
        <w:t>Create a frictionless contact experience. Start with a location selector, then show phone, emergency, WhatsApp if used, directions, hours and appointment CTA. Put a map beside the facility summary on desktop; stack it logically on mobile.</w:t>
        <w:br/>
        <w:br/>
        <w:t>Add contact forms only where necessary. Prefer short progressive forms with one decision per step. Include department contacts, parking/entrance details, ambulance access, diagnostics, pharmacy and nearby landmark guidance when relevant. The final page should feel operational, not decorative.</w:t>
      </w:r>
    </w:p>
    <w:p>
      <w:pPr>
        <w:pStyle w:val="Heading1"/>
      </w:pPr>
      <w:r>
        <w:t>11. Global components to build once and reuse everywhere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DEEF2"/>
          </w:tcPr>
          <w:p>
            <w:r/>
            <w:r>
              <w:rPr>
                <w:b/>
                <w:sz w:val="17"/>
              </w:rPr>
              <w:t>Component</w:t>
            </w:r>
          </w:p>
        </w:tc>
        <w:tc>
          <w:tcPr>
            <w:tcW w:type="dxa" w:w="5112"/>
            <w:vAlign w:val="center"/>
            <w:shd w:fill="DDEEF2"/>
          </w:tcPr>
          <w:p>
            <w:r/>
            <w:r>
              <w:rPr>
                <w:b/>
                <w:sz w:val="17"/>
              </w:rPr>
              <w:t>Behavior</w:t>
            </w:r>
          </w:p>
        </w:tc>
      </w:tr>
      <w:tr>
        <w:tc>
          <w:tcPr>
            <w:tcW w:type="dxa" w:w="5112"/>
            <w:vAlign w:val="center"/>
          </w:tcPr>
          <w:p>
            <w:r/>
            <w:r>
              <w:rPr>
                <w:b w:val="0"/>
                <w:sz w:val="17"/>
              </w:rPr>
              <w:t>Appointment CTA</w:t>
            </w:r>
          </w:p>
        </w:tc>
        <w:tc>
          <w:tcPr>
            <w:tcW w:type="dxa" w:w="5112"/>
            <w:vAlign w:val="center"/>
          </w:tcPr>
          <w:p>
            <w:r/>
            <w:r>
              <w:rPr>
                <w:b w:val="0"/>
                <w:sz w:val="17"/>
              </w:rPr>
              <w:t>Primary teal button; always one click away; opens progressive appointment flow.</w:t>
            </w:r>
          </w:p>
        </w:tc>
      </w:tr>
      <w:tr>
        <w:tc>
          <w:tcPr>
            <w:tcW w:type="dxa" w:w="5112"/>
            <w:vAlign w:val="center"/>
          </w:tcPr>
          <w:p>
            <w:r/>
            <w:r>
              <w:rPr>
                <w:b w:val="0"/>
                <w:sz w:val="17"/>
              </w:rPr>
              <w:t>Emergency CTA</w:t>
            </w:r>
          </w:p>
        </w:tc>
        <w:tc>
          <w:tcPr>
            <w:tcW w:type="dxa" w:w="5112"/>
            <w:vAlign w:val="center"/>
          </w:tcPr>
          <w:p>
            <w:r/>
            <w:r>
              <w:rPr>
                <w:b w:val="0"/>
                <w:sz w:val="17"/>
              </w:rPr>
              <w:t>Red, explicit, text-labeled; fixed on mobile.</w:t>
            </w:r>
          </w:p>
        </w:tc>
      </w:tr>
      <w:tr>
        <w:tc>
          <w:tcPr>
            <w:tcW w:type="dxa" w:w="5112"/>
            <w:vAlign w:val="center"/>
          </w:tcPr>
          <w:p>
            <w:r/>
            <w:r>
              <w:rPr>
                <w:b w:val="0"/>
                <w:sz w:val="17"/>
              </w:rPr>
              <w:t>Doctor Card</w:t>
            </w:r>
          </w:p>
        </w:tc>
        <w:tc>
          <w:tcPr>
            <w:tcW w:type="dxa" w:w="5112"/>
            <w:vAlign w:val="center"/>
          </w:tcPr>
          <w:p>
            <w:r/>
            <w:r>
              <w:rPr>
                <w:b w:val="0"/>
                <w:sz w:val="17"/>
              </w:rPr>
              <w:t>Standard anatomy across home, directories, treatments, conditions.</w:t>
            </w:r>
          </w:p>
        </w:tc>
      </w:tr>
      <w:tr>
        <w:tc>
          <w:tcPr>
            <w:tcW w:type="dxa" w:w="5112"/>
            <w:vAlign w:val="center"/>
          </w:tcPr>
          <w:p>
            <w:r/>
            <w:r>
              <w:rPr>
                <w:b w:val="0"/>
                <w:sz w:val="17"/>
              </w:rPr>
              <w:t>Condition Card</w:t>
            </w:r>
          </w:p>
        </w:tc>
        <w:tc>
          <w:tcPr>
            <w:tcW w:type="dxa" w:w="5112"/>
            <w:vAlign w:val="center"/>
          </w:tcPr>
          <w:p>
            <w:r/>
            <w:r>
              <w:rPr>
                <w:b w:val="0"/>
                <w:sz w:val="17"/>
              </w:rPr>
              <w:t>Body area + plain-language label + next step.</w:t>
            </w:r>
          </w:p>
        </w:tc>
      </w:tr>
      <w:tr>
        <w:tc>
          <w:tcPr>
            <w:tcW w:type="dxa" w:w="5112"/>
            <w:vAlign w:val="center"/>
          </w:tcPr>
          <w:p>
            <w:r/>
            <w:r>
              <w:rPr>
                <w:b w:val="0"/>
                <w:sz w:val="17"/>
              </w:rPr>
              <w:t>Treatment Card</w:t>
            </w:r>
          </w:p>
        </w:tc>
        <w:tc>
          <w:tcPr>
            <w:tcW w:type="dxa" w:w="5112"/>
            <w:vAlign w:val="center"/>
          </w:tcPr>
          <w:p>
            <w:r/>
            <w:r>
              <w:rPr>
                <w:b w:val="0"/>
                <w:sz w:val="17"/>
              </w:rPr>
              <w:t>Procedure + who it helps + recovery topic + CTA.</w:t>
            </w:r>
          </w:p>
        </w:tc>
      </w:tr>
      <w:tr>
        <w:tc>
          <w:tcPr>
            <w:tcW w:type="dxa" w:w="5112"/>
            <w:vAlign w:val="center"/>
          </w:tcPr>
          <w:p>
            <w:r/>
            <w:r>
              <w:rPr>
                <w:b w:val="0"/>
                <w:sz w:val="17"/>
              </w:rPr>
              <w:t>Body Map</w:t>
            </w:r>
          </w:p>
        </w:tc>
        <w:tc>
          <w:tcPr>
            <w:tcW w:type="dxa" w:w="5112"/>
            <w:vAlign w:val="center"/>
          </w:tcPr>
          <w:p>
            <w:r/>
            <w:r>
              <w:rPr>
                <w:b w:val="0"/>
                <w:sz w:val="17"/>
              </w:rPr>
              <w:t>Shared component across Home, Conditions, and specialty pages.</w:t>
            </w:r>
          </w:p>
        </w:tc>
      </w:tr>
      <w:tr>
        <w:tc>
          <w:tcPr>
            <w:tcW w:type="dxa" w:w="5112"/>
            <w:vAlign w:val="center"/>
          </w:tcPr>
          <w:p>
            <w:r/>
            <w:r>
              <w:rPr>
                <w:b w:val="0"/>
                <w:sz w:val="17"/>
              </w:rPr>
              <w:t>Trust Strip</w:t>
            </w:r>
          </w:p>
        </w:tc>
        <w:tc>
          <w:tcPr>
            <w:tcW w:type="dxa" w:w="5112"/>
            <w:vAlign w:val="center"/>
          </w:tcPr>
          <w:p>
            <w:r/>
            <w:r>
              <w:rPr>
                <w:b w:val="0"/>
                <w:sz w:val="17"/>
              </w:rPr>
              <w:t>Only verified metrics; never fabricate.</w:t>
            </w:r>
          </w:p>
        </w:tc>
      </w:tr>
      <w:tr>
        <w:tc>
          <w:tcPr>
            <w:tcW w:type="dxa" w:w="5112"/>
            <w:vAlign w:val="center"/>
          </w:tcPr>
          <w:p>
            <w:r/>
            <w:r>
              <w:rPr>
                <w:b w:val="0"/>
                <w:sz w:val="17"/>
              </w:rPr>
              <w:t>FAQ Accordion</w:t>
            </w:r>
          </w:p>
        </w:tc>
        <w:tc>
          <w:tcPr>
            <w:tcW w:type="dxa" w:w="5112"/>
            <w:vAlign w:val="center"/>
          </w:tcPr>
          <w:p>
            <w:r/>
            <w:r>
              <w:rPr>
                <w:b w:val="0"/>
                <w:sz w:val="17"/>
              </w:rPr>
              <w:t>Keyboard accessible; clear focus; no nested accordion.</w:t>
            </w:r>
          </w:p>
        </w:tc>
      </w:tr>
      <w:tr>
        <w:tc>
          <w:tcPr>
            <w:tcW w:type="dxa" w:w="5112"/>
            <w:vAlign w:val="center"/>
          </w:tcPr>
          <w:p>
            <w:r/>
            <w:r>
              <w:rPr>
                <w:b w:val="0"/>
                <w:sz w:val="17"/>
              </w:rPr>
              <w:t>Location Card</w:t>
            </w:r>
          </w:p>
        </w:tc>
        <w:tc>
          <w:tcPr>
            <w:tcW w:type="dxa" w:w="5112"/>
            <w:vAlign w:val="center"/>
          </w:tcPr>
          <w:p>
            <w:r/>
            <w:r>
              <w:rPr>
                <w:b w:val="0"/>
                <w:sz w:val="17"/>
              </w:rPr>
              <w:t>Address, hours, phone, map/directions, emergency status.</w:t>
            </w:r>
          </w:p>
        </w:tc>
      </w:tr>
      <w:tr>
        <w:tc>
          <w:tcPr>
            <w:tcW w:type="dxa" w:w="5112"/>
            <w:vAlign w:val="center"/>
          </w:tcPr>
          <w:p>
            <w:r/>
            <w:r>
              <w:rPr>
                <w:b w:val="0"/>
                <w:sz w:val="17"/>
              </w:rPr>
              <w:t>Mobile Sticky Bar</w:t>
            </w:r>
          </w:p>
        </w:tc>
        <w:tc>
          <w:tcPr>
            <w:tcW w:type="dxa" w:w="5112"/>
            <w:vAlign w:val="center"/>
          </w:tcPr>
          <w:p>
            <w:r/>
            <w:r>
              <w:rPr>
                <w:b w:val="0"/>
                <w:sz w:val="17"/>
              </w:rPr>
              <w:t>Call / Directions / Book on most high-intent pages; Emergency context overrides when relevant.</w:t>
            </w:r>
          </w:p>
        </w:tc>
      </w:tr>
    </w:tbl>
    <w:p>
      <w:pPr>
        <w:pStyle w:val="Heading1"/>
      </w:pPr>
      <w:r>
        <w:t>12. Appointment UX: make it frictionless</w:t>
      </w:r>
    </w:p>
    <w:p>
      <w:r>
        <w:t>Use a progressive 3–4 step flow rather than a giant form. Step 1: what do you need? (doctor / problem / follow-up / second opinion). Step 2: choose doctor or care line. Step 3: choose location and time. Step 4: name + mobile + verification. Keep optional fields after booking, not before. Show progress, back navigation, privacy reassurance, and a clear success screen with directions and preparation checklist.</w:t>
      </w:r>
    </w:p>
    <w:p>
      <w:pPr>
        <w:pStyle w:val="Heading1"/>
      </w:pPr>
      <w:r>
        <w:t>13. Mobile-first rules</w:t>
      </w:r>
    </w:p>
    <w:p>
      <w:pPr>
        <w:pStyle w:val="ListBullet"/>
        <w:spacing w:after="40"/>
      </w:pPr>
      <w:r>
        <w:t>Design the mobile version as the primary product, not a shrunk desktop.</w:t>
      </w:r>
    </w:p>
    <w:p>
      <w:pPr>
        <w:pStyle w:val="ListBullet"/>
        <w:spacing w:after="40"/>
      </w:pPr>
      <w:r>
        <w:t>Use a sticky bottom action bar with 3–4 actions maximum.</w:t>
      </w:r>
    </w:p>
    <w:p>
      <w:pPr>
        <w:pStyle w:val="ListBullet"/>
        <w:spacing w:after="40"/>
      </w:pPr>
      <w:r>
        <w:t>Keep first-view content focused: condition, doctor, appointment, emergency.</w:t>
      </w:r>
    </w:p>
    <w:p>
      <w:pPr>
        <w:pStyle w:val="ListBullet"/>
        <w:spacing w:after="40"/>
      </w:pPr>
      <w:r>
        <w:t>Convert desktop hover interactions into tap/expand interactions.</w:t>
      </w:r>
    </w:p>
    <w:p>
      <w:pPr>
        <w:pStyle w:val="ListBullet"/>
        <w:spacing w:after="40"/>
      </w:pPr>
      <w:r>
        <w:t>Avoid horizontal scrolling except deliberate carousels with visible affordances.</w:t>
      </w:r>
    </w:p>
    <w:p>
      <w:pPr>
        <w:pStyle w:val="ListBullet"/>
        <w:spacing w:after="40"/>
      </w:pPr>
      <w:r>
        <w:t>Keep forms keyboard-safe and prevent accidental loss of entered information.</w:t>
      </w:r>
    </w:p>
    <w:p>
      <w:pPr>
        <w:pStyle w:val="ListBullet"/>
        <w:spacing w:after="40"/>
      </w:pPr>
      <w:r>
        <w:t>Use image crops that keep faces, joints and key context visible on narrow screens.</w:t>
      </w:r>
    </w:p>
    <w:p>
      <w:pPr>
        <w:pStyle w:val="Heading1"/>
      </w:pPr>
      <w:r>
        <w:t>14. What should NOT be repeated from the failed demo</w:t>
      </w:r>
    </w:p>
    <w:p>
      <w:pPr>
        <w:pStyle w:val="ListBullet"/>
        <w:spacing w:after="40"/>
      </w:pPr>
      <w:r>
        <w:t>Do not build a giant hero with a vague headline and then dump cards underneath.</w:t>
      </w:r>
    </w:p>
    <w:p>
      <w:pPr>
        <w:pStyle w:val="ListBullet"/>
        <w:spacing w:after="40"/>
      </w:pPr>
      <w:r>
        <w:t>Do not put every service in the top navigation.</w:t>
      </w:r>
    </w:p>
    <w:p>
      <w:pPr>
        <w:pStyle w:val="ListBullet"/>
        <w:spacing w:after="40"/>
      </w:pPr>
      <w:r>
        <w:t>Do not use tiny typography just to make the site “look premium.”</w:t>
      </w:r>
    </w:p>
    <w:p>
      <w:pPr>
        <w:pStyle w:val="ListBullet"/>
        <w:spacing w:after="40"/>
      </w:pPr>
      <w:r>
        <w:t>Do not make users know medical terminology before they can find care.</w:t>
      </w:r>
    </w:p>
    <w:p>
      <w:pPr>
        <w:pStyle w:val="ListBullet"/>
        <w:spacing w:after="40"/>
      </w:pPr>
      <w:r>
        <w:t>Do not treat every page as the same three-column card grid.</w:t>
      </w:r>
    </w:p>
    <w:p>
      <w:pPr>
        <w:pStyle w:val="ListBullet"/>
        <w:spacing w:after="40"/>
      </w:pPr>
      <w:r>
        <w:t>Do not rely on generic doctor stock photos, fake statistics or invented outcomes.</w:t>
      </w:r>
    </w:p>
    <w:p>
      <w:pPr>
        <w:pStyle w:val="ListBullet"/>
        <w:spacing w:after="40"/>
      </w:pPr>
      <w:r>
        <w:t>Do not make animation the product. Make interaction the product.</w:t>
      </w:r>
    </w:p>
    <w:p>
      <w:pPr>
        <w:pStyle w:val="ListBullet"/>
        <w:spacing w:after="40"/>
      </w:pPr>
      <w:r>
        <w:t>Do not bury emergency information in the footer.</w:t>
      </w:r>
    </w:p>
    <w:p>
      <w:pPr>
        <w:pStyle w:val="Heading1"/>
      </w:pPr>
      <w:r>
        <w:t>15. Success criteria for the new website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DEEF2"/>
          </w:tcPr>
          <w:p>
            <w:r/>
            <w:r>
              <w:rPr>
                <w:b/>
                <w:sz w:val="17"/>
              </w:rPr>
              <w:t>Area</w:t>
            </w:r>
          </w:p>
        </w:tc>
        <w:tc>
          <w:tcPr>
            <w:tcW w:type="dxa" w:w="5112"/>
            <w:vAlign w:val="center"/>
            <w:shd w:fill="DDEEF2"/>
          </w:tcPr>
          <w:p>
            <w:r/>
            <w:r>
              <w:rPr>
                <w:b/>
                <w:sz w:val="17"/>
              </w:rPr>
              <w:t>Pass condition</w:t>
            </w:r>
          </w:p>
        </w:tc>
      </w:tr>
      <w:tr>
        <w:tc>
          <w:tcPr>
            <w:tcW w:type="dxa" w:w="5112"/>
            <w:vAlign w:val="center"/>
          </w:tcPr>
          <w:p>
            <w:r/>
            <w:r>
              <w:rPr>
                <w:b w:val="0"/>
                <w:sz w:val="17"/>
              </w:rPr>
              <w:t>First impression</w:t>
            </w:r>
          </w:p>
        </w:tc>
        <w:tc>
          <w:tcPr>
            <w:tcW w:type="dxa" w:w="5112"/>
            <w:vAlign w:val="center"/>
          </w:tcPr>
          <w:p>
            <w:r/>
            <w:r>
              <w:rPr>
                <w:b w:val="0"/>
                <w:sz w:val="17"/>
              </w:rPr>
              <w:t>Within seconds, a patient understands the hospital's specialty and sees a clear next action.</w:t>
            </w:r>
          </w:p>
        </w:tc>
      </w:tr>
      <w:tr>
        <w:tc>
          <w:tcPr>
            <w:tcW w:type="dxa" w:w="5112"/>
            <w:vAlign w:val="center"/>
          </w:tcPr>
          <w:p>
            <w:r/>
            <w:r>
              <w:rPr>
                <w:b w:val="0"/>
                <w:sz w:val="17"/>
              </w:rPr>
              <w:t>Find doctor</w:t>
            </w:r>
          </w:p>
        </w:tc>
        <w:tc>
          <w:tcPr>
            <w:tcW w:type="dxa" w:w="5112"/>
            <w:vAlign w:val="center"/>
          </w:tcPr>
          <w:p>
            <w:r/>
            <w:r>
              <w:rPr>
                <w:b w:val="0"/>
                <w:sz w:val="17"/>
              </w:rPr>
              <w:t>User can search by problem/specialty/name without knowing internal department terminology.</w:t>
            </w:r>
          </w:p>
        </w:tc>
      </w:tr>
      <w:tr>
        <w:tc>
          <w:tcPr>
            <w:tcW w:type="dxa" w:w="5112"/>
            <w:vAlign w:val="center"/>
          </w:tcPr>
          <w:p>
            <w:r/>
            <w:r>
              <w:rPr>
                <w:b w:val="0"/>
                <w:sz w:val="17"/>
              </w:rPr>
              <w:t>Find treatment</w:t>
            </w:r>
          </w:p>
        </w:tc>
        <w:tc>
          <w:tcPr>
            <w:tcW w:type="dxa" w:w="5112"/>
            <w:vAlign w:val="center"/>
          </w:tcPr>
          <w:p>
            <w:r/>
            <w:r>
              <w:rPr>
                <w:b w:val="0"/>
                <w:sz w:val="17"/>
              </w:rPr>
              <w:t>User can enter from body part, symptom, condition or procedure.</w:t>
            </w:r>
          </w:p>
        </w:tc>
      </w:tr>
      <w:tr>
        <w:tc>
          <w:tcPr>
            <w:tcW w:type="dxa" w:w="5112"/>
            <w:vAlign w:val="center"/>
          </w:tcPr>
          <w:p>
            <w:r/>
            <w:r>
              <w:rPr>
                <w:b w:val="0"/>
                <w:sz w:val="17"/>
              </w:rPr>
              <w:t>Emergency</w:t>
            </w:r>
          </w:p>
        </w:tc>
        <w:tc>
          <w:tcPr>
            <w:tcW w:type="dxa" w:w="5112"/>
            <w:vAlign w:val="center"/>
          </w:tcPr>
          <w:p>
            <w:r/>
            <w:r>
              <w:rPr>
                <w:b w:val="0"/>
                <w:sz w:val="17"/>
              </w:rPr>
              <w:t>Phone + directions + emergency path are immediately visible.</w:t>
            </w:r>
          </w:p>
        </w:tc>
      </w:tr>
      <w:tr>
        <w:tc>
          <w:tcPr>
            <w:tcW w:type="dxa" w:w="5112"/>
            <w:vAlign w:val="center"/>
          </w:tcPr>
          <w:p>
            <w:r/>
            <w:r>
              <w:rPr>
                <w:b w:val="0"/>
                <w:sz w:val="17"/>
              </w:rPr>
              <w:t>Older users</w:t>
            </w:r>
          </w:p>
        </w:tc>
        <w:tc>
          <w:tcPr>
            <w:tcW w:type="dxa" w:w="5112"/>
            <w:vAlign w:val="center"/>
          </w:tcPr>
          <w:p>
            <w:r/>
            <w:r>
              <w:rPr>
                <w:b w:val="0"/>
                <w:sz w:val="17"/>
              </w:rPr>
              <w:t>Readable type, shallow navigation, high contrast, explicit labels, large touch targets.</w:t>
            </w:r>
          </w:p>
        </w:tc>
      </w:tr>
      <w:tr>
        <w:tc>
          <w:tcPr>
            <w:tcW w:type="dxa" w:w="5112"/>
            <w:vAlign w:val="center"/>
          </w:tcPr>
          <w:p>
            <w:r/>
            <w:r>
              <w:rPr>
                <w:b w:val="0"/>
                <w:sz w:val="17"/>
              </w:rPr>
              <w:t>Mobile</w:t>
            </w:r>
          </w:p>
        </w:tc>
        <w:tc>
          <w:tcPr>
            <w:tcW w:type="dxa" w:w="5112"/>
            <w:vAlign w:val="center"/>
          </w:tcPr>
          <w:p>
            <w:r/>
            <w:r>
              <w:rPr>
                <w:b w:val="0"/>
                <w:sz w:val="17"/>
              </w:rPr>
              <w:t>No horizontal overflow; sticky actions remain usable; forms are easy to complete.</w:t>
            </w:r>
          </w:p>
        </w:tc>
      </w:tr>
      <w:tr>
        <w:tc>
          <w:tcPr>
            <w:tcW w:type="dxa" w:w="5112"/>
            <w:vAlign w:val="center"/>
          </w:tcPr>
          <w:p>
            <w:r/>
            <w:r>
              <w:rPr>
                <w:b w:val="0"/>
                <w:sz w:val="17"/>
              </w:rPr>
              <w:t>Trust</w:t>
            </w:r>
          </w:p>
        </w:tc>
        <w:tc>
          <w:tcPr>
            <w:tcW w:type="dxa" w:w="5112"/>
            <w:vAlign w:val="center"/>
          </w:tcPr>
          <w:p>
            <w:r/>
            <w:r>
              <w:rPr>
                <w:b w:val="0"/>
                <w:sz w:val="17"/>
              </w:rPr>
              <w:t>Credentials, facilities, technology and patient proof are easy to verify.</w:t>
            </w:r>
          </w:p>
        </w:tc>
      </w:tr>
      <w:tr>
        <w:tc>
          <w:tcPr>
            <w:tcW w:type="dxa" w:w="5112"/>
            <w:vAlign w:val="center"/>
          </w:tcPr>
          <w:p>
            <w:r/>
            <w:r>
              <w:rPr>
                <w:b w:val="0"/>
                <w:sz w:val="17"/>
              </w:rPr>
              <w:t>Conversion</w:t>
            </w:r>
          </w:p>
        </w:tc>
        <w:tc>
          <w:tcPr>
            <w:tcW w:type="dxa" w:w="5112"/>
            <w:vAlign w:val="center"/>
          </w:tcPr>
          <w:p>
            <w:r/>
            <w:r>
              <w:rPr>
                <w:b w:val="0"/>
                <w:sz w:val="17"/>
              </w:rPr>
              <w:t>Each high-intent page has one obvious primary action.</w:t>
            </w:r>
          </w:p>
        </w:tc>
      </w:tr>
      <w:tr>
        <w:tc>
          <w:tcPr>
            <w:tcW w:type="dxa" w:w="5112"/>
            <w:vAlign w:val="center"/>
          </w:tcPr>
          <w:p>
            <w:r/>
            <w:r>
              <w:rPr>
                <w:b w:val="0"/>
                <w:sz w:val="17"/>
              </w:rPr>
              <w:t>Content</w:t>
            </w:r>
          </w:p>
        </w:tc>
        <w:tc>
          <w:tcPr>
            <w:tcW w:type="dxa" w:w="5112"/>
            <w:vAlign w:val="center"/>
          </w:tcPr>
          <w:p>
            <w:r/>
            <w:r>
              <w:rPr>
                <w:b w:val="0"/>
                <w:sz w:val="17"/>
              </w:rPr>
              <w:t>Complex clinical concepts are progressively disclosed instead of dumped on one screen.</w:t>
            </w:r>
          </w:p>
        </w:tc>
      </w:tr>
      <w:tr>
        <w:tc>
          <w:tcPr>
            <w:tcW w:type="dxa" w:w="5112"/>
            <w:vAlign w:val="center"/>
          </w:tcPr>
          <w:p>
            <w:r/>
            <w:r>
              <w:rPr>
                <w:b w:val="0"/>
                <w:sz w:val="17"/>
              </w:rPr>
              <w:t>Performance</w:t>
            </w:r>
          </w:p>
        </w:tc>
        <w:tc>
          <w:tcPr>
            <w:tcW w:type="dxa" w:w="5112"/>
            <w:vAlign w:val="center"/>
          </w:tcPr>
          <w:p>
            <w:r/>
            <w:r>
              <w:rPr>
                <w:b w:val="0"/>
                <w:sz w:val="17"/>
              </w:rPr>
              <w:t>Images are optimized, animation is lightweight, and core actions do not wait for decorative assets.</w:t>
            </w:r>
          </w:p>
        </w:tc>
      </w:tr>
    </w:tbl>
    <w:p>
      <w:pPr>
        <w:pStyle w:val="Heading1"/>
      </w:pPr>
      <w:r>
        <w:t>16. Research sources</w:t>
      </w:r>
    </w:p>
    <w:p>
      <w:pPr>
        <w:spacing w:after="40"/>
      </w:pPr>
      <w:r>
        <w:rPr>
          <w:b/>
        </w:rPr>
        <w:t>Apollo Hospitals — Orthopaedics department</w:t>
        <w:br/>
      </w:r>
      <w:r>
        <w:t>https://www.apollohospitals.com/departments/orthopedics</w:t>
      </w:r>
    </w:p>
    <w:p>
      <w:pPr>
        <w:spacing w:after="40"/>
      </w:pPr>
      <w:r>
        <w:rPr>
          <w:b/>
        </w:rPr>
        <w:t>Fortis Healthcare — Orthopaedics</w:t>
        <w:br/>
      </w:r>
      <w:r>
        <w:t>https://www.fortishealthcare.com/lp/co/orthopaedic</w:t>
      </w:r>
    </w:p>
    <w:p>
      <w:pPr>
        <w:spacing w:after="40"/>
      </w:pPr>
      <w:r>
        <w:rPr>
          <w:b/>
        </w:rPr>
        <w:t>Fortis Healthcare — Orthopaedics doctors directory</w:t>
        <w:br/>
      </w:r>
      <w:r>
        <w:t>https://www.fortishealthcare.com/doctors/speciality/orthopaedics-49</w:t>
      </w:r>
    </w:p>
    <w:p>
      <w:pPr>
        <w:spacing w:after="40"/>
      </w:pPr>
      <w:r>
        <w:rPr>
          <w:b/>
        </w:rPr>
        <w:t>Medanta — Orthopaedics</w:t>
        <w:br/>
      </w:r>
      <w:r>
        <w:t>https://www.medanta.org/hospitals-near-me/golf-course/speciality/orthopaedics</w:t>
      </w:r>
    </w:p>
    <w:p>
      <w:pPr>
        <w:spacing w:after="40"/>
      </w:pPr>
      <w:r>
        <w:rPr>
          <w:b/>
        </w:rPr>
        <w:t>Aster Hospitals — Orthopaedics Centre of Excellence</w:t>
        <w:br/>
      </w:r>
      <w:r>
        <w:t>https://www.asterhospitals.in/center-of-excellences/orthopaedics</w:t>
      </w:r>
    </w:p>
    <w:p>
      <w:pPr>
        <w:spacing w:after="40"/>
      </w:pPr>
      <w:r>
        <w:rPr>
          <w:b/>
        </w:rPr>
        <w:t>Kokilaben Hospital — Centre for Bone &amp; Joint</w:t>
        <w:br/>
      </w:r>
      <w:r>
        <w:t>https://www.kokilabenhospital.com/departments/centresofexcellence/centrefor_bonejoint.html</w:t>
      </w:r>
    </w:p>
    <w:p>
      <w:pPr>
        <w:spacing w:after="40"/>
      </w:pPr>
      <w:r>
        <w:rPr>
          <w:b/>
        </w:rPr>
        <w:t>CARE Hospitals — Orthopaedics</w:t>
        <w:br/>
      </w:r>
      <w:r>
        <w:t>https://www.carehospitals.com/speciality/orthopedics</w:t>
      </w:r>
    </w:p>
    <w:p>
      <w:pPr>
        <w:spacing w:after="40"/>
      </w:pPr>
      <w:r>
        <w:rPr>
          <w:b/>
        </w:rPr>
        <w:t>Narayana Health — Orthopaedic Hospital in India</w:t>
        <w:br/>
      </w:r>
      <w:r>
        <w:t>https://hospital.narayanahealth.org/english/orthopedic-hospital-in-india/</w:t>
      </w:r>
    </w:p>
    <w:p>
      <w:pPr>
        <w:spacing w:after="40"/>
      </w:pPr>
      <w:r>
        <w:rPr>
          <w:b/>
        </w:rPr>
        <w:t>W3C — Web Content Accessibility Guidelines (WCAG) 2.2</w:t>
        <w:br/>
      </w:r>
      <w:r>
        <w:t>https://www.w3.org/TR/WCAG22/</w:t>
      </w:r>
    </w:p>
    <w:p>
      <w:pPr>
        <w:spacing w:after="40"/>
      </w:pPr>
      <w:r>
        <w:rPr>
          <w:b/>
        </w:rPr>
        <w:t>Nielsen Norman Group — UX Design for Seniors</w:t>
        <w:br/>
      </w:r>
      <w:r>
        <w:t>https://www.nngroup.com/reports/senior-citizens-on-the-web/</w:t>
      </w:r>
    </w:p>
    <w:p>
      <w:pPr>
        <w:spacing w:after="40"/>
      </w:pPr>
      <w:r>
        <w:rPr>
          <w:b/>
        </w:rPr>
        <w:t>JMIR / age-sensitive health website study — Age-Sensitive Design of Online Health Information</w:t>
        <w:br/>
      </w:r>
      <w:r>
        <w:t>https://www.jmir.org/2009/4/e45/</w:t>
      </w:r>
    </w:p>
    <w:p>
      <w:pPr>
        <w:spacing w:after="40"/>
      </w:pPr>
      <w:r>
        <w:rPr>
          <w:b/>
        </w:rPr>
        <w:t>Alexandria Engineering Journal — Usability/accessibility challenges in mobile health apps for older adults (2024)</w:t>
        <w:br/>
      </w:r>
      <w:r>
        <w:t>https://www.sciencedirect.com/science/article/pii/S111001682400588X</w:t>
      </w:r>
    </w:p>
    <w:p>
      <w:pPr>
        <w:spacing w:after="40"/>
      </w:pPr>
      <w:r>
        <w:rPr>
          <w:b/>
        </w:rPr>
        <w:t>Li &amp; Luximon — Older adults' use of mobile devices: usability challenges</w:t>
        <w:br/>
      </w:r>
      <w:r>
        <w:t>https://www.tandfonline.com/doi/full/10.1080/0144929X.2019.1622786</w:t>
      </w:r>
    </w:p>
    <w:p>
      <w:pPr>
        <w:pStyle w:val="Heading1"/>
      </w:pPr>
      <w:r>
        <w:t>17. Final build order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DEEF2"/>
          </w:tcPr>
          <w:p>
            <w:r/>
            <w:r>
              <w:rPr>
                <w:b/>
                <w:sz w:val="17"/>
              </w:rPr>
              <w:t>Phase</w:t>
            </w:r>
          </w:p>
        </w:tc>
        <w:tc>
          <w:tcPr>
            <w:tcW w:type="dxa" w:w="5112"/>
            <w:vAlign w:val="center"/>
            <w:shd w:fill="DDEEF2"/>
          </w:tcPr>
          <w:p>
            <w:r/>
            <w:r>
              <w:rPr>
                <w:b/>
                <w:sz w:val="17"/>
              </w:rPr>
              <w:t>Build</w:t>
            </w:r>
          </w:p>
        </w:tc>
      </w:tr>
      <w:tr>
        <w:tc>
          <w:tcPr>
            <w:tcW w:type="dxa" w:w="5112"/>
            <w:vAlign w:val="center"/>
          </w:tcPr>
          <w:p>
            <w:r/>
            <w:r>
              <w:rPr>
                <w:b w:val="0"/>
                <w:sz w:val="17"/>
              </w:rPr>
              <w:t>01 — Foundation</w:t>
            </w:r>
          </w:p>
        </w:tc>
        <w:tc>
          <w:tcPr>
            <w:tcW w:type="dxa" w:w="5112"/>
            <w:vAlign w:val="center"/>
          </w:tcPr>
          <w:p>
            <w:r/>
            <w:r>
              <w:rPr>
                <w:b w:val="0"/>
                <w:sz w:val="17"/>
              </w:rPr>
              <w:t>Design tokens, typography, header/footer, buttons, cards, accessibility primitives, appointment flow shell.</w:t>
            </w:r>
          </w:p>
        </w:tc>
      </w:tr>
      <w:tr>
        <w:tc>
          <w:tcPr>
            <w:tcW w:type="dxa" w:w="5112"/>
            <w:vAlign w:val="center"/>
          </w:tcPr>
          <w:p>
            <w:r/>
            <w:r>
              <w:rPr>
                <w:b w:val="0"/>
                <w:sz w:val="17"/>
              </w:rPr>
              <w:t>02 — Conversion</w:t>
            </w:r>
          </w:p>
        </w:tc>
        <w:tc>
          <w:tcPr>
            <w:tcW w:type="dxa" w:w="5112"/>
            <w:vAlign w:val="center"/>
          </w:tcPr>
          <w:p>
            <w:r/>
            <w:r>
              <w:rPr>
                <w:b w:val="0"/>
                <w:sz w:val="17"/>
              </w:rPr>
              <w:t>Home, Doctor Directory, Doctor Detail, Contact, Emergency.</w:t>
            </w:r>
          </w:p>
        </w:tc>
      </w:tr>
      <w:tr>
        <w:tc>
          <w:tcPr>
            <w:tcW w:type="dxa" w:w="5112"/>
            <w:vAlign w:val="center"/>
          </w:tcPr>
          <w:p>
            <w:r/>
            <w:r>
              <w:rPr>
                <w:b w:val="0"/>
                <w:sz w:val="17"/>
              </w:rPr>
              <w:t>03 — Clinical discovery</w:t>
            </w:r>
          </w:p>
        </w:tc>
        <w:tc>
          <w:tcPr>
            <w:tcW w:type="dxa" w:w="5112"/>
            <w:vAlign w:val="center"/>
          </w:tcPr>
          <w:p>
            <w:r/>
            <w:r>
              <w:rPr>
                <w:b w:val="0"/>
                <w:sz w:val="17"/>
              </w:rPr>
              <w:t>Treatments Hub, Conditions Hub, Treatment Detail, Condition Detail.</w:t>
            </w:r>
          </w:p>
        </w:tc>
      </w:tr>
      <w:tr>
        <w:tc>
          <w:tcPr>
            <w:tcW w:type="dxa" w:w="5112"/>
            <w:vAlign w:val="center"/>
          </w:tcPr>
          <w:p>
            <w:r/>
            <w:r>
              <w:rPr>
                <w:b w:val="0"/>
                <w:sz w:val="17"/>
              </w:rPr>
              <w:t>04 — Major programs</w:t>
            </w:r>
          </w:p>
        </w:tc>
        <w:tc>
          <w:tcPr>
            <w:tcW w:type="dxa" w:w="5112"/>
            <w:vAlign w:val="center"/>
          </w:tcPr>
          <w:p>
            <w:r/>
            <w:r>
              <w:rPr>
                <w:b w:val="0"/>
                <w:sz w:val="17"/>
              </w:rPr>
              <w:t>Joint Replacement, Sports Medicine, Spine, Pediatric, Rehabilitation.</w:t>
            </w:r>
          </w:p>
        </w:tc>
      </w:tr>
      <w:tr>
        <w:tc>
          <w:tcPr>
            <w:tcW w:type="dxa" w:w="5112"/>
            <w:vAlign w:val="center"/>
          </w:tcPr>
          <w:p>
            <w:r/>
            <w:r>
              <w:rPr>
                <w:b w:val="0"/>
                <w:sz w:val="17"/>
              </w:rPr>
              <w:t>05 — Trust &amp; content</w:t>
            </w:r>
          </w:p>
        </w:tc>
        <w:tc>
          <w:tcPr>
            <w:tcW w:type="dxa" w:w="5112"/>
            <w:vAlign w:val="center"/>
          </w:tcPr>
          <w:p>
            <w:r/>
            <w:r>
              <w:rPr>
                <w:b w:val="0"/>
                <w:sz w:val="17"/>
              </w:rPr>
              <w:t>About, Technology, Patient Stories, Health Library.</w:t>
            </w:r>
          </w:p>
        </w:tc>
      </w:tr>
      <w:tr>
        <w:tc>
          <w:tcPr>
            <w:tcW w:type="dxa" w:w="5112"/>
            <w:vAlign w:val="center"/>
          </w:tcPr>
          <w:p>
            <w:r/>
            <w:r>
              <w:rPr>
                <w:b w:val="0"/>
                <w:sz w:val="17"/>
              </w:rPr>
              <w:t>06 — QA</w:t>
            </w:r>
          </w:p>
        </w:tc>
        <w:tc>
          <w:tcPr>
            <w:tcW w:type="dxa" w:w="5112"/>
            <w:vAlign w:val="center"/>
          </w:tcPr>
          <w:p>
            <w:r/>
            <w:r>
              <w:rPr>
                <w:b w:val="0"/>
                <w:sz w:val="17"/>
              </w:rPr>
              <w:t>Mobile widths, older-user usability pass, keyboard/accessibility, content validation, performance, analytics events.</w:t>
            </w:r>
          </w:p>
        </w:tc>
      </w:tr>
    </w:tbl>
    <w:p/>
    <w:p>
      <w:pPr>
        <w:jc w:val="center"/>
      </w:pPr>
      <w:r>
        <w:rPr>
          <w:b/>
          <w:color w:val="0B565C"/>
          <w:sz w:val="22"/>
        </w:rPr>
        <w:t>Core philosophy: make the patient recognize themselves, understand their next step, and reach a human/clinical action with almost no effort.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