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0C41" w14:textId="77777777" w:rsidR="00392DC9" w:rsidRPr="00392DC9" w:rsidRDefault="00392DC9" w:rsidP="00392DC9">
      <w:pPr>
        <w:jc w:val="center"/>
        <w:rPr>
          <w:b/>
          <w:bCs/>
          <w:lang w:val="en-IN"/>
        </w:rPr>
      </w:pPr>
      <w:r w:rsidRPr="00392DC9">
        <w:rPr>
          <w:b/>
          <w:bCs/>
          <w:lang w:val="en-IN"/>
        </w:rPr>
        <w:t>BANK LOAN REPORT</w:t>
      </w:r>
    </w:p>
    <w:p w14:paraId="0FCBCDC4" w14:textId="77777777" w:rsidR="00392DC9" w:rsidRPr="00392DC9" w:rsidRDefault="00392DC9" w:rsidP="00392DC9">
      <w:pPr>
        <w:jc w:val="center"/>
        <w:rPr>
          <w:b/>
          <w:bCs/>
          <w:lang w:val="en-IN"/>
        </w:rPr>
      </w:pPr>
      <w:r w:rsidRPr="00392DC9">
        <w:rPr>
          <w:b/>
          <w:bCs/>
          <w:lang w:val="en-IN"/>
        </w:rPr>
        <w:t>TERMINOLOGIES USED IN DATA</w:t>
      </w:r>
    </w:p>
    <w:p w14:paraId="18A19BDE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Fields Used in Data</w:t>
      </w:r>
    </w:p>
    <w:p w14:paraId="0AE547F4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Loan ID:</w:t>
      </w:r>
    </w:p>
    <w:p w14:paraId="190606E1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Loan ID is a unique identifier assigned to each loan application or loan account. It serves as a primary key for tracking and managing individual loans.</w:t>
      </w:r>
    </w:p>
    <w:p w14:paraId="174291CD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Loan IDs to efficiently manage and track loans throughout their lifecycle. It aids in organizing loan records, monitoring repayments, and addressing customer inquiries.</w:t>
      </w:r>
    </w:p>
    <w:p w14:paraId="6FE01174" w14:textId="77777777" w:rsidR="00392DC9" w:rsidRPr="00392DC9" w:rsidRDefault="00392DC9" w:rsidP="00392DC9">
      <w:pPr>
        <w:rPr>
          <w:lang w:val="en-IN"/>
        </w:rPr>
      </w:pPr>
    </w:p>
    <w:p w14:paraId="020A80E3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Address State:</w:t>
      </w:r>
    </w:p>
    <w:p w14:paraId="67FF2DC0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Address State indicates the borrower's location. It helps in assessing regional risk factors, compliance with state regulations, and estimating default probabilities.</w:t>
      </w:r>
    </w:p>
    <w:p w14:paraId="438AFBD0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information to identify regional trends in loan demand, adjust marketing strategies, and manage risk portfolios based on geographic regions.</w:t>
      </w:r>
    </w:p>
    <w:p w14:paraId="45EB3BF8" w14:textId="77777777" w:rsidR="00392DC9" w:rsidRPr="00392DC9" w:rsidRDefault="00392DC9" w:rsidP="00392DC9">
      <w:pPr>
        <w:rPr>
          <w:lang w:val="en-IN"/>
        </w:rPr>
      </w:pPr>
    </w:p>
    <w:p w14:paraId="6C687807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Employee Length:</w:t>
      </w:r>
    </w:p>
    <w:p w14:paraId="7ED183B3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Employee Length provides insights into the borrower's employment stability. Longer employment durations may indicate greater job security.</w:t>
      </w:r>
    </w:p>
    <w:p w14:paraId="46B65E3E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consider employment length when assessing a borrower's ability to repay. Stable employment often translates to a lower default risk.</w:t>
      </w:r>
    </w:p>
    <w:p w14:paraId="5D4A3FDF" w14:textId="77777777" w:rsidR="00392DC9" w:rsidRPr="00392DC9" w:rsidRDefault="00392DC9" w:rsidP="00392DC9">
      <w:pPr>
        <w:rPr>
          <w:lang w:val="en-IN"/>
        </w:rPr>
      </w:pPr>
    </w:p>
    <w:p w14:paraId="04813591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Employee Title:</w:t>
      </w:r>
    </w:p>
    <w:p w14:paraId="6BF0B033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Employee Title specifies the borrower's occupation or job title. It helps lenders understand the source of the borrower's income.</w:t>
      </w:r>
    </w:p>
    <w:p w14:paraId="0BA47B08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field to verify income sources, assess the borrower's financial capacity, and tailor loan offers to different professions.</w:t>
      </w:r>
    </w:p>
    <w:p w14:paraId="4010A7F7" w14:textId="77777777" w:rsidR="00392DC9" w:rsidRPr="00392DC9" w:rsidRDefault="00392DC9" w:rsidP="00392DC9">
      <w:pPr>
        <w:rPr>
          <w:lang w:val="en-IN"/>
        </w:rPr>
      </w:pPr>
    </w:p>
    <w:p w14:paraId="5A088233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Grade:</w:t>
      </w:r>
    </w:p>
    <w:p w14:paraId="1377C5B5" w14:textId="77777777" w:rsidR="00392DC9" w:rsidRDefault="00392DC9" w:rsidP="00392DC9">
      <w:pPr>
        <w:rPr>
          <w:lang w:val="en-IN"/>
        </w:rPr>
      </w:pPr>
      <w:r w:rsidRPr="00392DC9">
        <w:rPr>
          <w:lang w:val="en-IN"/>
        </w:rPr>
        <w:lastRenderedPageBreak/>
        <w:t>Purpose: Grade represents a risk classification assigned to the loan based on creditworthiness. Higher grades signify lower risk.</w:t>
      </w:r>
    </w:p>
    <w:p w14:paraId="795E4543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the grade to price loans and manage risk. Higher-grade loans typically receive lower interest rates and are more attractive to investors.</w:t>
      </w:r>
    </w:p>
    <w:p w14:paraId="3094103B" w14:textId="77777777" w:rsidR="00392DC9" w:rsidRPr="00392DC9" w:rsidRDefault="00392DC9" w:rsidP="00392DC9">
      <w:pPr>
        <w:rPr>
          <w:lang w:val="en-IN"/>
        </w:rPr>
      </w:pPr>
    </w:p>
    <w:p w14:paraId="3B3F68B2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Sub Grade:</w:t>
      </w:r>
    </w:p>
    <w:p w14:paraId="0AA05686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Sub Grade refines the risk assessment within a grade, providing additional risk differentiation.</w:t>
      </w:r>
    </w:p>
    <w:p w14:paraId="44240EB3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Sub Grades offer a finer level of risk assessment, helping banks tailor interest rates and lending terms to match borrower risk profiles.</w:t>
      </w:r>
    </w:p>
    <w:p w14:paraId="3654AF76" w14:textId="77777777" w:rsidR="00392DC9" w:rsidRPr="00392DC9" w:rsidRDefault="00392DC9" w:rsidP="00392DC9">
      <w:pPr>
        <w:rPr>
          <w:lang w:val="en-IN"/>
        </w:rPr>
      </w:pPr>
    </w:p>
    <w:p w14:paraId="69DC11D0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Home Ownership:</w:t>
      </w:r>
    </w:p>
    <w:p w14:paraId="3AA4517F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Home Ownership indicates the borrower's housing status. It offers insights into financial stability.</w:t>
      </w:r>
    </w:p>
    <w:p w14:paraId="4CD7556B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field to assess collateral availability and borrower stability. Homeowners may have lower default rates.</w:t>
      </w:r>
    </w:p>
    <w:p w14:paraId="7BF4D35E" w14:textId="77777777" w:rsidR="00392DC9" w:rsidRPr="00392DC9" w:rsidRDefault="00392DC9" w:rsidP="00392DC9">
      <w:pPr>
        <w:rPr>
          <w:lang w:val="en-IN"/>
        </w:rPr>
      </w:pPr>
    </w:p>
    <w:p w14:paraId="7A5DB3C2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Issue Date:</w:t>
      </w:r>
    </w:p>
    <w:p w14:paraId="77C607FE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Issue Date marks the loan's origination date. It's crucial for loan tracking and maturity calculations.</w:t>
      </w:r>
    </w:p>
    <w:p w14:paraId="032D987C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Issue Dates to track loan aging, calculate interest accruals, and manage loan portfolios.</w:t>
      </w:r>
    </w:p>
    <w:p w14:paraId="073F6E3E" w14:textId="77777777" w:rsidR="00392DC9" w:rsidRPr="00392DC9" w:rsidRDefault="00392DC9" w:rsidP="00392DC9">
      <w:pPr>
        <w:rPr>
          <w:lang w:val="en-IN"/>
        </w:rPr>
      </w:pPr>
    </w:p>
    <w:p w14:paraId="277505E9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Last Credit Pull Date:</w:t>
      </w:r>
    </w:p>
    <w:p w14:paraId="4F708DC2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Last Credit Pull Date records when the borrower's credit report was last accessed. It helps monitor creditworthiness.</w:t>
      </w:r>
    </w:p>
    <w:p w14:paraId="2BFB1911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date to track credit history updates, assess credit risk, and make informed lending decisions.</w:t>
      </w:r>
    </w:p>
    <w:p w14:paraId="5AFD6B34" w14:textId="77777777" w:rsidR="00392DC9" w:rsidRPr="00392DC9" w:rsidRDefault="00392DC9" w:rsidP="00392DC9">
      <w:pPr>
        <w:rPr>
          <w:lang w:val="en-IN"/>
        </w:rPr>
      </w:pPr>
    </w:p>
    <w:p w14:paraId="4706956A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lastRenderedPageBreak/>
        <w:t>Last Payment Date:</w:t>
      </w:r>
    </w:p>
    <w:p w14:paraId="629ED015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Last Payment Date marks the most recent loan payment received. It tracks the borrower's payment history.</w:t>
      </w:r>
    </w:p>
    <w:p w14:paraId="5B86431C" w14:textId="01A1A7E6" w:rsidR="00392DC9" w:rsidRDefault="00392DC9" w:rsidP="00392DC9">
      <w:pPr>
        <w:rPr>
          <w:lang w:val="en-IN"/>
        </w:rPr>
      </w:pPr>
      <w:r w:rsidRPr="00392DC9">
        <w:rPr>
          <w:lang w:val="en-IN"/>
        </w:rPr>
        <w:t xml:space="preserve">Use for Banks: Banks use this date to assess payment </w:t>
      </w:r>
      <w:proofErr w:type="spellStart"/>
      <w:r w:rsidRPr="00392DC9">
        <w:rPr>
          <w:lang w:val="en-IN"/>
        </w:rPr>
        <w:t>behavior</w:t>
      </w:r>
      <w:proofErr w:type="spellEnd"/>
      <w:r w:rsidRPr="00392DC9">
        <w:rPr>
          <w:lang w:val="en-IN"/>
        </w:rPr>
        <w:t>, calculate delinquency, and project future payments.</w:t>
      </w:r>
    </w:p>
    <w:p w14:paraId="5E053495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Loan Status:</w:t>
      </w:r>
    </w:p>
    <w:p w14:paraId="08BF2CB9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Loan Status indicates the current state of the loan (e.g., fully paid, current, default). It tracks loan performance.</w:t>
      </w:r>
    </w:p>
    <w:p w14:paraId="29235A99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Loan Status to monitor loan health, categorize loans for risk analysis, and determine provisioning requirements.</w:t>
      </w:r>
    </w:p>
    <w:p w14:paraId="4C576B8F" w14:textId="77777777" w:rsidR="00392DC9" w:rsidRPr="00392DC9" w:rsidRDefault="00392DC9" w:rsidP="00392DC9">
      <w:pPr>
        <w:rPr>
          <w:lang w:val="en-IN"/>
        </w:rPr>
      </w:pPr>
    </w:p>
    <w:p w14:paraId="50C62DD5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Next Payment Date:</w:t>
      </w:r>
    </w:p>
    <w:p w14:paraId="5DD918E6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Next Payment Date estimates the date of the next loan payment. It assists in cash flow forecasting.</w:t>
      </w:r>
    </w:p>
    <w:p w14:paraId="6C9D0532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date for liquidity planning and to project revenue from loan portfolios.</w:t>
      </w:r>
    </w:p>
    <w:p w14:paraId="5EDD409B" w14:textId="77777777" w:rsidR="00392DC9" w:rsidRPr="00392DC9" w:rsidRDefault="00392DC9" w:rsidP="00392DC9">
      <w:pPr>
        <w:rPr>
          <w:lang w:val="en-IN"/>
        </w:rPr>
      </w:pPr>
    </w:p>
    <w:p w14:paraId="69045472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Purpose:</w:t>
      </w:r>
    </w:p>
    <w:p w14:paraId="662886F5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Purpose specifies the reason for the loan (e.g., debt consolidation, education). It helps understand borrower intentions.</w:t>
      </w:r>
    </w:p>
    <w:p w14:paraId="3BCE5446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field to segment and customize loan offerings, aligning loan terms with borrower needs.</w:t>
      </w:r>
    </w:p>
    <w:p w14:paraId="7583D127" w14:textId="77777777" w:rsidR="00392DC9" w:rsidRPr="00392DC9" w:rsidRDefault="00392DC9" w:rsidP="00392DC9">
      <w:pPr>
        <w:rPr>
          <w:lang w:val="en-IN"/>
        </w:rPr>
      </w:pPr>
    </w:p>
    <w:p w14:paraId="5CFBA932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Term:</w:t>
      </w:r>
    </w:p>
    <w:p w14:paraId="3D96CFE3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Term defines the duration of the loan in months. It sets the repayment period.</w:t>
      </w:r>
    </w:p>
    <w:p w14:paraId="5DB20072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the term to structure loan agreements, calculate interest payments, and manage loan maturities.</w:t>
      </w:r>
    </w:p>
    <w:p w14:paraId="10C7EC1C" w14:textId="77777777" w:rsidR="00392DC9" w:rsidRPr="00392DC9" w:rsidRDefault="00392DC9" w:rsidP="00392DC9">
      <w:pPr>
        <w:rPr>
          <w:lang w:val="en-IN"/>
        </w:rPr>
      </w:pPr>
    </w:p>
    <w:p w14:paraId="60B9A7B7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Verification Status:</w:t>
      </w:r>
    </w:p>
    <w:p w14:paraId="4D640480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lastRenderedPageBreak/>
        <w:t>Purpose: Verification Status indicates whether the borrower's financial information has been verified. It assesses data accuracy.</w:t>
      </w:r>
    </w:p>
    <w:p w14:paraId="110D875B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field to gauge data reliability, verify income, and evaluate loan application credibility.</w:t>
      </w:r>
    </w:p>
    <w:p w14:paraId="4F0E7444" w14:textId="77777777" w:rsidR="00392DC9" w:rsidRPr="00392DC9" w:rsidRDefault="00392DC9" w:rsidP="00392DC9">
      <w:pPr>
        <w:rPr>
          <w:b/>
          <w:bCs/>
          <w:lang w:val="en-IN"/>
        </w:rPr>
      </w:pPr>
    </w:p>
    <w:p w14:paraId="788F361B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Annual Income:</w:t>
      </w:r>
    </w:p>
    <w:p w14:paraId="291BAF1C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Annual Income reflects the borrower's total yearly earnings. It assesses repayment capacity.</w:t>
      </w:r>
    </w:p>
    <w:p w14:paraId="4940A630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income figure to determine loan eligibility, calculate debt-to-income ratios, and evaluate creditworthiness.</w:t>
      </w:r>
    </w:p>
    <w:p w14:paraId="5034644A" w14:textId="77777777" w:rsidR="00392DC9" w:rsidRPr="00392DC9" w:rsidRDefault="00392DC9" w:rsidP="00392DC9">
      <w:pPr>
        <w:rPr>
          <w:lang w:val="en-IN"/>
        </w:rPr>
      </w:pPr>
    </w:p>
    <w:p w14:paraId="04F85775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DTI (Debt-to-Income Ratio):</w:t>
      </w:r>
    </w:p>
    <w:p w14:paraId="463FDE8C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DTI measures the borrower's debt burden relative to income. It gauges the borrower's capacity to take on additional debt.</w:t>
      </w:r>
    </w:p>
    <w:p w14:paraId="1B497FCC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DTI to assess a borrower's ability to handle loan payments and make responsible lending decisions.</w:t>
      </w:r>
    </w:p>
    <w:p w14:paraId="6DB86DE7" w14:textId="77777777" w:rsidR="00392DC9" w:rsidRPr="00392DC9" w:rsidRDefault="00392DC9" w:rsidP="00392DC9">
      <w:pPr>
        <w:rPr>
          <w:lang w:val="en-IN"/>
        </w:rPr>
      </w:pPr>
    </w:p>
    <w:p w14:paraId="575D2AFB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Instalment:</w:t>
      </w:r>
    </w:p>
    <w:p w14:paraId="2C46C6F6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Instalment is the fixed monthly payment amount for loan repayment, including principal and interest.</w:t>
      </w:r>
    </w:p>
    <w:p w14:paraId="324B94CC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this field to structure loan terms, calculate amortization schedules, and assess payment affordability.</w:t>
      </w:r>
    </w:p>
    <w:p w14:paraId="18983040" w14:textId="77777777" w:rsidR="00392DC9" w:rsidRPr="00392DC9" w:rsidRDefault="00392DC9" w:rsidP="00392DC9">
      <w:pPr>
        <w:rPr>
          <w:lang w:val="en-IN"/>
        </w:rPr>
      </w:pPr>
    </w:p>
    <w:p w14:paraId="217FCE6F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t>Interest Rate:</w:t>
      </w:r>
    </w:p>
    <w:p w14:paraId="3F1F413B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Interest Rate represents the annual cost of borrowing expressed as a percentage. It determines the loan's cost.</w:t>
      </w:r>
    </w:p>
    <w:p w14:paraId="2D164429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interest rates to price loans, manage profit margins, and attract investors.</w:t>
      </w:r>
    </w:p>
    <w:p w14:paraId="4A41968F" w14:textId="77777777" w:rsidR="00392DC9" w:rsidRPr="00392DC9" w:rsidRDefault="00392DC9" w:rsidP="00392DC9">
      <w:pPr>
        <w:rPr>
          <w:lang w:val="en-IN"/>
        </w:rPr>
      </w:pPr>
    </w:p>
    <w:p w14:paraId="5139D898" w14:textId="77777777" w:rsidR="00392DC9" w:rsidRPr="00392DC9" w:rsidRDefault="00392DC9" w:rsidP="00392DC9">
      <w:pPr>
        <w:rPr>
          <w:b/>
          <w:bCs/>
          <w:lang w:val="en-IN"/>
        </w:rPr>
      </w:pPr>
      <w:r w:rsidRPr="00392DC9">
        <w:rPr>
          <w:b/>
          <w:bCs/>
          <w:lang w:val="en-IN"/>
        </w:rPr>
        <w:lastRenderedPageBreak/>
        <w:t>Loan Amount:</w:t>
      </w:r>
    </w:p>
    <w:p w14:paraId="33372798" w14:textId="77777777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Purpose: Loan Amount is the total borrowed sum. It defines the principal amount.</w:t>
      </w:r>
    </w:p>
    <w:p w14:paraId="404AA2F2" w14:textId="65F6CD08" w:rsidR="00392DC9" w:rsidRPr="00392DC9" w:rsidRDefault="00392DC9" w:rsidP="00392DC9">
      <w:pPr>
        <w:rPr>
          <w:lang w:val="en-IN"/>
        </w:rPr>
      </w:pPr>
      <w:r w:rsidRPr="00392DC9">
        <w:rPr>
          <w:lang w:val="en-IN"/>
        </w:rPr>
        <w:t>Use for Banks: Banks use Loan Amount to determine loan size</w:t>
      </w:r>
    </w:p>
    <w:p w14:paraId="462D9766" w14:textId="77777777" w:rsidR="00375AE1" w:rsidRDefault="00375AE1"/>
    <w:sectPr w:rsidR="00375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C9"/>
    <w:rsid w:val="00375AE1"/>
    <w:rsid w:val="00392DC9"/>
    <w:rsid w:val="007E54D7"/>
    <w:rsid w:val="00A2516F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605F"/>
  <w15:chartTrackingRefBased/>
  <w15:docId w15:val="{65BB780C-278A-4B42-A361-24BFD0AF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Hemanshukumar Pastakiya</dc:creator>
  <cp:keywords/>
  <dc:description/>
  <cp:lastModifiedBy>Prince Hemanshukumar Pastakiya</cp:lastModifiedBy>
  <cp:revision>1</cp:revision>
  <dcterms:created xsi:type="dcterms:W3CDTF">2026-07-12T04:28:00Z</dcterms:created>
  <dcterms:modified xsi:type="dcterms:W3CDTF">2026-07-12T04:30:00Z</dcterms:modified>
</cp:coreProperties>
</file>