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E14" w:rsidRDefault="00522927" w:rsidP="00522927">
      <w:pPr>
        <w:jc w:val="center"/>
        <w:rPr>
          <w:b/>
          <w:sz w:val="28"/>
          <w:szCs w:val="28"/>
          <w:u w:val="single"/>
        </w:rPr>
      </w:pPr>
      <w:r w:rsidRPr="00522927">
        <w:rPr>
          <w:b/>
          <w:sz w:val="28"/>
          <w:szCs w:val="28"/>
          <w:u w:val="single"/>
        </w:rPr>
        <w:t>GDD (Global Disclosure Database)</w:t>
      </w:r>
    </w:p>
    <w:p w:rsidR="00170E14" w:rsidRDefault="00170E14" w:rsidP="00522927">
      <w:pPr>
        <w:jc w:val="center"/>
        <w:rPr>
          <w:b/>
          <w:sz w:val="28"/>
          <w:szCs w:val="28"/>
          <w:u w:val="single"/>
        </w:rPr>
      </w:pPr>
    </w:p>
    <w:sdt>
      <w:sdtPr>
        <w:id w:val="-148638624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70E14" w:rsidRDefault="00170E14">
          <w:pPr>
            <w:pStyle w:val="TOCHeading"/>
          </w:pPr>
          <w:r>
            <w:t>Contents</w:t>
          </w:r>
        </w:p>
        <w:p w:rsidR="00170E14" w:rsidRDefault="00170E14">
          <w:pPr>
            <w:pStyle w:val="TOC1"/>
            <w:tabs>
              <w:tab w:val="right" w:leader="dot" w:pos="9350"/>
            </w:tabs>
            <w:rPr>
              <w:noProof/>
            </w:rPr>
          </w:pPr>
          <w:r>
            <w:fldChar w:fldCharType="begin"/>
          </w:r>
          <w:r>
            <w:instrText xml:space="preserve"> TOC \o "1-3" \h \z \u </w:instrText>
          </w:r>
          <w:r>
            <w:fldChar w:fldCharType="separate"/>
          </w:r>
          <w:hyperlink w:anchor="_Toc489356195" w:history="1">
            <w:r w:rsidRPr="00F40D5D">
              <w:rPr>
                <w:rStyle w:val="Hyperlink"/>
                <w:noProof/>
              </w:rPr>
              <w:t>Product Description</w:t>
            </w:r>
            <w:r>
              <w:rPr>
                <w:noProof/>
                <w:webHidden/>
              </w:rPr>
              <w:tab/>
            </w:r>
            <w:r>
              <w:rPr>
                <w:noProof/>
                <w:webHidden/>
              </w:rPr>
              <w:fldChar w:fldCharType="begin"/>
            </w:r>
            <w:r>
              <w:rPr>
                <w:noProof/>
                <w:webHidden/>
              </w:rPr>
              <w:instrText xml:space="preserve"> PAGEREF _Toc489356195 \h </w:instrText>
            </w:r>
            <w:r>
              <w:rPr>
                <w:noProof/>
                <w:webHidden/>
              </w:rPr>
            </w:r>
            <w:r>
              <w:rPr>
                <w:noProof/>
                <w:webHidden/>
              </w:rPr>
              <w:fldChar w:fldCharType="separate"/>
            </w:r>
            <w:r>
              <w:rPr>
                <w:noProof/>
                <w:webHidden/>
              </w:rPr>
              <w:t>2</w:t>
            </w:r>
            <w:r>
              <w:rPr>
                <w:noProof/>
                <w:webHidden/>
              </w:rPr>
              <w:fldChar w:fldCharType="end"/>
            </w:r>
          </w:hyperlink>
        </w:p>
        <w:p w:rsidR="00170E14" w:rsidRDefault="00170E14">
          <w:pPr>
            <w:pStyle w:val="TOC1"/>
            <w:tabs>
              <w:tab w:val="right" w:leader="dot" w:pos="9350"/>
            </w:tabs>
            <w:rPr>
              <w:noProof/>
            </w:rPr>
          </w:pPr>
          <w:hyperlink w:anchor="_Toc489356196" w:history="1">
            <w:r w:rsidRPr="00F40D5D">
              <w:rPr>
                <w:rStyle w:val="Hyperlink"/>
                <w:noProof/>
              </w:rPr>
              <w:t>GDD Mod</w:t>
            </w:r>
            <w:r w:rsidRPr="00F40D5D">
              <w:rPr>
                <w:rStyle w:val="Hyperlink"/>
                <w:noProof/>
              </w:rPr>
              <w:t>u</w:t>
            </w:r>
            <w:r w:rsidRPr="00F40D5D">
              <w:rPr>
                <w:rStyle w:val="Hyperlink"/>
                <w:noProof/>
              </w:rPr>
              <w:t>les</w:t>
            </w:r>
            <w:r>
              <w:rPr>
                <w:noProof/>
                <w:webHidden/>
              </w:rPr>
              <w:tab/>
            </w:r>
            <w:r>
              <w:rPr>
                <w:noProof/>
                <w:webHidden/>
              </w:rPr>
              <w:fldChar w:fldCharType="begin"/>
            </w:r>
            <w:r>
              <w:rPr>
                <w:noProof/>
                <w:webHidden/>
              </w:rPr>
              <w:instrText xml:space="preserve"> PAGEREF _Toc489356196 \h </w:instrText>
            </w:r>
            <w:r>
              <w:rPr>
                <w:noProof/>
                <w:webHidden/>
              </w:rPr>
            </w:r>
            <w:r>
              <w:rPr>
                <w:noProof/>
                <w:webHidden/>
              </w:rPr>
              <w:fldChar w:fldCharType="separate"/>
            </w:r>
            <w:r>
              <w:rPr>
                <w:noProof/>
                <w:webHidden/>
              </w:rPr>
              <w:t>3</w:t>
            </w:r>
            <w:r>
              <w:rPr>
                <w:noProof/>
                <w:webHidden/>
              </w:rPr>
              <w:fldChar w:fldCharType="end"/>
            </w:r>
          </w:hyperlink>
        </w:p>
        <w:p w:rsidR="00170E14" w:rsidRDefault="00170E14">
          <w:pPr>
            <w:pStyle w:val="TOC1"/>
            <w:tabs>
              <w:tab w:val="right" w:leader="dot" w:pos="9350"/>
            </w:tabs>
            <w:rPr>
              <w:noProof/>
            </w:rPr>
          </w:pPr>
          <w:hyperlink w:anchor="_Toc489356197" w:history="1">
            <w:r w:rsidRPr="00F40D5D">
              <w:rPr>
                <w:rStyle w:val="Hyperlink"/>
                <w:noProof/>
              </w:rPr>
              <w:t>Future Roadmap</w:t>
            </w:r>
            <w:r>
              <w:rPr>
                <w:noProof/>
                <w:webHidden/>
              </w:rPr>
              <w:tab/>
            </w:r>
            <w:r>
              <w:rPr>
                <w:noProof/>
                <w:webHidden/>
              </w:rPr>
              <w:fldChar w:fldCharType="begin"/>
            </w:r>
            <w:r>
              <w:rPr>
                <w:noProof/>
                <w:webHidden/>
              </w:rPr>
              <w:instrText xml:space="preserve"> PAGEREF _Toc489356197 \h </w:instrText>
            </w:r>
            <w:r>
              <w:rPr>
                <w:noProof/>
                <w:webHidden/>
              </w:rPr>
            </w:r>
            <w:r>
              <w:rPr>
                <w:noProof/>
                <w:webHidden/>
              </w:rPr>
              <w:fldChar w:fldCharType="separate"/>
            </w:r>
            <w:r>
              <w:rPr>
                <w:noProof/>
                <w:webHidden/>
              </w:rPr>
              <w:t>4</w:t>
            </w:r>
            <w:r>
              <w:rPr>
                <w:noProof/>
                <w:webHidden/>
              </w:rPr>
              <w:fldChar w:fldCharType="end"/>
            </w:r>
          </w:hyperlink>
        </w:p>
        <w:p w:rsidR="00170E14" w:rsidRDefault="00170E14">
          <w:pPr>
            <w:pStyle w:val="TOC1"/>
            <w:tabs>
              <w:tab w:val="right" w:leader="dot" w:pos="9350"/>
            </w:tabs>
            <w:rPr>
              <w:noProof/>
            </w:rPr>
          </w:pPr>
          <w:hyperlink w:anchor="_Toc489356198" w:history="1">
            <w:r w:rsidRPr="00F40D5D">
              <w:rPr>
                <w:rStyle w:val="Hyperlink"/>
                <w:noProof/>
              </w:rPr>
              <w:t>Current Status</w:t>
            </w:r>
            <w:r>
              <w:rPr>
                <w:noProof/>
                <w:webHidden/>
              </w:rPr>
              <w:tab/>
            </w:r>
            <w:r>
              <w:rPr>
                <w:noProof/>
                <w:webHidden/>
              </w:rPr>
              <w:fldChar w:fldCharType="begin"/>
            </w:r>
            <w:r>
              <w:rPr>
                <w:noProof/>
                <w:webHidden/>
              </w:rPr>
              <w:instrText xml:space="preserve"> PAGEREF _Toc489356198 \h </w:instrText>
            </w:r>
            <w:r>
              <w:rPr>
                <w:noProof/>
                <w:webHidden/>
              </w:rPr>
            </w:r>
            <w:r>
              <w:rPr>
                <w:noProof/>
                <w:webHidden/>
              </w:rPr>
              <w:fldChar w:fldCharType="separate"/>
            </w:r>
            <w:r>
              <w:rPr>
                <w:noProof/>
                <w:webHidden/>
              </w:rPr>
              <w:t>5</w:t>
            </w:r>
            <w:r>
              <w:rPr>
                <w:noProof/>
                <w:webHidden/>
              </w:rPr>
              <w:fldChar w:fldCharType="end"/>
            </w:r>
          </w:hyperlink>
        </w:p>
        <w:p w:rsidR="00170E14" w:rsidRDefault="00170E14">
          <w:r>
            <w:rPr>
              <w:b/>
              <w:bCs/>
              <w:noProof/>
            </w:rPr>
            <w:fldChar w:fldCharType="end"/>
          </w:r>
        </w:p>
      </w:sdtContent>
    </w:sdt>
    <w:p w:rsidR="00170E14" w:rsidRDefault="00170E14" w:rsidP="00170E14">
      <w:pPr>
        <w:rPr>
          <w:b/>
          <w:sz w:val="28"/>
          <w:szCs w:val="28"/>
          <w:u w:val="single"/>
        </w:rPr>
      </w:pPr>
    </w:p>
    <w:p w:rsidR="00170E14" w:rsidRDefault="00170E14">
      <w:pPr>
        <w:rPr>
          <w:b/>
          <w:sz w:val="28"/>
          <w:szCs w:val="28"/>
          <w:u w:val="single"/>
        </w:rPr>
      </w:pPr>
      <w:r>
        <w:rPr>
          <w:b/>
          <w:sz w:val="28"/>
          <w:szCs w:val="28"/>
          <w:u w:val="single"/>
        </w:rPr>
        <w:br w:type="page"/>
      </w:r>
    </w:p>
    <w:p w:rsidR="00153036" w:rsidRPr="00522927" w:rsidRDefault="00153036" w:rsidP="00522927">
      <w:pPr>
        <w:jc w:val="center"/>
        <w:rPr>
          <w:b/>
          <w:sz w:val="28"/>
          <w:szCs w:val="28"/>
          <w:u w:val="single"/>
        </w:rPr>
      </w:pPr>
    </w:p>
    <w:p w:rsidR="00170E14" w:rsidRDefault="00170E14" w:rsidP="00522927">
      <w:pPr>
        <w:rPr>
          <w:b/>
          <w:sz w:val="24"/>
          <w:szCs w:val="24"/>
        </w:rPr>
      </w:pPr>
    </w:p>
    <w:p w:rsidR="00522927" w:rsidRPr="00522927" w:rsidRDefault="00522927" w:rsidP="00170E14">
      <w:pPr>
        <w:jc w:val="center"/>
        <w:rPr>
          <w:b/>
          <w:sz w:val="24"/>
          <w:szCs w:val="24"/>
        </w:rPr>
      </w:pPr>
      <w:bookmarkStart w:id="0" w:name="_Toc489356195"/>
      <w:r w:rsidRPr="00170E14">
        <w:rPr>
          <w:rStyle w:val="Heading1Char"/>
        </w:rPr>
        <w:t>Product Description</w:t>
      </w:r>
      <w:bookmarkEnd w:id="0"/>
    </w:p>
    <w:p w:rsidR="00522927" w:rsidRPr="00522927" w:rsidRDefault="00522927" w:rsidP="00522927">
      <w:pPr>
        <w:rPr>
          <w:color w:val="37424A"/>
        </w:rPr>
      </w:pPr>
      <w:r w:rsidRPr="00522927">
        <w:rPr>
          <w:color w:val="37424A"/>
        </w:rPr>
        <w:t xml:space="preserve">The </w:t>
      </w:r>
      <w:r w:rsidRPr="00522927">
        <w:rPr>
          <w:rStyle w:val="Strong"/>
          <w:color w:val="37424A"/>
        </w:rPr>
        <w:t xml:space="preserve">Global Disclosure Database (GDD) </w:t>
      </w:r>
      <w:r w:rsidRPr="00522927">
        <w:rPr>
          <w:color w:val="37424A"/>
        </w:rPr>
        <w:t>is a web-based tool used to capture and analyze publicly disclosed data from company filings.</w:t>
      </w:r>
    </w:p>
    <w:p w:rsidR="003467F4" w:rsidRPr="00522927" w:rsidRDefault="00522927" w:rsidP="00522927">
      <w:pPr>
        <w:numPr>
          <w:ilvl w:val="0"/>
          <w:numId w:val="1"/>
        </w:numPr>
      </w:pPr>
      <w:r w:rsidRPr="00522927">
        <w:t>GDD is Mercer’s proprietary database of information derived from proxy statements of public corporations worldwide</w:t>
      </w:r>
    </w:p>
    <w:p w:rsidR="003467F4" w:rsidRPr="00522927" w:rsidRDefault="00522927" w:rsidP="00522927">
      <w:pPr>
        <w:numPr>
          <w:ilvl w:val="1"/>
          <w:numId w:val="1"/>
        </w:numPr>
      </w:pPr>
      <w:r w:rsidRPr="00522927">
        <w:t xml:space="preserve">Current representation in Australia, Canada, China, France, Germany, Hong Kong, Italy, Netherlands, New Zealand, Singapore, Spain, Sweden, Switzerland, United Kingdom, USA </w:t>
      </w:r>
    </w:p>
    <w:p w:rsidR="003467F4" w:rsidRPr="00522927" w:rsidRDefault="00522927" w:rsidP="00522927">
      <w:pPr>
        <w:numPr>
          <w:ilvl w:val="1"/>
          <w:numId w:val="1"/>
        </w:numPr>
      </w:pPr>
      <w:r w:rsidRPr="00522927">
        <w:t>Data for some companies extends as far back as 2006</w:t>
      </w:r>
    </w:p>
    <w:p w:rsidR="003467F4" w:rsidRPr="00522927" w:rsidRDefault="00522927" w:rsidP="00522927">
      <w:pPr>
        <w:numPr>
          <w:ilvl w:val="1"/>
          <w:numId w:val="1"/>
        </w:numPr>
      </w:pPr>
      <w:r w:rsidRPr="00522927">
        <w:t>Hundreds of data fields in 6 existing modules (see Pages 6-7 for description of modules)</w:t>
      </w:r>
    </w:p>
    <w:p w:rsidR="003467F4" w:rsidRPr="00522927" w:rsidRDefault="00522927" w:rsidP="00522927">
      <w:pPr>
        <w:numPr>
          <w:ilvl w:val="0"/>
          <w:numId w:val="1"/>
        </w:numPr>
      </w:pPr>
      <w:r w:rsidRPr="00522927">
        <w:t>There are 2 ways in which we add companies / data years to the GDD</w:t>
      </w:r>
    </w:p>
    <w:p w:rsidR="003467F4" w:rsidRPr="00522927" w:rsidRDefault="00522927" w:rsidP="00522927">
      <w:pPr>
        <w:numPr>
          <w:ilvl w:val="1"/>
          <w:numId w:val="1"/>
        </w:numPr>
      </w:pPr>
      <w:r w:rsidRPr="00522927">
        <w:t>Over 1,400 Core Research Group companies (CRG) are populated annually for research purposes, to ensure that a robust global sample</w:t>
      </w:r>
    </w:p>
    <w:p w:rsidR="003467F4" w:rsidRPr="00522927" w:rsidRDefault="00522927" w:rsidP="00522927">
      <w:pPr>
        <w:numPr>
          <w:ilvl w:val="1"/>
          <w:numId w:val="1"/>
        </w:numPr>
      </w:pPr>
      <w:r w:rsidRPr="00522927">
        <w:t>Consultants in local offices may request companies / data years to be added to the GDD on a custom basis</w:t>
      </w:r>
    </w:p>
    <w:p w:rsidR="003467F4" w:rsidRPr="00522927" w:rsidRDefault="00522927" w:rsidP="00522927">
      <w:pPr>
        <w:numPr>
          <w:ilvl w:val="1"/>
          <w:numId w:val="1"/>
        </w:numPr>
      </w:pPr>
      <w:r w:rsidRPr="00522927">
        <w:t>Once a company / data year is added to the GDD, it becomes a permanent part of the database and is accessible to any user</w:t>
      </w:r>
    </w:p>
    <w:p w:rsidR="003467F4" w:rsidRPr="00522927" w:rsidRDefault="00522927" w:rsidP="00522927">
      <w:pPr>
        <w:numPr>
          <w:ilvl w:val="0"/>
          <w:numId w:val="1"/>
        </w:numPr>
      </w:pPr>
      <w:r w:rsidRPr="00522927">
        <w:t>End-users can download GDD information 2 ways</w:t>
      </w:r>
    </w:p>
    <w:p w:rsidR="003467F4" w:rsidRPr="00522927" w:rsidRDefault="00522927" w:rsidP="00522927">
      <w:pPr>
        <w:numPr>
          <w:ilvl w:val="1"/>
          <w:numId w:val="1"/>
        </w:numPr>
      </w:pPr>
      <w:r w:rsidRPr="00522927">
        <w:t>Use standardized Excel output templates stored in GDD</w:t>
      </w:r>
    </w:p>
    <w:p w:rsidR="003467F4" w:rsidRPr="00522927" w:rsidRDefault="00522927" w:rsidP="00522927">
      <w:pPr>
        <w:numPr>
          <w:ilvl w:val="1"/>
          <w:numId w:val="1"/>
        </w:numPr>
      </w:pPr>
      <w:r w:rsidRPr="00522927">
        <w:t>Create custom output sheets for specialized analyses</w:t>
      </w:r>
    </w:p>
    <w:p w:rsidR="00170E14" w:rsidRDefault="00170E14" w:rsidP="00522927">
      <w:pPr>
        <w:rPr>
          <w:b/>
        </w:rPr>
      </w:pPr>
    </w:p>
    <w:p w:rsidR="00170E14" w:rsidRDefault="00170E14">
      <w:pPr>
        <w:rPr>
          <w:b/>
        </w:rPr>
      </w:pPr>
      <w:r>
        <w:rPr>
          <w:b/>
        </w:rPr>
        <w:br w:type="page"/>
      </w:r>
    </w:p>
    <w:p w:rsidR="00522927" w:rsidRPr="00522927" w:rsidRDefault="00170E14" w:rsidP="00170E14">
      <w:pPr>
        <w:pStyle w:val="Heading1"/>
        <w:jc w:val="center"/>
      </w:pPr>
      <w:bookmarkStart w:id="1" w:name="_Toc489356196"/>
      <w:r>
        <w:lastRenderedPageBreak/>
        <w:t>GDD Modules</w:t>
      </w:r>
      <w:bookmarkEnd w:id="1"/>
    </w:p>
    <w:tbl>
      <w:tblPr>
        <w:tblW w:w="9669" w:type="dxa"/>
        <w:tblCellMar>
          <w:left w:w="0" w:type="dxa"/>
          <w:right w:w="0" w:type="dxa"/>
        </w:tblCellMar>
        <w:tblLook w:val="0600" w:firstRow="0" w:lastRow="0" w:firstColumn="0" w:lastColumn="0" w:noHBand="1" w:noVBand="1"/>
      </w:tblPr>
      <w:tblGrid>
        <w:gridCol w:w="1944"/>
        <w:gridCol w:w="7725"/>
      </w:tblGrid>
      <w:tr w:rsidR="00522927" w:rsidRPr="00522927" w:rsidTr="00522927">
        <w:trPr>
          <w:trHeight w:val="678"/>
        </w:trPr>
        <w:tc>
          <w:tcPr>
            <w:tcW w:w="1944"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spacing w:before="115" w:after="0" w:line="240" w:lineRule="auto"/>
              <w:textAlignment w:val="baseline"/>
              <w:rPr>
                <w:rFonts w:eastAsia="Times New Roman" w:cs="Arial"/>
              </w:rPr>
            </w:pPr>
            <w:r w:rsidRPr="00522927">
              <w:rPr>
                <w:rFonts w:eastAsia="MS PGothic" w:cs="Arial"/>
                <w:i/>
                <w:iCs/>
                <w:color w:val="000000" w:themeColor="text1"/>
                <w:kern w:val="24"/>
              </w:rPr>
              <w:t>Top Executives</w:t>
            </w:r>
          </w:p>
        </w:tc>
        <w:tc>
          <w:tcPr>
            <w:tcW w:w="7725"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numPr>
                <w:ilvl w:val="0"/>
                <w:numId w:val="3"/>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Includes all named executive officers</w:t>
            </w:r>
          </w:p>
          <w:p w:rsidR="00522927" w:rsidRPr="00522927" w:rsidRDefault="00522927" w:rsidP="00522927">
            <w:pPr>
              <w:numPr>
                <w:ilvl w:val="0"/>
                <w:numId w:val="3"/>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Base Salary</w:t>
            </w:r>
          </w:p>
          <w:p w:rsidR="00522927" w:rsidRPr="00522927" w:rsidRDefault="00522927" w:rsidP="00522927">
            <w:pPr>
              <w:numPr>
                <w:ilvl w:val="0"/>
                <w:numId w:val="3"/>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 xml:space="preserve">Threshold, Target, Maximum, and Earned Incentive Payouts </w:t>
            </w:r>
          </w:p>
          <w:p w:rsidR="00522927" w:rsidRPr="00522927" w:rsidRDefault="00522927" w:rsidP="00522927">
            <w:pPr>
              <w:numPr>
                <w:ilvl w:val="0"/>
                <w:numId w:val="3"/>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Short- and Long-Term Compensation Values (equity and cash)</w:t>
            </w:r>
          </w:p>
        </w:tc>
      </w:tr>
      <w:tr w:rsidR="00522927" w:rsidRPr="00522927" w:rsidTr="00522927">
        <w:trPr>
          <w:trHeight w:val="519"/>
        </w:trPr>
        <w:tc>
          <w:tcPr>
            <w:tcW w:w="1944"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spacing w:before="115" w:after="0" w:line="240" w:lineRule="auto"/>
              <w:textAlignment w:val="baseline"/>
              <w:rPr>
                <w:rFonts w:eastAsia="Times New Roman" w:cs="Arial"/>
              </w:rPr>
            </w:pPr>
            <w:r w:rsidRPr="00522927">
              <w:rPr>
                <w:rFonts w:eastAsia="MS PGothic" w:cs="Arial"/>
                <w:i/>
                <w:iCs/>
                <w:color w:val="000000" w:themeColor="text1"/>
                <w:kern w:val="24"/>
              </w:rPr>
              <w:t>Board of Directors</w:t>
            </w:r>
          </w:p>
        </w:tc>
        <w:tc>
          <w:tcPr>
            <w:tcW w:w="7725"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numPr>
                <w:ilvl w:val="0"/>
                <w:numId w:val="4"/>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Retainers (Board and Committee service)</w:t>
            </w:r>
          </w:p>
          <w:p w:rsidR="00522927" w:rsidRPr="00522927" w:rsidRDefault="00522927" w:rsidP="00522927">
            <w:pPr>
              <w:numPr>
                <w:ilvl w:val="0"/>
                <w:numId w:val="4"/>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Meeting Fees (Board and Committee service)</w:t>
            </w:r>
          </w:p>
          <w:p w:rsidR="00522927" w:rsidRPr="00522927" w:rsidRDefault="00522927" w:rsidP="00522927">
            <w:pPr>
              <w:numPr>
                <w:ilvl w:val="0"/>
                <w:numId w:val="4"/>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Equity grants</w:t>
            </w:r>
          </w:p>
        </w:tc>
      </w:tr>
      <w:tr w:rsidR="00522927" w:rsidRPr="00522927" w:rsidTr="00522927">
        <w:trPr>
          <w:trHeight w:val="20"/>
        </w:trPr>
        <w:tc>
          <w:tcPr>
            <w:tcW w:w="1944"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spacing w:before="115" w:after="0" w:line="240" w:lineRule="auto"/>
              <w:textAlignment w:val="baseline"/>
              <w:rPr>
                <w:rFonts w:eastAsia="Times New Roman" w:cs="Arial"/>
              </w:rPr>
            </w:pPr>
            <w:r w:rsidRPr="00522927">
              <w:rPr>
                <w:rFonts w:eastAsia="MS PGothic" w:cs="Arial"/>
                <w:i/>
                <w:iCs/>
                <w:color w:val="000000" w:themeColor="text1"/>
                <w:kern w:val="24"/>
              </w:rPr>
              <w:t>Ownership Guidelines</w:t>
            </w:r>
          </w:p>
        </w:tc>
        <w:tc>
          <w:tcPr>
            <w:tcW w:w="7725"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numPr>
                <w:ilvl w:val="0"/>
                <w:numId w:val="5"/>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Guidelines for executives and directors</w:t>
            </w:r>
          </w:p>
          <w:p w:rsidR="00522927" w:rsidRPr="00522927" w:rsidRDefault="00522927" w:rsidP="00522927">
            <w:pPr>
              <w:numPr>
                <w:ilvl w:val="0"/>
                <w:numId w:val="5"/>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Number and value of shares in guideline</w:t>
            </w:r>
          </w:p>
        </w:tc>
      </w:tr>
      <w:tr w:rsidR="00522927" w:rsidRPr="00522927" w:rsidTr="00522927">
        <w:trPr>
          <w:trHeight w:val="519"/>
        </w:trPr>
        <w:tc>
          <w:tcPr>
            <w:tcW w:w="1944"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spacing w:before="115" w:after="0" w:line="240" w:lineRule="auto"/>
              <w:textAlignment w:val="baseline"/>
              <w:rPr>
                <w:rFonts w:eastAsia="Times New Roman" w:cs="Arial"/>
              </w:rPr>
            </w:pPr>
            <w:r w:rsidRPr="00522927">
              <w:rPr>
                <w:rFonts w:eastAsia="MS PGothic" w:cs="Arial"/>
                <w:i/>
                <w:iCs/>
                <w:color w:val="000000" w:themeColor="text1"/>
                <w:kern w:val="24"/>
              </w:rPr>
              <w:t>Incentive Plan Awards</w:t>
            </w:r>
          </w:p>
        </w:tc>
        <w:tc>
          <w:tcPr>
            <w:tcW w:w="7725"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hideMark/>
          </w:tcPr>
          <w:p w:rsidR="00522927" w:rsidRPr="00522927" w:rsidRDefault="00522927" w:rsidP="00522927">
            <w:pPr>
              <w:numPr>
                <w:ilvl w:val="0"/>
                <w:numId w:val="6"/>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Includes all named executive officers</w:t>
            </w:r>
          </w:p>
          <w:p w:rsidR="00522927" w:rsidRPr="00522927" w:rsidRDefault="00522927" w:rsidP="00522927">
            <w:pPr>
              <w:numPr>
                <w:ilvl w:val="0"/>
                <w:numId w:val="6"/>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Short- and long-term incentive awards</w:t>
            </w:r>
          </w:p>
          <w:p w:rsidR="00522927" w:rsidRPr="00522927" w:rsidRDefault="00522927" w:rsidP="00522927">
            <w:pPr>
              <w:numPr>
                <w:ilvl w:val="0"/>
                <w:numId w:val="6"/>
              </w:numPr>
              <w:spacing w:after="0" w:line="240" w:lineRule="auto"/>
              <w:ind w:left="994"/>
              <w:contextualSpacing/>
              <w:textAlignment w:val="baseline"/>
              <w:rPr>
                <w:rFonts w:eastAsia="Times New Roman" w:cs="Arial"/>
              </w:rPr>
            </w:pPr>
            <w:r w:rsidRPr="00522927">
              <w:rPr>
                <w:rFonts w:eastAsia="MS PGothic" w:cs="Arial"/>
                <w:color w:val="000000" w:themeColor="text1"/>
                <w:kern w:val="24"/>
              </w:rPr>
              <w:t>Performance metrics, weightings, bogeys</w:t>
            </w:r>
          </w:p>
        </w:tc>
      </w:tr>
      <w:tr w:rsidR="00522927" w:rsidRPr="00522927" w:rsidTr="00522927">
        <w:trPr>
          <w:trHeight w:val="816"/>
        </w:trPr>
        <w:tc>
          <w:tcPr>
            <w:tcW w:w="1944"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tcPr>
          <w:p w:rsidR="00522927" w:rsidRPr="00522927" w:rsidRDefault="00522927" w:rsidP="00522927">
            <w:pPr>
              <w:spacing w:before="115" w:after="0" w:line="240" w:lineRule="auto"/>
              <w:textAlignment w:val="baseline"/>
              <w:rPr>
                <w:rFonts w:eastAsia="MS PGothic" w:cs="Arial"/>
                <w:i/>
                <w:iCs/>
                <w:color w:val="000000" w:themeColor="text1"/>
                <w:kern w:val="24"/>
              </w:rPr>
            </w:pPr>
            <w:r w:rsidRPr="00522927">
              <w:rPr>
                <w:rFonts w:eastAsia="MS PGothic" w:cs="Arial"/>
                <w:i/>
                <w:iCs/>
                <w:color w:val="000000" w:themeColor="text1"/>
                <w:kern w:val="24"/>
              </w:rPr>
              <w:t>Dilution / Run Rate</w:t>
            </w:r>
          </w:p>
          <w:p w:rsidR="00522927" w:rsidRPr="00522927" w:rsidRDefault="00522927" w:rsidP="00522927">
            <w:pPr>
              <w:spacing w:before="115" w:after="0" w:line="240" w:lineRule="auto"/>
              <w:textAlignment w:val="baseline"/>
              <w:rPr>
                <w:rFonts w:eastAsia="MS PGothic" w:cs="Arial"/>
                <w:i/>
                <w:iCs/>
                <w:color w:val="000000" w:themeColor="text1"/>
                <w:kern w:val="24"/>
              </w:rPr>
            </w:pPr>
          </w:p>
        </w:tc>
        <w:tc>
          <w:tcPr>
            <w:tcW w:w="7725"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tcPr>
          <w:p w:rsidR="003467F4"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Pr>
                <w:rFonts w:eastAsia="MS PGothic" w:cs="Arial"/>
                <w:color w:val="000000" w:themeColor="text1"/>
                <w:kern w:val="24"/>
              </w:rPr>
              <w:t>Equity granted in the for</w:t>
            </w:r>
            <w:r w:rsidRPr="00522927">
              <w:rPr>
                <w:rFonts w:eastAsia="MS PGothic" w:cs="Arial"/>
                <w:color w:val="000000" w:themeColor="text1"/>
                <w:kern w:val="24"/>
              </w:rPr>
              <w:t>m of options and full-value shares</w:t>
            </w:r>
          </w:p>
          <w:p w:rsidR="003467F4"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sidRPr="00522927">
              <w:rPr>
                <w:rFonts w:eastAsia="MS PGothic" w:cs="Arial"/>
                <w:color w:val="000000" w:themeColor="text1"/>
                <w:kern w:val="24"/>
              </w:rPr>
              <w:t xml:space="preserve"> Cumulative equity granted and reserved for future grants</w:t>
            </w:r>
          </w:p>
          <w:p w:rsidR="003467F4"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sidRPr="00522927">
              <w:rPr>
                <w:rFonts w:eastAsia="MS PGothic" w:cs="Arial"/>
                <w:color w:val="000000" w:themeColor="text1"/>
                <w:kern w:val="24"/>
              </w:rPr>
              <w:t xml:space="preserve"> Number and value of shares granted / reserved</w:t>
            </w:r>
          </w:p>
          <w:p w:rsidR="003467F4"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sidRPr="00522927">
              <w:rPr>
                <w:rFonts w:eastAsia="MS PGothic" w:cs="Arial"/>
                <w:color w:val="000000" w:themeColor="text1"/>
                <w:kern w:val="24"/>
              </w:rPr>
              <w:t xml:space="preserve"> Additional equity plan features</w:t>
            </w:r>
          </w:p>
          <w:p w:rsidR="00522927" w:rsidRPr="00522927" w:rsidRDefault="00522927" w:rsidP="00522927">
            <w:pPr>
              <w:spacing w:after="0" w:line="240" w:lineRule="auto"/>
              <w:ind w:left="994"/>
              <w:contextualSpacing/>
              <w:textAlignment w:val="baseline"/>
              <w:rPr>
                <w:rFonts w:eastAsia="MS PGothic" w:cs="Arial"/>
                <w:color w:val="000000" w:themeColor="text1"/>
                <w:kern w:val="24"/>
              </w:rPr>
            </w:pPr>
          </w:p>
        </w:tc>
      </w:tr>
      <w:tr w:rsidR="00522927" w:rsidRPr="00522927" w:rsidTr="00522927">
        <w:trPr>
          <w:trHeight w:val="777"/>
        </w:trPr>
        <w:tc>
          <w:tcPr>
            <w:tcW w:w="1944"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tcPr>
          <w:p w:rsidR="00522927" w:rsidRPr="00522927" w:rsidRDefault="00522927" w:rsidP="00522927">
            <w:pPr>
              <w:spacing w:before="115" w:after="0" w:line="240" w:lineRule="auto"/>
              <w:textAlignment w:val="baseline"/>
              <w:rPr>
                <w:rFonts w:eastAsia="MS PGothic" w:cs="Arial"/>
                <w:i/>
                <w:iCs/>
                <w:color w:val="000000" w:themeColor="text1"/>
                <w:kern w:val="24"/>
              </w:rPr>
            </w:pPr>
            <w:r w:rsidRPr="00522927">
              <w:rPr>
                <w:rFonts w:eastAsia="MS PGothic" w:cs="Arial"/>
                <w:i/>
                <w:iCs/>
                <w:color w:val="000000" w:themeColor="text1"/>
                <w:kern w:val="24"/>
              </w:rPr>
              <w:t>Nonprofit Organizations</w:t>
            </w:r>
          </w:p>
          <w:p w:rsidR="00522927" w:rsidRPr="00522927" w:rsidRDefault="00522927" w:rsidP="00522927">
            <w:pPr>
              <w:spacing w:before="115" w:after="0" w:line="240" w:lineRule="auto"/>
              <w:textAlignment w:val="baseline"/>
              <w:rPr>
                <w:rFonts w:eastAsia="MS PGothic" w:cs="Arial"/>
                <w:i/>
                <w:iCs/>
                <w:color w:val="000000" w:themeColor="text1"/>
                <w:kern w:val="24"/>
              </w:rPr>
            </w:pPr>
          </w:p>
        </w:tc>
        <w:tc>
          <w:tcPr>
            <w:tcW w:w="7725"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tcPr>
          <w:p w:rsidR="003467F4"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sidRPr="00522927">
              <w:rPr>
                <w:rFonts w:eastAsia="MS PGothic" w:cs="Arial"/>
                <w:color w:val="000000" w:themeColor="text1"/>
                <w:kern w:val="24"/>
              </w:rPr>
              <w:t>All officers covered in US IRS Form 990</w:t>
            </w:r>
          </w:p>
          <w:p w:rsidR="00522927"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sidRPr="00522927">
              <w:rPr>
                <w:rFonts w:eastAsia="MS PGothic" w:cs="Arial"/>
                <w:color w:val="000000" w:themeColor="text1"/>
                <w:kern w:val="24"/>
              </w:rPr>
              <w:t xml:space="preserve"> Salary, incentives</w:t>
            </w:r>
          </w:p>
        </w:tc>
      </w:tr>
      <w:tr w:rsidR="00522927" w:rsidRPr="00522927" w:rsidTr="00522927">
        <w:trPr>
          <w:trHeight w:val="519"/>
        </w:trPr>
        <w:tc>
          <w:tcPr>
            <w:tcW w:w="1944"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tcPr>
          <w:p w:rsidR="00522927" w:rsidRPr="00522927" w:rsidRDefault="00522927" w:rsidP="00522927">
            <w:pPr>
              <w:spacing w:before="115" w:after="0" w:line="240" w:lineRule="auto"/>
              <w:textAlignment w:val="baseline"/>
              <w:rPr>
                <w:rFonts w:eastAsia="MS PGothic" w:cs="Arial"/>
                <w:i/>
                <w:iCs/>
                <w:color w:val="000000" w:themeColor="text1"/>
                <w:kern w:val="24"/>
              </w:rPr>
            </w:pPr>
            <w:r w:rsidRPr="00522927">
              <w:rPr>
                <w:rFonts w:eastAsia="MS PGothic" w:cs="Arial"/>
                <w:i/>
                <w:iCs/>
                <w:color w:val="000000" w:themeColor="text1"/>
                <w:kern w:val="24"/>
              </w:rPr>
              <w:t>Perquisites</w:t>
            </w:r>
          </w:p>
          <w:p w:rsidR="00522927" w:rsidRPr="00522927" w:rsidRDefault="00522927" w:rsidP="00522927">
            <w:pPr>
              <w:spacing w:before="115" w:after="0" w:line="240" w:lineRule="auto"/>
              <w:textAlignment w:val="baseline"/>
              <w:rPr>
                <w:rFonts w:eastAsia="MS PGothic" w:cs="Arial"/>
                <w:i/>
                <w:iCs/>
                <w:color w:val="000000" w:themeColor="text1"/>
                <w:kern w:val="24"/>
              </w:rPr>
            </w:pPr>
          </w:p>
        </w:tc>
        <w:tc>
          <w:tcPr>
            <w:tcW w:w="7725" w:type="dxa"/>
            <w:tcBorders>
              <w:top w:val="single" w:sz="8" w:space="0" w:color="BFBFBF"/>
              <w:left w:val="single" w:sz="8" w:space="0" w:color="BFBFBF"/>
              <w:bottom w:val="single" w:sz="8" w:space="0" w:color="BFBFBF"/>
              <w:right w:val="single" w:sz="8" w:space="0" w:color="BFBFBF"/>
            </w:tcBorders>
            <w:shd w:val="clear" w:color="auto" w:fill="auto"/>
            <w:tcMar>
              <w:top w:w="85" w:type="dxa"/>
              <w:left w:w="85" w:type="dxa"/>
              <w:bottom w:w="85" w:type="dxa"/>
              <w:right w:w="85" w:type="dxa"/>
            </w:tcMar>
          </w:tcPr>
          <w:p w:rsidR="003467F4"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sidRPr="00522927">
              <w:rPr>
                <w:rFonts w:eastAsia="MS PGothic" w:cs="Arial"/>
                <w:color w:val="000000" w:themeColor="text1"/>
                <w:kern w:val="24"/>
              </w:rPr>
              <w:t>Includes all named executive officers</w:t>
            </w:r>
          </w:p>
          <w:p w:rsidR="003467F4" w:rsidRPr="00522927" w:rsidRDefault="00522927" w:rsidP="00522927">
            <w:pPr>
              <w:numPr>
                <w:ilvl w:val="0"/>
                <w:numId w:val="6"/>
              </w:numPr>
              <w:spacing w:after="0" w:line="240" w:lineRule="auto"/>
              <w:ind w:left="994"/>
              <w:contextualSpacing/>
              <w:textAlignment w:val="baseline"/>
              <w:rPr>
                <w:rFonts w:eastAsia="MS PGothic" w:cs="Arial"/>
                <w:color w:val="000000" w:themeColor="text1"/>
                <w:kern w:val="24"/>
              </w:rPr>
            </w:pPr>
            <w:r w:rsidRPr="00522927">
              <w:rPr>
                <w:rFonts w:eastAsia="MS PGothic" w:cs="Arial"/>
                <w:color w:val="000000" w:themeColor="text1"/>
                <w:kern w:val="24"/>
              </w:rPr>
              <w:t xml:space="preserve"> Categories include aircraft / automobile usage, tax reimbursement</w:t>
            </w:r>
          </w:p>
          <w:p w:rsidR="00522927" w:rsidRPr="00522927" w:rsidRDefault="00522927" w:rsidP="00522927">
            <w:pPr>
              <w:spacing w:after="0" w:line="240" w:lineRule="auto"/>
              <w:ind w:left="994"/>
              <w:contextualSpacing/>
              <w:textAlignment w:val="baseline"/>
              <w:rPr>
                <w:rFonts w:eastAsia="MS PGothic" w:cs="Arial"/>
                <w:color w:val="000000" w:themeColor="text1"/>
                <w:kern w:val="24"/>
              </w:rPr>
            </w:pPr>
          </w:p>
        </w:tc>
      </w:tr>
    </w:tbl>
    <w:p w:rsidR="00170E14" w:rsidRDefault="00170E14" w:rsidP="00170E14"/>
    <w:p w:rsidR="00170E14" w:rsidRDefault="00170E14">
      <w:r>
        <w:br w:type="page"/>
      </w:r>
    </w:p>
    <w:p w:rsidR="00166A60" w:rsidRDefault="00170E14" w:rsidP="00170E14">
      <w:pPr>
        <w:pStyle w:val="Heading1"/>
        <w:jc w:val="center"/>
      </w:pPr>
      <w:bookmarkStart w:id="2" w:name="_Toc489356197"/>
      <w:r>
        <w:lastRenderedPageBreak/>
        <w:t>Future Roadmap</w:t>
      </w:r>
      <w:bookmarkEnd w:id="2"/>
    </w:p>
    <w:p w:rsidR="00170E14" w:rsidRPr="00170E14" w:rsidRDefault="00170E14" w:rsidP="00170E14"/>
    <w:p w:rsidR="008A1104" w:rsidRDefault="00166A60" w:rsidP="008A1104">
      <w:pPr>
        <w:numPr>
          <w:ilvl w:val="0"/>
          <w:numId w:val="1"/>
        </w:numPr>
        <w:jc w:val="both"/>
      </w:pPr>
      <w:r w:rsidRPr="00170E14">
        <w:t xml:space="preserve">Kepler </w:t>
      </w:r>
      <w:r w:rsidR="008A1104">
        <w:t xml:space="preserve">integration </w:t>
      </w:r>
      <w:r w:rsidRPr="00170E14">
        <w:t xml:space="preserve">into </w:t>
      </w:r>
      <w:r w:rsidR="008A1104">
        <w:t xml:space="preserve">GDD, </w:t>
      </w:r>
      <w:r w:rsidRPr="00170E14">
        <w:t xml:space="preserve">Kepler is another product of mercer such like GDD. Here is </w:t>
      </w:r>
      <w:r w:rsidR="00170E14" w:rsidRPr="00170E14">
        <w:t>brief</w:t>
      </w:r>
      <w:r w:rsidRPr="00170E14">
        <w:t xml:space="preserve"> information about Kepler </w:t>
      </w:r>
      <w:r w:rsidR="008A1104">
        <w:t>–</w:t>
      </w:r>
    </w:p>
    <w:p w:rsidR="00166A60" w:rsidRPr="00170E14" w:rsidRDefault="00166A60" w:rsidP="008A1104">
      <w:pPr>
        <w:ind w:left="720"/>
        <w:jc w:val="both"/>
      </w:pPr>
      <w:r w:rsidRPr="00170E14">
        <w:t xml:space="preserve">Kepler - </w:t>
      </w:r>
      <w:r w:rsidRPr="00170E14">
        <w:t>Kepler, a brand of Mercer, focuses on providing high-quality tailored and independent advice on remuneration.  Our approach is to first develop a deep understanding of each client’s business and then help ensure the reward strategy supports the needs of the business and reinforces success.  Companies that select Kepler see the way they remunerate their executives and staff as a potential source of competitive advantage.</w:t>
      </w:r>
    </w:p>
    <w:p w:rsidR="00166A60" w:rsidRPr="00170E14" w:rsidRDefault="00166A60" w:rsidP="00291502">
      <w:pPr>
        <w:numPr>
          <w:ilvl w:val="0"/>
          <w:numId w:val="1"/>
        </w:numPr>
        <w:jc w:val="both"/>
      </w:pPr>
      <w:r w:rsidRPr="00170E14">
        <w:t>Below are some features present in Kepler and we will be creating more UI screens in GDD to support those Kepler features from GDD.</w:t>
      </w:r>
    </w:p>
    <w:p w:rsidR="00166A60" w:rsidRPr="00170E14" w:rsidRDefault="00166A60" w:rsidP="00170E14">
      <w:pPr>
        <w:numPr>
          <w:ilvl w:val="1"/>
          <w:numId w:val="1"/>
        </w:numPr>
      </w:pPr>
      <w:r w:rsidRPr="00170E14">
        <w:t>Incentive compensation</w:t>
      </w:r>
    </w:p>
    <w:p w:rsidR="00166A60" w:rsidRPr="00170E14" w:rsidRDefault="00166A60" w:rsidP="00170E14">
      <w:pPr>
        <w:numPr>
          <w:ilvl w:val="1"/>
          <w:numId w:val="1"/>
        </w:numPr>
      </w:pPr>
      <w:r w:rsidRPr="00170E14">
        <w:t>Performance measurement</w:t>
      </w:r>
    </w:p>
    <w:p w:rsidR="00166A60" w:rsidRDefault="00166A60" w:rsidP="00170E14">
      <w:pPr>
        <w:numPr>
          <w:ilvl w:val="1"/>
          <w:numId w:val="1"/>
        </w:numPr>
      </w:pPr>
      <w:r w:rsidRPr="00170E14">
        <w:t>Value based management</w:t>
      </w:r>
    </w:p>
    <w:p w:rsidR="00170E14" w:rsidRDefault="00170E14">
      <w:r>
        <w:br w:type="page"/>
      </w:r>
    </w:p>
    <w:p w:rsidR="00522927" w:rsidRDefault="00170E14" w:rsidP="00170E14">
      <w:pPr>
        <w:pStyle w:val="Heading1"/>
        <w:jc w:val="center"/>
      </w:pPr>
      <w:bookmarkStart w:id="3" w:name="_Toc489356198"/>
      <w:r>
        <w:lastRenderedPageBreak/>
        <w:t>Current Status</w:t>
      </w:r>
      <w:bookmarkEnd w:id="3"/>
    </w:p>
    <w:p w:rsidR="00170E14" w:rsidRPr="00170E14" w:rsidRDefault="00170E14" w:rsidP="00170E14"/>
    <w:p w:rsidR="00166A60" w:rsidRDefault="00291502" w:rsidP="00170E14">
      <w:pPr>
        <w:numPr>
          <w:ilvl w:val="0"/>
          <w:numId w:val="1"/>
        </w:numPr>
      </w:pPr>
      <w:r>
        <w:t>C</w:t>
      </w:r>
      <w:r w:rsidR="00166A60" w:rsidRPr="00170E14">
        <w:t>reated screens for Governance module</w:t>
      </w:r>
      <w:r w:rsidR="008A1104">
        <w:t xml:space="preserve"> (Governance is one of Kepler feature/ Module)</w:t>
      </w:r>
      <w:r w:rsidR="00166A60" w:rsidRPr="00170E14">
        <w:t>.</w:t>
      </w:r>
    </w:p>
    <w:p w:rsidR="00291502" w:rsidRPr="00170E14" w:rsidRDefault="00291502" w:rsidP="00291502">
      <w:pPr>
        <w:numPr>
          <w:ilvl w:val="0"/>
          <w:numId w:val="1"/>
        </w:numPr>
      </w:pPr>
      <w:r>
        <w:t>Creating packages to migrate data from Kepler database into GDD database.</w:t>
      </w:r>
    </w:p>
    <w:p w:rsidR="00522927" w:rsidRPr="00170E14" w:rsidRDefault="00291502" w:rsidP="00170E14">
      <w:pPr>
        <w:numPr>
          <w:ilvl w:val="0"/>
          <w:numId w:val="1"/>
        </w:numPr>
      </w:pPr>
      <w:r>
        <w:t>C</w:t>
      </w:r>
      <w:r w:rsidR="00166A60" w:rsidRPr="00170E14">
        <w:t xml:space="preserve">reating screens to support values coming from Kepler database in GDD. </w:t>
      </w:r>
    </w:p>
    <w:p w:rsidR="00166A60" w:rsidRDefault="00291502" w:rsidP="00170E14">
      <w:pPr>
        <w:numPr>
          <w:ilvl w:val="0"/>
          <w:numId w:val="1"/>
        </w:numPr>
      </w:pPr>
      <w:r>
        <w:t>C</w:t>
      </w:r>
      <w:bookmarkStart w:id="4" w:name="_GoBack"/>
      <w:bookmarkEnd w:id="4"/>
      <w:r w:rsidR="00166A60" w:rsidRPr="00170E14">
        <w:t>reating obsolete GDD Query Tool in GDD NextGen application to remove old platform</w:t>
      </w:r>
      <w:r w:rsidR="00170E14">
        <w:t xml:space="preserve"> dependency.</w:t>
      </w:r>
    </w:p>
    <w:sectPr w:rsidR="0016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0D3A"/>
    <w:multiLevelType w:val="hybridMultilevel"/>
    <w:tmpl w:val="37D43D4A"/>
    <w:lvl w:ilvl="0" w:tplc="C8C47B50">
      <w:start w:val="1"/>
      <w:numFmt w:val="bullet"/>
      <w:lvlText w:val="•"/>
      <w:lvlJc w:val="left"/>
      <w:pPr>
        <w:tabs>
          <w:tab w:val="num" w:pos="720"/>
        </w:tabs>
        <w:ind w:left="720" w:hanging="360"/>
      </w:pPr>
      <w:rPr>
        <w:rFonts w:ascii="Times New Roman" w:hAnsi="Times New Roman" w:hint="default"/>
      </w:rPr>
    </w:lvl>
    <w:lvl w:ilvl="1" w:tplc="0E02E796" w:tentative="1">
      <w:start w:val="1"/>
      <w:numFmt w:val="bullet"/>
      <w:lvlText w:val="•"/>
      <w:lvlJc w:val="left"/>
      <w:pPr>
        <w:tabs>
          <w:tab w:val="num" w:pos="1440"/>
        </w:tabs>
        <w:ind w:left="1440" w:hanging="360"/>
      </w:pPr>
      <w:rPr>
        <w:rFonts w:ascii="Times New Roman" w:hAnsi="Times New Roman" w:hint="default"/>
      </w:rPr>
    </w:lvl>
    <w:lvl w:ilvl="2" w:tplc="FFBA504C" w:tentative="1">
      <w:start w:val="1"/>
      <w:numFmt w:val="bullet"/>
      <w:lvlText w:val="•"/>
      <w:lvlJc w:val="left"/>
      <w:pPr>
        <w:tabs>
          <w:tab w:val="num" w:pos="2160"/>
        </w:tabs>
        <w:ind w:left="2160" w:hanging="360"/>
      </w:pPr>
      <w:rPr>
        <w:rFonts w:ascii="Times New Roman" w:hAnsi="Times New Roman" w:hint="default"/>
      </w:rPr>
    </w:lvl>
    <w:lvl w:ilvl="3" w:tplc="D94A8F5A" w:tentative="1">
      <w:start w:val="1"/>
      <w:numFmt w:val="bullet"/>
      <w:lvlText w:val="•"/>
      <w:lvlJc w:val="left"/>
      <w:pPr>
        <w:tabs>
          <w:tab w:val="num" w:pos="2880"/>
        </w:tabs>
        <w:ind w:left="2880" w:hanging="360"/>
      </w:pPr>
      <w:rPr>
        <w:rFonts w:ascii="Times New Roman" w:hAnsi="Times New Roman" w:hint="default"/>
      </w:rPr>
    </w:lvl>
    <w:lvl w:ilvl="4" w:tplc="0CAEB5CE" w:tentative="1">
      <w:start w:val="1"/>
      <w:numFmt w:val="bullet"/>
      <w:lvlText w:val="•"/>
      <w:lvlJc w:val="left"/>
      <w:pPr>
        <w:tabs>
          <w:tab w:val="num" w:pos="3600"/>
        </w:tabs>
        <w:ind w:left="3600" w:hanging="360"/>
      </w:pPr>
      <w:rPr>
        <w:rFonts w:ascii="Times New Roman" w:hAnsi="Times New Roman" w:hint="default"/>
      </w:rPr>
    </w:lvl>
    <w:lvl w:ilvl="5" w:tplc="17E04358" w:tentative="1">
      <w:start w:val="1"/>
      <w:numFmt w:val="bullet"/>
      <w:lvlText w:val="•"/>
      <w:lvlJc w:val="left"/>
      <w:pPr>
        <w:tabs>
          <w:tab w:val="num" w:pos="4320"/>
        </w:tabs>
        <w:ind w:left="4320" w:hanging="360"/>
      </w:pPr>
      <w:rPr>
        <w:rFonts w:ascii="Times New Roman" w:hAnsi="Times New Roman" w:hint="default"/>
      </w:rPr>
    </w:lvl>
    <w:lvl w:ilvl="6" w:tplc="E15AC8BC" w:tentative="1">
      <w:start w:val="1"/>
      <w:numFmt w:val="bullet"/>
      <w:lvlText w:val="•"/>
      <w:lvlJc w:val="left"/>
      <w:pPr>
        <w:tabs>
          <w:tab w:val="num" w:pos="5040"/>
        </w:tabs>
        <w:ind w:left="5040" w:hanging="360"/>
      </w:pPr>
      <w:rPr>
        <w:rFonts w:ascii="Times New Roman" w:hAnsi="Times New Roman" w:hint="default"/>
      </w:rPr>
    </w:lvl>
    <w:lvl w:ilvl="7" w:tplc="4AD41B16" w:tentative="1">
      <w:start w:val="1"/>
      <w:numFmt w:val="bullet"/>
      <w:lvlText w:val="•"/>
      <w:lvlJc w:val="left"/>
      <w:pPr>
        <w:tabs>
          <w:tab w:val="num" w:pos="5760"/>
        </w:tabs>
        <w:ind w:left="5760" w:hanging="360"/>
      </w:pPr>
      <w:rPr>
        <w:rFonts w:ascii="Times New Roman" w:hAnsi="Times New Roman" w:hint="default"/>
      </w:rPr>
    </w:lvl>
    <w:lvl w:ilvl="8" w:tplc="727EECA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811826"/>
    <w:multiLevelType w:val="hybridMultilevel"/>
    <w:tmpl w:val="5EAA196A"/>
    <w:lvl w:ilvl="0" w:tplc="705AC6E6">
      <w:start w:val="1"/>
      <w:numFmt w:val="bullet"/>
      <w:lvlText w:val="•"/>
      <w:lvlJc w:val="left"/>
      <w:pPr>
        <w:tabs>
          <w:tab w:val="num" w:pos="720"/>
        </w:tabs>
        <w:ind w:left="720" w:hanging="360"/>
      </w:pPr>
      <w:rPr>
        <w:rFonts w:ascii="Times New Roman" w:hAnsi="Times New Roman" w:hint="default"/>
      </w:rPr>
    </w:lvl>
    <w:lvl w:ilvl="1" w:tplc="F6687800" w:tentative="1">
      <w:start w:val="1"/>
      <w:numFmt w:val="bullet"/>
      <w:lvlText w:val="•"/>
      <w:lvlJc w:val="left"/>
      <w:pPr>
        <w:tabs>
          <w:tab w:val="num" w:pos="1440"/>
        </w:tabs>
        <w:ind w:left="1440" w:hanging="360"/>
      </w:pPr>
      <w:rPr>
        <w:rFonts w:ascii="Times New Roman" w:hAnsi="Times New Roman" w:hint="default"/>
      </w:rPr>
    </w:lvl>
    <w:lvl w:ilvl="2" w:tplc="3CE0A818" w:tentative="1">
      <w:start w:val="1"/>
      <w:numFmt w:val="bullet"/>
      <w:lvlText w:val="•"/>
      <w:lvlJc w:val="left"/>
      <w:pPr>
        <w:tabs>
          <w:tab w:val="num" w:pos="2160"/>
        </w:tabs>
        <w:ind w:left="2160" w:hanging="360"/>
      </w:pPr>
      <w:rPr>
        <w:rFonts w:ascii="Times New Roman" w:hAnsi="Times New Roman" w:hint="default"/>
      </w:rPr>
    </w:lvl>
    <w:lvl w:ilvl="3" w:tplc="113C88F4" w:tentative="1">
      <w:start w:val="1"/>
      <w:numFmt w:val="bullet"/>
      <w:lvlText w:val="•"/>
      <w:lvlJc w:val="left"/>
      <w:pPr>
        <w:tabs>
          <w:tab w:val="num" w:pos="2880"/>
        </w:tabs>
        <w:ind w:left="2880" w:hanging="360"/>
      </w:pPr>
      <w:rPr>
        <w:rFonts w:ascii="Times New Roman" w:hAnsi="Times New Roman" w:hint="default"/>
      </w:rPr>
    </w:lvl>
    <w:lvl w:ilvl="4" w:tplc="640A5EF4" w:tentative="1">
      <w:start w:val="1"/>
      <w:numFmt w:val="bullet"/>
      <w:lvlText w:val="•"/>
      <w:lvlJc w:val="left"/>
      <w:pPr>
        <w:tabs>
          <w:tab w:val="num" w:pos="3600"/>
        </w:tabs>
        <w:ind w:left="3600" w:hanging="360"/>
      </w:pPr>
      <w:rPr>
        <w:rFonts w:ascii="Times New Roman" w:hAnsi="Times New Roman" w:hint="default"/>
      </w:rPr>
    </w:lvl>
    <w:lvl w:ilvl="5" w:tplc="36105B04" w:tentative="1">
      <w:start w:val="1"/>
      <w:numFmt w:val="bullet"/>
      <w:lvlText w:val="•"/>
      <w:lvlJc w:val="left"/>
      <w:pPr>
        <w:tabs>
          <w:tab w:val="num" w:pos="4320"/>
        </w:tabs>
        <w:ind w:left="4320" w:hanging="360"/>
      </w:pPr>
      <w:rPr>
        <w:rFonts w:ascii="Times New Roman" w:hAnsi="Times New Roman" w:hint="default"/>
      </w:rPr>
    </w:lvl>
    <w:lvl w:ilvl="6" w:tplc="36F014BE" w:tentative="1">
      <w:start w:val="1"/>
      <w:numFmt w:val="bullet"/>
      <w:lvlText w:val="•"/>
      <w:lvlJc w:val="left"/>
      <w:pPr>
        <w:tabs>
          <w:tab w:val="num" w:pos="5040"/>
        </w:tabs>
        <w:ind w:left="5040" w:hanging="360"/>
      </w:pPr>
      <w:rPr>
        <w:rFonts w:ascii="Times New Roman" w:hAnsi="Times New Roman" w:hint="default"/>
      </w:rPr>
    </w:lvl>
    <w:lvl w:ilvl="7" w:tplc="084224F2" w:tentative="1">
      <w:start w:val="1"/>
      <w:numFmt w:val="bullet"/>
      <w:lvlText w:val="•"/>
      <w:lvlJc w:val="left"/>
      <w:pPr>
        <w:tabs>
          <w:tab w:val="num" w:pos="5760"/>
        </w:tabs>
        <w:ind w:left="5760" w:hanging="360"/>
      </w:pPr>
      <w:rPr>
        <w:rFonts w:ascii="Times New Roman" w:hAnsi="Times New Roman" w:hint="default"/>
      </w:rPr>
    </w:lvl>
    <w:lvl w:ilvl="8" w:tplc="A20C23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1261EAD"/>
    <w:multiLevelType w:val="hybridMultilevel"/>
    <w:tmpl w:val="2408AD6A"/>
    <w:lvl w:ilvl="0" w:tplc="3C1E979C">
      <w:start w:val="1"/>
      <w:numFmt w:val="bullet"/>
      <w:lvlText w:val="•"/>
      <w:lvlJc w:val="left"/>
      <w:pPr>
        <w:tabs>
          <w:tab w:val="num" w:pos="720"/>
        </w:tabs>
        <w:ind w:left="720" w:hanging="360"/>
      </w:pPr>
      <w:rPr>
        <w:rFonts w:ascii="Times New Roman" w:hAnsi="Times New Roman" w:hint="default"/>
      </w:rPr>
    </w:lvl>
    <w:lvl w:ilvl="1" w:tplc="C150A9C6" w:tentative="1">
      <w:start w:val="1"/>
      <w:numFmt w:val="bullet"/>
      <w:lvlText w:val="•"/>
      <w:lvlJc w:val="left"/>
      <w:pPr>
        <w:tabs>
          <w:tab w:val="num" w:pos="1440"/>
        </w:tabs>
        <w:ind w:left="1440" w:hanging="360"/>
      </w:pPr>
      <w:rPr>
        <w:rFonts w:ascii="Times New Roman" w:hAnsi="Times New Roman" w:hint="default"/>
      </w:rPr>
    </w:lvl>
    <w:lvl w:ilvl="2" w:tplc="7FB26940" w:tentative="1">
      <w:start w:val="1"/>
      <w:numFmt w:val="bullet"/>
      <w:lvlText w:val="•"/>
      <w:lvlJc w:val="left"/>
      <w:pPr>
        <w:tabs>
          <w:tab w:val="num" w:pos="2160"/>
        </w:tabs>
        <w:ind w:left="2160" w:hanging="360"/>
      </w:pPr>
      <w:rPr>
        <w:rFonts w:ascii="Times New Roman" w:hAnsi="Times New Roman" w:hint="default"/>
      </w:rPr>
    </w:lvl>
    <w:lvl w:ilvl="3" w:tplc="3D9870CC" w:tentative="1">
      <w:start w:val="1"/>
      <w:numFmt w:val="bullet"/>
      <w:lvlText w:val="•"/>
      <w:lvlJc w:val="left"/>
      <w:pPr>
        <w:tabs>
          <w:tab w:val="num" w:pos="2880"/>
        </w:tabs>
        <w:ind w:left="2880" w:hanging="360"/>
      </w:pPr>
      <w:rPr>
        <w:rFonts w:ascii="Times New Roman" w:hAnsi="Times New Roman" w:hint="default"/>
      </w:rPr>
    </w:lvl>
    <w:lvl w:ilvl="4" w:tplc="BB74C584" w:tentative="1">
      <w:start w:val="1"/>
      <w:numFmt w:val="bullet"/>
      <w:lvlText w:val="•"/>
      <w:lvlJc w:val="left"/>
      <w:pPr>
        <w:tabs>
          <w:tab w:val="num" w:pos="3600"/>
        </w:tabs>
        <w:ind w:left="3600" w:hanging="360"/>
      </w:pPr>
      <w:rPr>
        <w:rFonts w:ascii="Times New Roman" w:hAnsi="Times New Roman" w:hint="default"/>
      </w:rPr>
    </w:lvl>
    <w:lvl w:ilvl="5" w:tplc="F454FAC4" w:tentative="1">
      <w:start w:val="1"/>
      <w:numFmt w:val="bullet"/>
      <w:lvlText w:val="•"/>
      <w:lvlJc w:val="left"/>
      <w:pPr>
        <w:tabs>
          <w:tab w:val="num" w:pos="4320"/>
        </w:tabs>
        <w:ind w:left="4320" w:hanging="360"/>
      </w:pPr>
      <w:rPr>
        <w:rFonts w:ascii="Times New Roman" w:hAnsi="Times New Roman" w:hint="default"/>
      </w:rPr>
    </w:lvl>
    <w:lvl w:ilvl="6" w:tplc="FB30140A" w:tentative="1">
      <w:start w:val="1"/>
      <w:numFmt w:val="bullet"/>
      <w:lvlText w:val="•"/>
      <w:lvlJc w:val="left"/>
      <w:pPr>
        <w:tabs>
          <w:tab w:val="num" w:pos="5040"/>
        </w:tabs>
        <w:ind w:left="5040" w:hanging="360"/>
      </w:pPr>
      <w:rPr>
        <w:rFonts w:ascii="Times New Roman" w:hAnsi="Times New Roman" w:hint="default"/>
      </w:rPr>
    </w:lvl>
    <w:lvl w:ilvl="7" w:tplc="2D7C624E" w:tentative="1">
      <w:start w:val="1"/>
      <w:numFmt w:val="bullet"/>
      <w:lvlText w:val="•"/>
      <w:lvlJc w:val="left"/>
      <w:pPr>
        <w:tabs>
          <w:tab w:val="num" w:pos="5760"/>
        </w:tabs>
        <w:ind w:left="5760" w:hanging="360"/>
      </w:pPr>
      <w:rPr>
        <w:rFonts w:ascii="Times New Roman" w:hAnsi="Times New Roman" w:hint="default"/>
      </w:rPr>
    </w:lvl>
    <w:lvl w:ilvl="8" w:tplc="A49EA9C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735CAD"/>
    <w:multiLevelType w:val="hybridMultilevel"/>
    <w:tmpl w:val="61C64052"/>
    <w:lvl w:ilvl="0" w:tplc="D4EAA528">
      <w:start w:val="1"/>
      <w:numFmt w:val="bullet"/>
      <w:lvlText w:val="•"/>
      <w:lvlJc w:val="left"/>
      <w:pPr>
        <w:tabs>
          <w:tab w:val="num" w:pos="720"/>
        </w:tabs>
        <w:ind w:left="720" w:hanging="360"/>
      </w:pPr>
      <w:rPr>
        <w:rFonts w:ascii="Arial" w:hAnsi="Arial" w:hint="default"/>
      </w:rPr>
    </w:lvl>
    <w:lvl w:ilvl="1" w:tplc="76DA1C68" w:tentative="1">
      <w:start w:val="1"/>
      <w:numFmt w:val="bullet"/>
      <w:lvlText w:val="•"/>
      <w:lvlJc w:val="left"/>
      <w:pPr>
        <w:tabs>
          <w:tab w:val="num" w:pos="1440"/>
        </w:tabs>
        <w:ind w:left="1440" w:hanging="360"/>
      </w:pPr>
      <w:rPr>
        <w:rFonts w:ascii="Arial" w:hAnsi="Arial" w:hint="default"/>
      </w:rPr>
    </w:lvl>
    <w:lvl w:ilvl="2" w:tplc="407403D4" w:tentative="1">
      <w:start w:val="1"/>
      <w:numFmt w:val="bullet"/>
      <w:lvlText w:val="•"/>
      <w:lvlJc w:val="left"/>
      <w:pPr>
        <w:tabs>
          <w:tab w:val="num" w:pos="2160"/>
        </w:tabs>
        <w:ind w:left="2160" w:hanging="360"/>
      </w:pPr>
      <w:rPr>
        <w:rFonts w:ascii="Arial" w:hAnsi="Arial" w:hint="default"/>
      </w:rPr>
    </w:lvl>
    <w:lvl w:ilvl="3" w:tplc="37763BA2" w:tentative="1">
      <w:start w:val="1"/>
      <w:numFmt w:val="bullet"/>
      <w:lvlText w:val="•"/>
      <w:lvlJc w:val="left"/>
      <w:pPr>
        <w:tabs>
          <w:tab w:val="num" w:pos="2880"/>
        </w:tabs>
        <w:ind w:left="2880" w:hanging="360"/>
      </w:pPr>
      <w:rPr>
        <w:rFonts w:ascii="Arial" w:hAnsi="Arial" w:hint="default"/>
      </w:rPr>
    </w:lvl>
    <w:lvl w:ilvl="4" w:tplc="1F36D954" w:tentative="1">
      <w:start w:val="1"/>
      <w:numFmt w:val="bullet"/>
      <w:lvlText w:val="•"/>
      <w:lvlJc w:val="left"/>
      <w:pPr>
        <w:tabs>
          <w:tab w:val="num" w:pos="3600"/>
        </w:tabs>
        <w:ind w:left="3600" w:hanging="360"/>
      </w:pPr>
      <w:rPr>
        <w:rFonts w:ascii="Arial" w:hAnsi="Arial" w:hint="default"/>
      </w:rPr>
    </w:lvl>
    <w:lvl w:ilvl="5" w:tplc="12B4098A" w:tentative="1">
      <w:start w:val="1"/>
      <w:numFmt w:val="bullet"/>
      <w:lvlText w:val="•"/>
      <w:lvlJc w:val="left"/>
      <w:pPr>
        <w:tabs>
          <w:tab w:val="num" w:pos="4320"/>
        </w:tabs>
        <w:ind w:left="4320" w:hanging="360"/>
      </w:pPr>
      <w:rPr>
        <w:rFonts w:ascii="Arial" w:hAnsi="Arial" w:hint="default"/>
      </w:rPr>
    </w:lvl>
    <w:lvl w:ilvl="6" w:tplc="51E8BF96" w:tentative="1">
      <w:start w:val="1"/>
      <w:numFmt w:val="bullet"/>
      <w:lvlText w:val="•"/>
      <w:lvlJc w:val="left"/>
      <w:pPr>
        <w:tabs>
          <w:tab w:val="num" w:pos="5040"/>
        </w:tabs>
        <w:ind w:left="5040" w:hanging="360"/>
      </w:pPr>
      <w:rPr>
        <w:rFonts w:ascii="Arial" w:hAnsi="Arial" w:hint="default"/>
      </w:rPr>
    </w:lvl>
    <w:lvl w:ilvl="7" w:tplc="97B2031E" w:tentative="1">
      <w:start w:val="1"/>
      <w:numFmt w:val="bullet"/>
      <w:lvlText w:val="•"/>
      <w:lvlJc w:val="left"/>
      <w:pPr>
        <w:tabs>
          <w:tab w:val="num" w:pos="5760"/>
        </w:tabs>
        <w:ind w:left="5760" w:hanging="360"/>
      </w:pPr>
      <w:rPr>
        <w:rFonts w:ascii="Arial" w:hAnsi="Arial" w:hint="default"/>
      </w:rPr>
    </w:lvl>
    <w:lvl w:ilvl="8" w:tplc="F7F2A54E" w:tentative="1">
      <w:start w:val="1"/>
      <w:numFmt w:val="bullet"/>
      <w:lvlText w:val="•"/>
      <w:lvlJc w:val="left"/>
      <w:pPr>
        <w:tabs>
          <w:tab w:val="num" w:pos="6480"/>
        </w:tabs>
        <w:ind w:left="6480" w:hanging="360"/>
      </w:pPr>
      <w:rPr>
        <w:rFonts w:ascii="Arial" w:hAnsi="Arial" w:hint="default"/>
      </w:rPr>
    </w:lvl>
  </w:abstractNum>
  <w:abstractNum w:abstractNumId="4">
    <w:nsid w:val="1C383FC4"/>
    <w:multiLevelType w:val="hybridMultilevel"/>
    <w:tmpl w:val="E9F286F8"/>
    <w:lvl w:ilvl="0" w:tplc="5D46988C">
      <w:start w:val="1"/>
      <w:numFmt w:val="bullet"/>
      <w:lvlText w:val="•"/>
      <w:lvlJc w:val="left"/>
      <w:pPr>
        <w:tabs>
          <w:tab w:val="num" w:pos="720"/>
        </w:tabs>
        <w:ind w:left="720" w:hanging="360"/>
      </w:pPr>
      <w:rPr>
        <w:rFonts w:ascii="Arial" w:hAnsi="Arial" w:hint="default"/>
      </w:rPr>
    </w:lvl>
    <w:lvl w:ilvl="1" w:tplc="C5A03314" w:tentative="1">
      <w:start w:val="1"/>
      <w:numFmt w:val="bullet"/>
      <w:lvlText w:val="•"/>
      <w:lvlJc w:val="left"/>
      <w:pPr>
        <w:tabs>
          <w:tab w:val="num" w:pos="1440"/>
        </w:tabs>
        <w:ind w:left="1440" w:hanging="360"/>
      </w:pPr>
      <w:rPr>
        <w:rFonts w:ascii="Arial" w:hAnsi="Arial" w:hint="default"/>
      </w:rPr>
    </w:lvl>
    <w:lvl w:ilvl="2" w:tplc="E45ACC7E" w:tentative="1">
      <w:start w:val="1"/>
      <w:numFmt w:val="bullet"/>
      <w:lvlText w:val="•"/>
      <w:lvlJc w:val="left"/>
      <w:pPr>
        <w:tabs>
          <w:tab w:val="num" w:pos="2160"/>
        </w:tabs>
        <w:ind w:left="2160" w:hanging="360"/>
      </w:pPr>
      <w:rPr>
        <w:rFonts w:ascii="Arial" w:hAnsi="Arial" w:hint="default"/>
      </w:rPr>
    </w:lvl>
    <w:lvl w:ilvl="3" w:tplc="B2864426" w:tentative="1">
      <w:start w:val="1"/>
      <w:numFmt w:val="bullet"/>
      <w:lvlText w:val="•"/>
      <w:lvlJc w:val="left"/>
      <w:pPr>
        <w:tabs>
          <w:tab w:val="num" w:pos="2880"/>
        </w:tabs>
        <w:ind w:left="2880" w:hanging="360"/>
      </w:pPr>
      <w:rPr>
        <w:rFonts w:ascii="Arial" w:hAnsi="Arial" w:hint="default"/>
      </w:rPr>
    </w:lvl>
    <w:lvl w:ilvl="4" w:tplc="D2EEA658" w:tentative="1">
      <w:start w:val="1"/>
      <w:numFmt w:val="bullet"/>
      <w:lvlText w:val="•"/>
      <w:lvlJc w:val="left"/>
      <w:pPr>
        <w:tabs>
          <w:tab w:val="num" w:pos="3600"/>
        </w:tabs>
        <w:ind w:left="3600" w:hanging="360"/>
      </w:pPr>
      <w:rPr>
        <w:rFonts w:ascii="Arial" w:hAnsi="Arial" w:hint="default"/>
      </w:rPr>
    </w:lvl>
    <w:lvl w:ilvl="5" w:tplc="1EF4F2D4" w:tentative="1">
      <w:start w:val="1"/>
      <w:numFmt w:val="bullet"/>
      <w:lvlText w:val="•"/>
      <w:lvlJc w:val="left"/>
      <w:pPr>
        <w:tabs>
          <w:tab w:val="num" w:pos="4320"/>
        </w:tabs>
        <w:ind w:left="4320" w:hanging="360"/>
      </w:pPr>
      <w:rPr>
        <w:rFonts w:ascii="Arial" w:hAnsi="Arial" w:hint="default"/>
      </w:rPr>
    </w:lvl>
    <w:lvl w:ilvl="6" w:tplc="40BCDDAE" w:tentative="1">
      <w:start w:val="1"/>
      <w:numFmt w:val="bullet"/>
      <w:lvlText w:val="•"/>
      <w:lvlJc w:val="left"/>
      <w:pPr>
        <w:tabs>
          <w:tab w:val="num" w:pos="5040"/>
        </w:tabs>
        <w:ind w:left="5040" w:hanging="360"/>
      </w:pPr>
      <w:rPr>
        <w:rFonts w:ascii="Arial" w:hAnsi="Arial" w:hint="default"/>
      </w:rPr>
    </w:lvl>
    <w:lvl w:ilvl="7" w:tplc="1B0E3F80" w:tentative="1">
      <w:start w:val="1"/>
      <w:numFmt w:val="bullet"/>
      <w:lvlText w:val="•"/>
      <w:lvlJc w:val="left"/>
      <w:pPr>
        <w:tabs>
          <w:tab w:val="num" w:pos="5760"/>
        </w:tabs>
        <w:ind w:left="5760" w:hanging="360"/>
      </w:pPr>
      <w:rPr>
        <w:rFonts w:ascii="Arial" w:hAnsi="Arial" w:hint="default"/>
      </w:rPr>
    </w:lvl>
    <w:lvl w:ilvl="8" w:tplc="9F3C69C6" w:tentative="1">
      <w:start w:val="1"/>
      <w:numFmt w:val="bullet"/>
      <w:lvlText w:val="•"/>
      <w:lvlJc w:val="left"/>
      <w:pPr>
        <w:tabs>
          <w:tab w:val="num" w:pos="6480"/>
        </w:tabs>
        <w:ind w:left="6480" w:hanging="360"/>
      </w:pPr>
      <w:rPr>
        <w:rFonts w:ascii="Arial" w:hAnsi="Arial" w:hint="default"/>
      </w:rPr>
    </w:lvl>
  </w:abstractNum>
  <w:abstractNum w:abstractNumId="5">
    <w:nsid w:val="28895C46"/>
    <w:multiLevelType w:val="hybridMultilevel"/>
    <w:tmpl w:val="8C505692"/>
    <w:lvl w:ilvl="0" w:tplc="EC143A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720C9"/>
    <w:multiLevelType w:val="hybridMultilevel"/>
    <w:tmpl w:val="D9067184"/>
    <w:lvl w:ilvl="0" w:tplc="3592A840">
      <w:start w:val="1"/>
      <w:numFmt w:val="bullet"/>
      <w:lvlText w:val="•"/>
      <w:lvlJc w:val="left"/>
      <w:pPr>
        <w:tabs>
          <w:tab w:val="num" w:pos="720"/>
        </w:tabs>
        <w:ind w:left="720" w:hanging="360"/>
      </w:pPr>
      <w:rPr>
        <w:rFonts w:ascii="Times New Roman" w:hAnsi="Times New Roman" w:hint="default"/>
      </w:rPr>
    </w:lvl>
    <w:lvl w:ilvl="1" w:tplc="1DCA17D8">
      <w:start w:val="515"/>
      <w:numFmt w:val="bullet"/>
      <w:lvlText w:val="–"/>
      <w:lvlJc w:val="left"/>
      <w:pPr>
        <w:tabs>
          <w:tab w:val="num" w:pos="1440"/>
        </w:tabs>
        <w:ind w:left="1440" w:hanging="360"/>
      </w:pPr>
      <w:rPr>
        <w:rFonts w:ascii="Times New Roman" w:hAnsi="Times New Roman" w:hint="default"/>
      </w:rPr>
    </w:lvl>
    <w:lvl w:ilvl="2" w:tplc="15D6F154" w:tentative="1">
      <w:start w:val="1"/>
      <w:numFmt w:val="bullet"/>
      <w:lvlText w:val="•"/>
      <w:lvlJc w:val="left"/>
      <w:pPr>
        <w:tabs>
          <w:tab w:val="num" w:pos="2160"/>
        </w:tabs>
        <w:ind w:left="2160" w:hanging="360"/>
      </w:pPr>
      <w:rPr>
        <w:rFonts w:ascii="Times New Roman" w:hAnsi="Times New Roman" w:hint="default"/>
      </w:rPr>
    </w:lvl>
    <w:lvl w:ilvl="3" w:tplc="A61649D0" w:tentative="1">
      <w:start w:val="1"/>
      <w:numFmt w:val="bullet"/>
      <w:lvlText w:val="•"/>
      <w:lvlJc w:val="left"/>
      <w:pPr>
        <w:tabs>
          <w:tab w:val="num" w:pos="2880"/>
        </w:tabs>
        <w:ind w:left="2880" w:hanging="360"/>
      </w:pPr>
      <w:rPr>
        <w:rFonts w:ascii="Times New Roman" w:hAnsi="Times New Roman" w:hint="default"/>
      </w:rPr>
    </w:lvl>
    <w:lvl w:ilvl="4" w:tplc="39BC3CC4" w:tentative="1">
      <w:start w:val="1"/>
      <w:numFmt w:val="bullet"/>
      <w:lvlText w:val="•"/>
      <w:lvlJc w:val="left"/>
      <w:pPr>
        <w:tabs>
          <w:tab w:val="num" w:pos="3600"/>
        </w:tabs>
        <w:ind w:left="3600" w:hanging="360"/>
      </w:pPr>
      <w:rPr>
        <w:rFonts w:ascii="Times New Roman" w:hAnsi="Times New Roman" w:hint="default"/>
      </w:rPr>
    </w:lvl>
    <w:lvl w:ilvl="5" w:tplc="925402B0" w:tentative="1">
      <w:start w:val="1"/>
      <w:numFmt w:val="bullet"/>
      <w:lvlText w:val="•"/>
      <w:lvlJc w:val="left"/>
      <w:pPr>
        <w:tabs>
          <w:tab w:val="num" w:pos="4320"/>
        </w:tabs>
        <w:ind w:left="4320" w:hanging="360"/>
      </w:pPr>
      <w:rPr>
        <w:rFonts w:ascii="Times New Roman" w:hAnsi="Times New Roman" w:hint="default"/>
      </w:rPr>
    </w:lvl>
    <w:lvl w:ilvl="6" w:tplc="59B04F3E" w:tentative="1">
      <w:start w:val="1"/>
      <w:numFmt w:val="bullet"/>
      <w:lvlText w:val="•"/>
      <w:lvlJc w:val="left"/>
      <w:pPr>
        <w:tabs>
          <w:tab w:val="num" w:pos="5040"/>
        </w:tabs>
        <w:ind w:left="5040" w:hanging="360"/>
      </w:pPr>
      <w:rPr>
        <w:rFonts w:ascii="Times New Roman" w:hAnsi="Times New Roman" w:hint="default"/>
      </w:rPr>
    </w:lvl>
    <w:lvl w:ilvl="7" w:tplc="63EA8768" w:tentative="1">
      <w:start w:val="1"/>
      <w:numFmt w:val="bullet"/>
      <w:lvlText w:val="•"/>
      <w:lvlJc w:val="left"/>
      <w:pPr>
        <w:tabs>
          <w:tab w:val="num" w:pos="5760"/>
        </w:tabs>
        <w:ind w:left="5760" w:hanging="360"/>
      </w:pPr>
      <w:rPr>
        <w:rFonts w:ascii="Times New Roman" w:hAnsi="Times New Roman" w:hint="default"/>
      </w:rPr>
    </w:lvl>
    <w:lvl w:ilvl="8" w:tplc="4BD460FA" w:tentative="1">
      <w:start w:val="1"/>
      <w:numFmt w:val="bullet"/>
      <w:lvlText w:val="•"/>
      <w:lvlJc w:val="left"/>
      <w:pPr>
        <w:tabs>
          <w:tab w:val="num" w:pos="6480"/>
        </w:tabs>
        <w:ind w:left="6480" w:hanging="360"/>
      </w:pPr>
      <w:rPr>
        <w:rFonts w:ascii="Times New Roman" w:hAnsi="Times New Roman" w:hint="default"/>
      </w:rPr>
    </w:lvl>
  </w:abstractNum>
  <w:abstractNum w:abstractNumId="7">
    <w:nsid w:val="2C2254EF"/>
    <w:multiLevelType w:val="hybridMultilevel"/>
    <w:tmpl w:val="4D6A4414"/>
    <w:lvl w:ilvl="0" w:tplc="1DA2101C">
      <w:start w:val="1"/>
      <w:numFmt w:val="bullet"/>
      <w:lvlText w:val="•"/>
      <w:lvlJc w:val="left"/>
      <w:pPr>
        <w:tabs>
          <w:tab w:val="num" w:pos="720"/>
        </w:tabs>
        <w:ind w:left="720" w:hanging="360"/>
      </w:pPr>
      <w:rPr>
        <w:rFonts w:ascii="Arial" w:hAnsi="Arial" w:hint="default"/>
      </w:rPr>
    </w:lvl>
    <w:lvl w:ilvl="1" w:tplc="4996734E" w:tentative="1">
      <w:start w:val="1"/>
      <w:numFmt w:val="bullet"/>
      <w:lvlText w:val="•"/>
      <w:lvlJc w:val="left"/>
      <w:pPr>
        <w:tabs>
          <w:tab w:val="num" w:pos="1440"/>
        </w:tabs>
        <w:ind w:left="1440" w:hanging="360"/>
      </w:pPr>
      <w:rPr>
        <w:rFonts w:ascii="Arial" w:hAnsi="Arial" w:hint="default"/>
      </w:rPr>
    </w:lvl>
    <w:lvl w:ilvl="2" w:tplc="F3EE9BC8" w:tentative="1">
      <w:start w:val="1"/>
      <w:numFmt w:val="bullet"/>
      <w:lvlText w:val="•"/>
      <w:lvlJc w:val="left"/>
      <w:pPr>
        <w:tabs>
          <w:tab w:val="num" w:pos="2160"/>
        </w:tabs>
        <w:ind w:left="2160" w:hanging="360"/>
      </w:pPr>
      <w:rPr>
        <w:rFonts w:ascii="Arial" w:hAnsi="Arial" w:hint="default"/>
      </w:rPr>
    </w:lvl>
    <w:lvl w:ilvl="3" w:tplc="F7EE2832" w:tentative="1">
      <w:start w:val="1"/>
      <w:numFmt w:val="bullet"/>
      <w:lvlText w:val="•"/>
      <w:lvlJc w:val="left"/>
      <w:pPr>
        <w:tabs>
          <w:tab w:val="num" w:pos="2880"/>
        </w:tabs>
        <w:ind w:left="2880" w:hanging="360"/>
      </w:pPr>
      <w:rPr>
        <w:rFonts w:ascii="Arial" w:hAnsi="Arial" w:hint="default"/>
      </w:rPr>
    </w:lvl>
    <w:lvl w:ilvl="4" w:tplc="55ECC300" w:tentative="1">
      <w:start w:val="1"/>
      <w:numFmt w:val="bullet"/>
      <w:lvlText w:val="•"/>
      <w:lvlJc w:val="left"/>
      <w:pPr>
        <w:tabs>
          <w:tab w:val="num" w:pos="3600"/>
        </w:tabs>
        <w:ind w:left="3600" w:hanging="360"/>
      </w:pPr>
      <w:rPr>
        <w:rFonts w:ascii="Arial" w:hAnsi="Arial" w:hint="default"/>
      </w:rPr>
    </w:lvl>
    <w:lvl w:ilvl="5" w:tplc="7B40C372" w:tentative="1">
      <w:start w:val="1"/>
      <w:numFmt w:val="bullet"/>
      <w:lvlText w:val="•"/>
      <w:lvlJc w:val="left"/>
      <w:pPr>
        <w:tabs>
          <w:tab w:val="num" w:pos="4320"/>
        </w:tabs>
        <w:ind w:left="4320" w:hanging="360"/>
      </w:pPr>
      <w:rPr>
        <w:rFonts w:ascii="Arial" w:hAnsi="Arial" w:hint="default"/>
      </w:rPr>
    </w:lvl>
    <w:lvl w:ilvl="6" w:tplc="A55A02B6" w:tentative="1">
      <w:start w:val="1"/>
      <w:numFmt w:val="bullet"/>
      <w:lvlText w:val="•"/>
      <w:lvlJc w:val="left"/>
      <w:pPr>
        <w:tabs>
          <w:tab w:val="num" w:pos="5040"/>
        </w:tabs>
        <w:ind w:left="5040" w:hanging="360"/>
      </w:pPr>
      <w:rPr>
        <w:rFonts w:ascii="Arial" w:hAnsi="Arial" w:hint="default"/>
      </w:rPr>
    </w:lvl>
    <w:lvl w:ilvl="7" w:tplc="5B5C3796" w:tentative="1">
      <w:start w:val="1"/>
      <w:numFmt w:val="bullet"/>
      <w:lvlText w:val="•"/>
      <w:lvlJc w:val="left"/>
      <w:pPr>
        <w:tabs>
          <w:tab w:val="num" w:pos="5760"/>
        </w:tabs>
        <w:ind w:left="5760" w:hanging="360"/>
      </w:pPr>
      <w:rPr>
        <w:rFonts w:ascii="Arial" w:hAnsi="Arial" w:hint="default"/>
      </w:rPr>
    </w:lvl>
    <w:lvl w:ilvl="8" w:tplc="C32CEBBC" w:tentative="1">
      <w:start w:val="1"/>
      <w:numFmt w:val="bullet"/>
      <w:lvlText w:val="•"/>
      <w:lvlJc w:val="left"/>
      <w:pPr>
        <w:tabs>
          <w:tab w:val="num" w:pos="6480"/>
        </w:tabs>
        <w:ind w:left="6480" w:hanging="360"/>
      </w:pPr>
      <w:rPr>
        <w:rFonts w:ascii="Arial" w:hAnsi="Arial" w:hint="default"/>
      </w:rPr>
    </w:lvl>
  </w:abstractNum>
  <w:abstractNum w:abstractNumId="8">
    <w:nsid w:val="3C4C6E16"/>
    <w:multiLevelType w:val="hybridMultilevel"/>
    <w:tmpl w:val="44B07F3A"/>
    <w:lvl w:ilvl="0" w:tplc="EC143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C1FEB"/>
    <w:multiLevelType w:val="hybridMultilevel"/>
    <w:tmpl w:val="881867E2"/>
    <w:lvl w:ilvl="0" w:tplc="A7C8528A">
      <w:start w:val="1"/>
      <w:numFmt w:val="bullet"/>
      <w:lvlText w:val="•"/>
      <w:lvlJc w:val="left"/>
      <w:pPr>
        <w:tabs>
          <w:tab w:val="num" w:pos="720"/>
        </w:tabs>
        <w:ind w:left="720" w:hanging="360"/>
      </w:pPr>
      <w:rPr>
        <w:rFonts w:ascii="Times New Roman" w:hAnsi="Times New Roman" w:hint="default"/>
      </w:rPr>
    </w:lvl>
    <w:lvl w:ilvl="1" w:tplc="C74067F0">
      <w:start w:val="1099"/>
      <w:numFmt w:val="bullet"/>
      <w:lvlText w:val="–"/>
      <w:lvlJc w:val="left"/>
      <w:pPr>
        <w:tabs>
          <w:tab w:val="num" w:pos="1440"/>
        </w:tabs>
        <w:ind w:left="1440" w:hanging="360"/>
      </w:pPr>
      <w:rPr>
        <w:rFonts w:ascii="Times New Roman" w:hAnsi="Times New Roman" w:hint="default"/>
      </w:rPr>
    </w:lvl>
    <w:lvl w:ilvl="2" w:tplc="F33A9F8A" w:tentative="1">
      <w:start w:val="1"/>
      <w:numFmt w:val="bullet"/>
      <w:lvlText w:val="•"/>
      <w:lvlJc w:val="left"/>
      <w:pPr>
        <w:tabs>
          <w:tab w:val="num" w:pos="2160"/>
        </w:tabs>
        <w:ind w:left="2160" w:hanging="360"/>
      </w:pPr>
      <w:rPr>
        <w:rFonts w:ascii="Times New Roman" w:hAnsi="Times New Roman" w:hint="default"/>
      </w:rPr>
    </w:lvl>
    <w:lvl w:ilvl="3" w:tplc="055E664C" w:tentative="1">
      <w:start w:val="1"/>
      <w:numFmt w:val="bullet"/>
      <w:lvlText w:val="•"/>
      <w:lvlJc w:val="left"/>
      <w:pPr>
        <w:tabs>
          <w:tab w:val="num" w:pos="2880"/>
        </w:tabs>
        <w:ind w:left="2880" w:hanging="360"/>
      </w:pPr>
      <w:rPr>
        <w:rFonts w:ascii="Times New Roman" w:hAnsi="Times New Roman" w:hint="default"/>
      </w:rPr>
    </w:lvl>
    <w:lvl w:ilvl="4" w:tplc="F0BE2ED0" w:tentative="1">
      <w:start w:val="1"/>
      <w:numFmt w:val="bullet"/>
      <w:lvlText w:val="•"/>
      <w:lvlJc w:val="left"/>
      <w:pPr>
        <w:tabs>
          <w:tab w:val="num" w:pos="3600"/>
        </w:tabs>
        <w:ind w:left="3600" w:hanging="360"/>
      </w:pPr>
      <w:rPr>
        <w:rFonts w:ascii="Times New Roman" w:hAnsi="Times New Roman" w:hint="default"/>
      </w:rPr>
    </w:lvl>
    <w:lvl w:ilvl="5" w:tplc="424E2D48" w:tentative="1">
      <w:start w:val="1"/>
      <w:numFmt w:val="bullet"/>
      <w:lvlText w:val="•"/>
      <w:lvlJc w:val="left"/>
      <w:pPr>
        <w:tabs>
          <w:tab w:val="num" w:pos="4320"/>
        </w:tabs>
        <w:ind w:left="4320" w:hanging="360"/>
      </w:pPr>
      <w:rPr>
        <w:rFonts w:ascii="Times New Roman" w:hAnsi="Times New Roman" w:hint="default"/>
      </w:rPr>
    </w:lvl>
    <w:lvl w:ilvl="6" w:tplc="7814FF94" w:tentative="1">
      <w:start w:val="1"/>
      <w:numFmt w:val="bullet"/>
      <w:lvlText w:val="•"/>
      <w:lvlJc w:val="left"/>
      <w:pPr>
        <w:tabs>
          <w:tab w:val="num" w:pos="5040"/>
        </w:tabs>
        <w:ind w:left="5040" w:hanging="360"/>
      </w:pPr>
      <w:rPr>
        <w:rFonts w:ascii="Times New Roman" w:hAnsi="Times New Roman" w:hint="default"/>
      </w:rPr>
    </w:lvl>
    <w:lvl w:ilvl="7" w:tplc="6186D2B2" w:tentative="1">
      <w:start w:val="1"/>
      <w:numFmt w:val="bullet"/>
      <w:lvlText w:val="•"/>
      <w:lvlJc w:val="left"/>
      <w:pPr>
        <w:tabs>
          <w:tab w:val="num" w:pos="5760"/>
        </w:tabs>
        <w:ind w:left="5760" w:hanging="360"/>
      </w:pPr>
      <w:rPr>
        <w:rFonts w:ascii="Times New Roman" w:hAnsi="Times New Roman" w:hint="default"/>
      </w:rPr>
    </w:lvl>
    <w:lvl w:ilvl="8" w:tplc="77CEB7E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FFC5D9E"/>
    <w:multiLevelType w:val="hybridMultilevel"/>
    <w:tmpl w:val="A19A0BD0"/>
    <w:lvl w:ilvl="0" w:tplc="7D5812BA">
      <w:start w:val="1"/>
      <w:numFmt w:val="bullet"/>
      <w:lvlText w:val="•"/>
      <w:lvlJc w:val="left"/>
      <w:pPr>
        <w:tabs>
          <w:tab w:val="num" w:pos="720"/>
        </w:tabs>
        <w:ind w:left="720" w:hanging="360"/>
      </w:pPr>
      <w:rPr>
        <w:rFonts w:ascii="Arial" w:hAnsi="Arial" w:hint="default"/>
      </w:rPr>
    </w:lvl>
    <w:lvl w:ilvl="1" w:tplc="AFF00D32" w:tentative="1">
      <w:start w:val="1"/>
      <w:numFmt w:val="bullet"/>
      <w:lvlText w:val="•"/>
      <w:lvlJc w:val="left"/>
      <w:pPr>
        <w:tabs>
          <w:tab w:val="num" w:pos="1440"/>
        </w:tabs>
        <w:ind w:left="1440" w:hanging="360"/>
      </w:pPr>
      <w:rPr>
        <w:rFonts w:ascii="Arial" w:hAnsi="Arial" w:hint="default"/>
      </w:rPr>
    </w:lvl>
    <w:lvl w:ilvl="2" w:tplc="88EC423E" w:tentative="1">
      <w:start w:val="1"/>
      <w:numFmt w:val="bullet"/>
      <w:lvlText w:val="•"/>
      <w:lvlJc w:val="left"/>
      <w:pPr>
        <w:tabs>
          <w:tab w:val="num" w:pos="2160"/>
        </w:tabs>
        <w:ind w:left="2160" w:hanging="360"/>
      </w:pPr>
      <w:rPr>
        <w:rFonts w:ascii="Arial" w:hAnsi="Arial" w:hint="default"/>
      </w:rPr>
    </w:lvl>
    <w:lvl w:ilvl="3" w:tplc="B4966264" w:tentative="1">
      <w:start w:val="1"/>
      <w:numFmt w:val="bullet"/>
      <w:lvlText w:val="•"/>
      <w:lvlJc w:val="left"/>
      <w:pPr>
        <w:tabs>
          <w:tab w:val="num" w:pos="2880"/>
        </w:tabs>
        <w:ind w:left="2880" w:hanging="360"/>
      </w:pPr>
      <w:rPr>
        <w:rFonts w:ascii="Arial" w:hAnsi="Arial" w:hint="default"/>
      </w:rPr>
    </w:lvl>
    <w:lvl w:ilvl="4" w:tplc="28C2DFE0" w:tentative="1">
      <w:start w:val="1"/>
      <w:numFmt w:val="bullet"/>
      <w:lvlText w:val="•"/>
      <w:lvlJc w:val="left"/>
      <w:pPr>
        <w:tabs>
          <w:tab w:val="num" w:pos="3600"/>
        </w:tabs>
        <w:ind w:left="3600" w:hanging="360"/>
      </w:pPr>
      <w:rPr>
        <w:rFonts w:ascii="Arial" w:hAnsi="Arial" w:hint="default"/>
      </w:rPr>
    </w:lvl>
    <w:lvl w:ilvl="5" w:tplc="4D5AFBF2" w:tentative="1">
      <w:start w:val="1"/>
      <w:numFmt w:val="bullet"/>
      <w:lvlText w:val="•"/>
      <w:lvlJc w:val="left"/>
      <w:pPr>
        <w:tabs>
          <w:tab w:val="num" w:pos="4320"/>
        </w:tabs>
        <w:ind w:left="4320" w:hanging="360"/>
      </w:pPr>
      <w:rPr>
        <w:rFonts w:ascii="Arial" w:hAnsi="Arial" w:hint="default"/>
      </w:rPr>
    </w:lvl>
    <w:lvl w:ilvl="6" w:tplc="3D94C914" w:tentative="1">
      <w:start w:val="1"/>
      <w:numFmt w:val="bullet"/>
      <w:lvlText w:val="•"/>
      <w:lvlJc w:val="left"/>
      <w:pPr>
        <w:tabs>
          <w:tab w:val="num" w:pos="5040"/>
        </w:tabs>
        <w:ind w:left="5040" w:hanging="360"/>
      </w:pPr>
      <w:rPr>
        <w:rFonts w:ascii="Arial" w:hAnsi="Arial" w:hint="default"/>
      </w:rPr>
    </w:lvl>
    <w:lvl w:ilvl="7" w:tplc="7C10FF4A" w:tentative="1">
      <w:start w:val="1"/>
      <w:numFmt w:val="bullet"/>
      <w:lvlText w:val="•"/>
      <w:lvlJc w:val="left"/>
      <w:pPr>
        <w:tabs>
          <w:tab w:val="num" w:pos="5760"/>
        </w:tabs>
        <w:ind w:left="5760" w:hanging="360"/>
      </w:pPr>
      <w:rPr>
        <w:rFonts w:ascii="Arial" w:hAnsi="Arial" w:hint="default"/>
      </w:rPr>
    </w:lvl>
    <w:lvl w:ilvl="8" w:tplc="6CD8322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9"/>
  </w:num>
  <w:num w:numId="3">
    <w:abstractNumId w:val="4"/>
  </w:num>
  <w:num w:numId="4">
    <w:abstractNumId w:val="3"/>
  </w:num>
  <w:num w:numId="5">
    <w:abstractNumId w:val="7"/>
  </w:num>
  <w:num w:numId="6">
    <w:abstractNumId w:val="10"/>
  </w:num>
  <w:num w:numId="7">
    <w:abstractNumId w:val="2"/>
  </w:num>
  <w:num w:numId="8">
    <w:abstractNumId w:val="1"/>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927"/>
    <w:rsid w:val="00153036"/>
    <w:rsid w:val="00166A60"/>
    <w:rsid w:val="00166BE0"/>
    <w:rsid w:val="00170E14"/>
    <w:rsid w:val="00291502"/>
    <w:rsid w:val="003467F4"/>
    <w:rsid w:val="00522927"/>
    <w:rsid w:val="008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6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2927"/>
    <w:rPr>
      <w:b/>
      <w:bCs/>
    </w:rPr>
  </w:style>
  <w:style w:type="paragraph" w:styleId="NormalWeb">
    <w:name w:val="Normal (Web)"/>
    <w:basedOn w:val="Normal"/>
    <w:uiPriority w:val="99"/>
    <w:unhideWhenUsed/>
    <w:rsid w:val="005229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2927"/>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6A6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70E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0E14"/>
    <w:pPr>
      <w:outlineLvl w:val="9"/>
    </w:pPr>
    <w:rPr>
      <w:lang w:eastAsia="ja-JP"/>
    </w:rPr>
  </w:style>
  <w:style w:type="paragraph" w:styleId="TOC1">
    <w:name w:val="toc 1"/>
    <w:basedOn w:val="Normal"/>
    <w:next w:val="Normal"/>
    <w:autoRedefine/>
    <w:uiPriority w:val="39"/>
    <w:unhideWhenUsed/>
    <w:rsid w:val="00170E14"/>
    <w:pPr>
      <w:spacing w:after="100"/>
    </w:pPr>
  </w:style>
  <w:style w:type="character" w:styleId="Hyperlink">
    <w:name w:val="Hyperlink"/>
    <w:basedOn w:val="DefaultParagraphFont"/>
    <w:uiPriority w:val="99"/>
    <w:unhideWhenUsed/>
    <w:rsid w:val="00170E14"/>
    <w:rPr>
      <w:color w:val="0000FF" w:themeColor="hyperlink"/>
      <w:u w:val="single"/>
    </w:rPr>
  </w:style>
  <w:style w:type="paragraph" w:styleId="BalloonText">
    <w:name w:val="Balloon Text"/>
    <w:basedOn w:val="Normal"/>
    <w:link w:val="BalloonTextChar"/>
    <w:uiPriority w:val="99"/>
    <w:semiHidden/>
    <w:unhideWhenUsed/>
    <w:rsid w:val="0017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6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2927"/>
    <w:rPr>
      <w:b/>
      <w:bCs/>
    </w:rPr>
  </w:style>
  <w:style w:type="paragraph" w:styleId="NormalWeb">
    <w:name w:val="Normal (Web)"/>
    <w:basedOn w:val="Normal"/>
    <w:uiPriority w:val="99"/>
    <w:unhideWhenUsed/>
    <w:rsid w:val="005229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2927"/>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6A6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70E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0E14"/>
    <w:pPr>
      <w:outlineLvl w:val="9"/>
    </w:pPr>
    <w:rPr>
      <w:lang w:eastAsia="ja-JP"/>
    </w:rPr>
  </w:style>
  <w:style w:type="paragraph" w:styleId="TOC1">
    <w:name w:val="toc 1"/>
    <w:basedOn w:val="Normal"/>
    <w:next w:val="Normal"/>
    <w:autoRedefine/>
    <w:uiPriority w:val="39"/>
    <w:unhideWhenUsed/>
    <w:rsid w:val="00170E14"/>
    <w:pPr>
      <w:spacing w:after="100"/>
    </w:pPr>
  </w:style>
  <w:style w:type="character" w:styleId="Hyperlink">
    <w:name w:val="Hyperlink"/>
    <w:basedOn w:val="DefaultParagraphFont"/>
    <w:uiPriority w:val="99"/>
    <w:unhideWhenUsed/>
    <w:rsid w:val="00170E14"/>
    <w:rPr>
      <w:color w:val="0000FF" w:themeColor="hyperlink"/>
      <w:u w:val="single"/>
    </w:rPr>
  </w:style>
  <w:style w:type="paragraph" w:styleId="BalloonText">
    <w:name w:val="Balloon Text"/>
    <w:basedOn w:val="Normal"/>
    <w:link w:val="BalloonTextChar"/>
    <w:uiPriority w:val="99"/>
    <w:semiHidden/>
    <w:unhideWhenUsed/>
    <w:rsid w:val="0017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8888">
      <w:bodyDiv w:val="1"/>
      <w:marLeft w:val="0"/>
      <w:marRight w:val="0"/>
      <w:marTop w:val="0"/>
      <w:marBottom w:val="0"/>
      <w:divBdr>
        <w:top w:val="none" w:sz="0" w:space="0" w:color="auto"/>
        <w:left w:val="none" w:sz="0" w:space="0" w:color="auto"/>
        <w:bottom w:val="none" w:sz="0" w:space="0" w:color="auto"/>
        <w:right w:val="none" w:sz="0" w:space="0" w:color="auto"/>
      </w:divBdr>
      <w:divsChild>
        <w:div w:id="1122961304">
          <w:marLeft w:val="0"/>
          <w:marRight w:val="0"/>
          <w:marTop w:val="101"/>
          <w:marBottom w:val="0"/>
          <w:divBdr>
            <w:top w:val="none" w:sz="0" w:space="0" w:color="auto"/>
            <w:left w:val="none" w:sz="0" w:space="0" w:color="auto"/>
            <w:bottom w:val="none" w:sz="0" w:space="0" w:color="auto"/>
            <w:right w:val="none" w:sz="0" w:space="0" w:color="auto"/>
          </w:divBdr>
        </w:div>
        <w:div w:id="375156847">
          <w:marLeft w:val="0"/>
          <w:marRight w:val="0"/>
          <w:marTop w:val="101"/>
          <w:marBottom w:val="0"/>
          <w:divBdr>
            <w:top w:val="none" w:sz="0" w:space="0" w:color="auto"/>
            <w:left w:val="none" w:sz="0" w:space="0" w:color="auto"/>
            <w:bottom w:val="none" w:sz="0" w:space="0" w:color="auto"/>
            <w:right w:val="none" w:sz="0" w:space="0" w:color="auto"/>
          </w:divBdr>
        </w:div>
      </w:divsChild>
    </w:div>
    <w:div w:id="493110656">
      <w:bodyDiv w:val="1"/>
      <w:marLeft w:val="0"/>
      <w:marRight w:val="0"/>
      <w:marTop w:val="0"/>
      <w:marBottom w:val="0"/>
      <w:divBdr>
        <w:top w:val="none" w:sz="0" w:space="0" w:color="auto"/>
        <w:left w:val="none" w:sz="0" w:space="0" w:color="auto"/>
        <w:bottom w:val="none" w:sz="0" w:space="0" w:color="auto"/>
        <w:right w:val="none" w:sz="0" w:space="0" w:color="auto"/>
      </w:divBdr>
      <w:divsChild>
        <w:div w:id="454982821">
          <w:marLeft w:val="0"/>
          <w:marRight w:val="0"/>
          <w:marTop w:val="101"/>
          <w:marBottom w:val="0"/>
          <w:divBdr>
            <w:top w:val="none" w:sz="0" w:space="0" w:color="auto"/>
            <w:left w:val="none" w:sz="0" w:space="0" w:color="auto"/>
            <w:bottom w:val="none" w:sz="0" w:space="0" w:color="auto"/>
            <w:right w:val="none" w:sz="0" w:space="0" w:color="auto"/>
          </w:divBdr>
        </w:div>
        <w:div w:id="903489782">
          <w:marLeft w:val="0"/>
          <w:marRight w:val="0"/>
          <w:marTop w:val="101"/>
          <w:marBottom w:val="0"/>
          <w:divBdr>
            <w:top w:val="none" w:sz="0" w:space="0" w:color="auto"/>
            <w:left w:val="none" w:sz="0" w:space="0" w:color="auto"/>
            <w:bottom w:val="none" w:sz="0" w:space="0" w:color="auto"/>
            <w:right w:val="none" w:sz="0" w:space="0" w:color="auto"/>
          </w:divBdr>
        </w:div>
        <w:div w:id="2070490190">
          <w:marLeft w:val="0"/>
          <w:marRight w:val="0"/>
          <w:marTop w:val="101"/>
          <w:marBottom w:val="0"/>
          <w:divBdr>
            <w:top w:val="none" w:sz="0" w:space="0" w:color="auto"/>
            <w:left w:val="none" w:sz="0" w:space="0" w:color="auto"/>
            <w:bottom w:val="none" w:sz="0" w:space="0" w:color="auto"/>
            <w:right w:val="none" w:sz="0" w:space="0" w:color="auto"/>
          </w:divBdr>
        </w:div>
        <w:div w:id="4947504">
          <w:marLeft w:val="0"/>
          <w:marRight w:val="0"/>
          <w:marTop w:val="101"/>
          <w:marBottom w:val="0"/>
          <w:divBdr>
            <w:top w:val="none" w:sz="0" w:space="0" w:color="auto"/>
            <w:left w:val="none" w:sz="0" w:space="0" w:color="auto"/>
            <w:bottom w:val="none" w:sz="0" w:space="0" w:color="auto"/>
            <w:right w:val="none" w:sz="0" w:space="0" w:color="auto"/>
          </w:divBdr>
        </w:div>
      </w:divsChild>
    </w:div>
    <w:div w:id="677580247">
      <w:bodyDiv w:val="1"/>
      <w:marLeft w:val="0"/>
      <w:marRight w:val="0"/>
      <w:marTop w:val="0"/>
      <w:marBottom w:val="0"/>
      <w:divBdr>
        <w:top w:val="none" w:sz="0" w:space="0" w:color="auto"/>
        <w:left w:val="none" w:sz="0" w:space="0" w:color="auto"/>
        <w:bottom w:val="none" w:sz="0" w:space="0" w:color="auto"/>
        <w:right w:val="none" w:sz="0" w:space="0" w:color="auto"/>
      </w:divBdr>
      <w:divsChild>
        <w:div w:id="618754545">
          <w:marLeft w:val="0"/>
          <w:marRight w:val="0"/>
          <w:marTop w:val="101"/>
          <w:marBottom w:val="0"/>
          <w:divBdr>
            <w:top w:val="none" w:sz="0" w:space="0" w:color="auto"/>
            <w:left w:val="none" w:sz="0" w:space="0" w:color="auto"/>
            <w:bottom w:val="none" w:sz="0" w:space="0" w:color="auto"/>
            <w:right w:val="none" w:sz="0" w:space="0" w:color="auto"/>
          </w:divBdr>
        </w:div>
        <w:div w:id="982655060">
          <w:marLeft w:val="0"/>
          <w:marRight w:val="0"/>
          <w:marTop w:val="101"/>
          <w:marBottom w:val="0"/>
          <w:divBdr>
            <w:top w:val="none" w:sz="0" w:space="0" w:color="auto"/>
            <w:left w:val="none" w:sz="0" w:space="0" w:color="auto"/>
            <w:bottom w:val="none" w:sz="0" w:space="0" w:color="auto"/>
            <w:right w:val="none" w:sz="0" w:space="0" w:color="auto"/>
          </w:divBdr>
        </w:div>
        <w:div w:id="542451189">
          <w:marLeft w:val="0"/>
          <w:marRight w:val="0"/>
          <w:marTop w:val="101"/>
          <w:marBottom w:val="0"/>
          <w:divBdr>
            <w:top w:val="none" w:sz="0" w:space="0" w:color="auto"/>
            <w:left w:val="none" w:sz="0" w:space="0" w:color="auto"/>
            <w:bottom w:val="none" w:sz="0" w:space="0" w:color="auto"/>
            <w:right w:val="none" w:sz="0" w:space="0" w:color="auto"/>
          </w:divBdr>
        </w:div>
        <w:div w:id="852692167">
          <w:marLeft w:val="0"/>
          <w:marRight w:val="0"/>
          <w:marTop w:val="101"/>
          <w:marBottom w:val="0"/>
          <w:divBdr>
            <w:top w:val="none" w:sz="0" w:space="0" w:color="auto"/>
            <w:left w:val="none" w:sz="0" w:space="0" w:color="auto"/>
            <w:bottom w:val="none" w:sz="0" w:space="0" w:color="auto"/>
            <w:right w:val="none" w:sz="0" w:space="0" w:color="auto"/>
          </w:divBdr>
        </w:div>
        <w:div w:id="1823543030">
          <w:marLeft w:val="0"/>
          <w:marRight w:val="0"/>
          <w:marTop w:val="101"/>
          <w:marBottom w:val="0"/>
          <w:divBdr>
            <w:top w:val="none" w:sz="0" w:space="0" w:color="auto"/>
            <w:left w:val="none" w:sz="0" w:space="0" w:color="auto"/>
            <w:bottom w:val="none" w:sz="0" w:space="0" w:color="auto"/>
            <w:right w:val="none" w:sz="0" w:space="0" w:color="auto"/>
          </w:divBdr>
        </w:div>
        <w:div w:id="760831384">
          <w:marLeft w:val="0"/>
          <w:marRight w:val="0"/>
          <w:marTop w:val="101"/>
          <w:marBottom w:val="0"/>
          <w:divBdr>
            <w:top w:val="none" w:sz="0" w:space="0" w:color="auto"/>
            <w:left w:val="none" w:sz="0" w:space="0" w:color="auto"/>
            <w:bottom w:val="none" w:sz="0" w:space="0" w:color="auto"/>
            <w:right w:val="none" w:sz="0" w:space="0" w:color="auto"/>
          </w:divBdr>
        </w:div>
        <w:div w:id="2120835304">
          <w:marLeft w:val="0"/>
          <w:marRight w:val="0"/>
          <w:marTop w:val="101"/>
          <w:marBottom w:val="0"/>
          <w:divBdr>
            <w:top w:val="none" w:sz="0" w:space="0" w:color="auto"/>
            <w:left w:val="none" w:sz="0" w:space="0" w:color="auto"/>
            <w:bottom w:val="none" w:sz="0" w:space="0" w:color="auto"/>
            <w:right w:val="none" w:sz="0" w:space="0" w:color="auto"/>
          </w:divBdr>
        </w:div>
        <w:div w:id="263146696">
          <w:marLeft w:val="0"/>
          <w:marRight w:val="0"/>
          <w:marTop w:val="101"/>
          <w:marBottom w:val="0"/>
          <w:divBdr>
            <w:top w:val="none" w:sz="0" w:space="0" w:color="auto"/>
            <w:left w:val="none" w:sz="0" w:space="0" w:color="auto"/>
            <w:bottom w:val="none" w:sz="0" w:space="0" w:color="auto"/>
            <w:right w:val="none" w:sz="0" w:space="0" w:color="auto"/>
          </w:divBdr>
        </w:div>
      </w:divsChild>
    </w:div>
    <w:div w:id="971860485">
      <w:bodyDiv w:val="1"/>
      <w:marLeft w:val="0"/>
      <w:marRight w:val="0"/>
      <w:marTop w:val="0"/>
      <w:marBottom w:val="0"/>
      <w:divBdr>
        <w:top w:val="none" w:sz="0" w:space="0" w:color="auto"/>
        <w:left w:val="none" w:sz="0" w:space="0" w:color="auto"/>
        <w:bottom w:val="none" w:sz="0" w:space="0" w:color="auto"/>
        <w:right w:val="none" w:sz="0" w:space="0" w:color="auto"/>
      </w:divBdr>
    </w:div>
    <w:div w:id="1019543805">
      <w:bodyDiv w:val="1"/>
      <w:marLeft w:val="0"/>
      <w:marRight w:val="0"/>
      <w:marTop w:val="0"/>
      <w:marBottom w:val="0"/>
      <w:divBdr>
        <w:top w:val="none" w:sz="0" w:space="0" w:color="auto"/>
        <w:left w:val="none" w:sz="0" w:space="0" w:color="auto"/>
        <w:bottom w:val="none" w:sz="0" w:space="0" w:color="auto"/>
        <w:right w:val="none" w:sz="0" w:space="0" w:color="auto"/>
      </w:divBdr>
    </w:div>
    <w:div w:id="1154444448">
      <w:bodyDiv w:val="1"/>
      <w:marLeft w:val="0"/>
      <w:marRight w:val="0"/>
      <w:marTop w:val="0"/>
      <w:marBottom w:val="0"/>
      <w:divBdr>
        <w:top w:val="none" w:sz="0" w:space="0" w:color="auto"/>
        <w:left w:val="none" w:sz="0" w:space="0" w:color="auto"/>
        <w:bottom w:val="none" w:sz="0" w:space="0" w:color="auto"/>
        <w:right w:val="none" w:sz="0" w:space="0" w:color="auto"/>
      </w:divBdr>
      <w:divsChild>
        <w:div w:id="1184712735">
          <w:marLeft w:val="274"/>
          <w:marRight w:val="0"/>
          <w:marTop w:val="101"/>
          <w:marBottom w:val="0"/>
          <w:divBdr>
            <w:top w:val="none" w:sz="0" w:space="0" w:color="auto"/>
            <w:left w:val="none" w:sz="0" w:space="0" w:color="auto"/>
            <w:bottom w:val="none" w:sz="0" w:space="0" w:color="auto"/>
            <w:right w:val="none" w:sz="0" w:space="0" w:color="auto"/>
          </w:divBdr>
        </w:div>
        <w:div w:id="633027253">
          <w:marLeft w:val="274"/>
          <w:marRight w:val="0"/>
          <w:marTop w:val="101"/>
          <w:marBottom w:val="0"/>
          <w:divBdr>
            <w:top w:val="none" w:sz="0" w:space="0" w:color="auto"/>
            <w:left w:val="none" w:sz="0" w:space="0" w:color="auto"/>
            <w:bottom w:val="none" w:sz="0" w:space="0" w:color="auto"/>
            <w:right w:val="none" w:sz="0" w:space="0" w:color="auto"/>
          </w:divBdr>
        </w:div>
        <w:div w:id="224992318">
          <w:marLeft w:val="274"/>
          <w:marRight w:val="0"/>
          <w:marTop w:val="101"/>
          <w:marBottom w:val="0"/>
          <w:divBdr>
            <w:top w:val="none" w:sz="0" w:space="0" w:color="auto"/>
            <w:left w:val="none" w:sz="0" w:space="0" w:color="auto"/>
            <w:bottom w:val="none" w:sz="0" w:space="0" w:color="auto"/>
            <w:right w:val="none" w:sz="0" w:space="0" w:color="auto"/>
          </w:divBdr>
        </w:div>
        <w:div w:id="508835808">
          <w:marLeft w:val="274"/>
          <w:marRight w:val="0"/>
          <w:marTop w:val="101"/>
          <w:marBottom w:val="0"/>
          <w:divBdr>
            <w:top w:val="none" w:sz="0" w:space="0" w:color="auto"/>
            <w:left w:val="none" w:sz="0" w:space="0" w:color="auto"/>
            <w:bottom w:val="none" w:sz="0" w:space="0" w:color="auto"/>
            <w:right w:val="none" w:sz="0" w:space="0" w:color="auto"/>
          </w:divBdr>
        </w:div>
        <w:div w:id="776750618">
          <w:marLeft w:val="274"/>
          <w:marRight w:val="0"/>
          <w:marTop w:val="101"/>
          <w:marBottom w:val="0"/>
          <w:divBdr>
            <w:top w:val="none" w:sz="0" w:space="0" w:color="auto"/>
            <w:left w:val="none" w:sz="0" w:space="0" w:color="auto"/>
            <w:bottom w:val="none" w:sz="0" w:space="0" w:color="auto"/>
            <w:right w:val="none" w:sz="0" w:space="0" w:color="auto"/>
          </w:divBdr>
        </w:div>
        <w:div w:id="2042634081">
          <w:marLeft w:val="274"/>
          <w:marRight w:val="0"/>
          <w:marTop w:val="101"/>
          <w:marBottom w:val="0"/>
          <w:divBdr>
            <w:top w:val="none" w:sz="0" w:space="0" w:color="auto"/>
            <w:left w:val="none" w:sz="0" w:space="0" w:color="auto"/>
            <w:bottom w:val="none" w:sz="0" w:space="0" w:color="auto"/>
            <w:right w:val="none" w:sz="0" w:space="0" w:color="auto"/>
          </w:divBdr>
        </w:div>
        <w:div w:id="66267827">
          <w:marLeft w:val="274"/>
          <w:marRight w:val="0"/>
          <w:marTop w:val="101"/>
          <w:marBottom w:val="0"/>
          <w:divBdr>
            <w:top w:val="none" w:sz="0" w:space="0" w:color="auto"/>
            <w:left w:val="none" w:sz="0" w:space="0" w:color="auto"/>
            <w:bottom w:val="none" w:sz="0" w:space="0" w:color="auto"/>
            <w:right w:val="none" w:sz="0" w:space="0" w:color="auto"/>
          </w:divBdr>
        </w:div>
        <w:div w:id="1574469463">
          <w:marLeft w:val="274"/>
          <w:marRight w:val="0"/>
          <w:marTop w:val="101"/>
          <w:marBottom w:val="0"/>
          <w:divBdr>
            <w:top w:val="none" w:sz="0" w:space="0" w:color="auto"/>
            <w:left w:val="none" w:sz="0" w:space="0" w:color="auto"/>
            <w:bottom w:val="none" w:sz="0" w:space="0" w:color="auto"/>
            <w:right w:val="none" w:sz="0" w:space="0" w:color="auto"/>
          </w:divBdr>
        </w:div>
        <w:div w:id="692000329">
          <w:marLeft w:val="274"/>
          <w:marRight w:val="0"/>
          <w:marTop w:val="101"/>
          <w:marBottom w:val="0"/>
          <w:divBdr>
            <w:top w:val="none" w:sz="0" w:space="0" w:color="auto"/>
            <w:left w:val="none" w:sz="0" w:space="0" w:color="auto"/>
            <w:bottom w:val="none" w:sz="0" w:space="0" w:color="auto"/>
            <w:right w:val="none" w:sz="0" w:space="0" w:color="auto"/>
          </w:divBdr>
        </w:div>
        <w:div w:id="1477648242">
          <w:marLeft w:val="274"/>
          <w:marRight w:val="0"/>
          <w:marTop w:val="101"/>
          <w:marBottom w:val="0"/>
          <w:divBdr>
            <w:top w:val="none" w:sz="0" w:space="0" w:color="auto"/>
            <w:left w:val="none" w:sz="0" w:space="0" w:color="auto"/>
            <w:bottom w:val="none" w:sz="0" w:space="0" w:color="auto"/>
            <w:right w:val="none" w:sz="0" w:space="0" w:color="auto"/>
          </w:divBdr>
        </w:div>
        <w:div w:id="375550998">
          <w:marLeft w:val="274"/>
          <w:marRight w:val="0"/>
          <w:marTop w:val="101"/>
          <w:marBottom w:val="0"/>
          <w:divBdr>
            <w:top w:val="none" w:sz="0" w:space="0" w:color="auto"/>
            <w:left w:val="none" w:sz="0" w:space="0" w:color="auto"/>
            <w:bottom w:val="none" w:sz="0" w:space="0" w:color="auto"/>
            <w:right w:val="none" w:sz="0" w:space="0" w:color="auto"/>
          </w:divBdr>
        </w:div>
        <w:div w:id="362558573">
          <w:marLeft w:val="274"/>
          <w:marRight w:val="0"/>
          <w:marTop w:val="101"/>
          <w:marBottom w:val="0"/>
          <w:divBdr>
            <w:top w:val="none" w:sz="0" w:space="0" w:color="auto"/>
            <w:left w:val="none" w:sz="0" w:space="0" w:color="auto"/>
            <w:bottom w:val="none" w:sz="0" w:space="0" w:color="auto"/>
            <w:right w:val="none" w:sz="0" w:space="0" w:color="auto"/>
          </w:divBdr>
        </w:div>
      </w:divsChild>
    </w:div>
    <w:div w:id="1377856302">
      <w:bodyDiv w:val="1"/>
      <w:marLeft w:val="0"/>
      <w:marRight w:val="0"/>
      <w:marTop w:val="0"/>
      <w:marBottom w:val="0"/>
      <w:divBdr>
        <w:top w:val="none" w:sz="0" w:space="0" w:color="auto"/>
        <w:left w:val="none" w:sz="0" w:space="0" w:color="auto"/>
        <w:bottom w:val="none" w:sz="0" w:space="0" w:color="auto"/>
        <w:right w:val="none" w:sz="0" w:space="0" w:color="auto"/>
      </w:divBdr>
      <w:divsChild>
        <w:div w:id="1228027321">
          <w:marLeft w:val="0"/>
          <w:marRight w:val="0"/>
          <w:marTop w:val="101"/>
          <w:marBottom w:val="0"/>
          <w:divBdr>
            <w:top w:val="none" w:sz="0" w:space="0" w:color="auto"/>
            <w:left w:val="none" w:sz="0" w:space="0" w:color="auto"/>
            <w:bottom w:val="none" w:sz="0" w:space="0" w:color="auto"/>
            <w:right w:val="none" w:sz="0" w:space="0" w:color="auto"/>
          </w:divBdr>
        </w:div>
        <w:div w:id="1504278632">
          <w:marLeft w:val="0"/>
          <w:marRight w:val="0"/>
          <w:marTop w:val="101"/>
          <w:marBottom w:val="0"/>
          <w:divBdr>
            <w:top w:val="none" w:sz="0" w:space="0" w:color="auto"/>
            <w:left w:val="none" w:sz="0" w:space="0" w:color="auto"/>
            <w:bottom w:val="none" w:sz="0" w:space="0" w:color="auto"/>
            <w:right w:val="none" w:sz="0" w:space="0" w:color="auto"/>
          </w:divBdr>
        </w:div>
      </w:divsChild>
    </w:div>
    <w:div w:id="1427119456">
      <w:bodyDiv w:val="1"/>
      <w:marLeft w:val="0"/>
      <w:marRight w:val="0"/>
      <w:marTop w:val="0"/>
      <w:marBottom w:val="0"/>
      <w:divBdr>
        <w:top w:val="none" w:sz="0" w:space="0" w:color="auto"/>
        <w:left w:val="none" w:sz="0" w:space="0" w:color="auto"/>
        <w:bottom w:val="none" w:sz="0" w:space="0" w:color="auto"/>
        <w:right w:val="none" w:sz="0" w:space="0" w:color="auto"/>
      </w:divBdr>
      <w:divsChild>
        <w:div w:id="1941445776">
          <w:marLeft w:val="317"/>
          <w:marRight w:val="0"/>
          <w:marTop w:val="259"/>
          <w:marBottom w:val="0"/>
          <w:divBdr>
            <w:top w:val="none" w:sz="0" w:space="0" w:color="auto"/>
            <w:left w:val="none" w:sz="0" w:space="0" w:color="auto"/>
            <w:bottom w:val="none" w:sz="0" w:space="0" w:color="auto"/>
            <w:right w:val="none" w:sz="0" w:space="0" w:color="auto"/>
          </w:divBdr>
        </w:div>
        <w:div w:id="1667586349">
          <w:marLeft w:val="806"/>
          <w:marRight w:val="0"/>
          <w:marTop w:val="86"/>
          <w:marBottom w:val="0"/>
          <w:divBdr>
            <w:top w:val="none" w:sz="0" w:space="0" w:color="auto"/>
            <w:left w:val="none" w:sz="0" w:space="0" w:color="auto"/>
            <w:bottom w:val="none" w:sz="0" w:space="0" w:color="auto"/>
            <w:right w:val="none" w:sz="0" w:space="0" w:color="auto"/>
          </w:divBdr>
        </w:div>
        <w:div w:id="245498511">
          <w:marLeft w:val="806"/>
          <w:marRight w:val="0"/>
          <w:marTop w:val="86"/>
          <w:marBottom w:val="0"/>
          <w:divBdr>
            <w:top w:val="none" w:sz="0" w:space="0" w:color="auto"/>
            <w:left w:val="none" w:sz="0" w:space="0" w:color="auto"/>
            <w:bottom w:val="none" w:sz="0" w:space="0" w:color="auto"/>
            <w:right w:val="none" w:sz="0" w:space="0" w:color="auto"/>
          </w:divBdr>
        </w:div>
        <w:div w:id="682559676">
          <w:marLeft w:val="806"/>
          <w:marRight w:val="0"/>
          <w:marTop w:val="86"/>
          <w:marBottom w:val="0"/>
          <w:divBdr>
            <w:top w:val="none" w:sz="0" w:space="0" w:color="auto"/>
            <w:left w:val="none" w:sz="0" w:space="0" w:color="auto"/>
            <w:bottom w:val="none" w:sz="0" w:space="0" w:color="auto"/>
            <w:right w:val="none" w:sz="0" w:space="0" w:color="auto"/>
          </w:divBdr>
        </w:div>
        <w:div w:id="1999382440">
          <w:marLeft w:val="317"/>
          <w:marRight w:val="0"/>
          <w:marTop w:val="259"/>
          <w:marBottom w:val="0"/>
          <w:divBdr>
            <w:top w:val="none" w:sz="0" w:space="0" w:color="auto"/>
            <w:left w:val="none" w:sz="0" w:space="0" w:color="auto"/>
            <w:bottom w:val="none" w:sz="0" w:space="0" w:color="auto"/>
            <w:right w:val="none" w:sz="0" w:space="0" w:color="auto"/>
          </w:divBdr>
        </w:div>
        <w:div w:id="854344440">
          <w:marLeft w:val="806"/>
          <w:marRight w:val="0"/>
          <w:marTop w:val="86"/>
          <w:marBottom w:val="0"/>
          <w:divBdr>
            <w:top w:val="none" w:sz="0" w:space="0" w:color="auto"/>
            <w:left w:val="none" w:sz="0" w:space="0" w:color="auto"/>
            <w:bottom w:val="none" w:sz="0" w:space="0" w:color="auto"/>
            <w:right w:val="none" w:sz="0" w:space="0" w:color="auto"/>
          </w:divBdr>
        </w:div>
        <w:div w:id="1613659289">
          <w:marLeft w:val="806"/>
          <w:marRight w:val="0"/>
          <w:marTop w:val="86"/>
          <w:marBottom w:val="0"/>
          <w:divBdr>
            <w:top w:val="none" w:sz="0" w:space="0" w:color="auto"/>
            <w:left w:val="none" w:sz="0" w:space="0" w:color="auto"/>
            <w:bottom w:val="none" w:sz="0" w:space="0" w:color="auto"/>
            <w:right w:val="none" w:sz="0" w:space="0" w:color="auto"/>
          </w:divBdr>
        </w:div>
        <w:div w:id="1234780480">
          <w:marLeft w:val="806"/>
          <w:marRight w:val="0"/>
          <w:marTop w:val="86"/>
          <w:marBottom w:val="0"/>
          <w:divBdr>
            <w:top w:val="none" w:sz="0" w:space="0" w:color="auto"/>
            <w:left w:val="none" w:sz="0" w:space="0" w:color="auto"/>
            <w:bottom w:val="none" w:sz="0" w:space="0" w:color="auto"/>
            <w:right w:val="none" w:sz="0" w:space="0" w:color="auto"/>
          </w:divBdr>
        </w:div>
      </w:divsChild>
    </w:div>
    <w:div w:id="1694529822">
      <w:bodyDiv w:val="1"/>
      <w:marLeft w:val="0"/>
      <w:marRight w:val="0"/>
      <w:marTop w:val="0"/>
      <w:marBottom w:val="0"/>
      <w:divBdr>
        <w:top w:val="none" w:sz="0" w:space="0" w:color="auto"/>
        <w:left w:val="none" w:sz="0" w:space="0" w:color="auto"/>
        <w:bottom w:val="none" w:sz="0" w:space="0" w:color="auto"/>
        <w:right w:val="none" w:sz="0" w:space="0" w:color="auto"/>
      </w:divBdr>
      <w:divsChild>
        <w:div w:id="1007710510">
          <w:marLeft w:val="317"/>
          <w:marRight w:val="0"/>
          <w:marTop w:val="259"/>
          <w:marBottom w:val="0"/>
          <w:divBdr>
            <w:top w:val="none" w:sz="0" w:space="0" w:color="auto"/>
            <w:left w:val="none" w:sz="0" w:space="0" w:color="auto"/>
            <w:bottom w:val="none" w:sz="0" w:space="0" w:color="auto"/>
            <w:right w:val="none" w:sz="0" w:space="0" w:color="auto"/>
          </w:divBdr>
        </w:div>
        <w:div w:id="1755979735">
          <w:marLeft w:val="806"/>
          <w:marRight w:val="0"/>
          <w:marTop w:val="86"/>
          <w:marBottom w:val="0"/>
          <w:divBdr>
            <w:top w:val="none" w:sz="0" w:space="0" w:color="auto"/>
            <w:left w:val="none" w:sz="0" w:space="0" w:color="auto"/>
            <w:bottom w:val="none" w:sz="0" w:space="0" w:color="auto"/>
            <w:right w:val="none" w:sz="0" w:space="0" w:color="auto"/>
          </w:divBdr>
        </w:div>
        <w:div w:id="1740055934">
          <w:marLeft w:val="806"/>
          <w:marRight w:val="0"/>
          <w:marTop w:val="86"/>
          <w:marBottom w:val="0"/>
          <w:divBdr>
            <w:top w:val="none" w:sz="0" w:space="0" w:color="auto"/>
            <w:left w:val="none" w:sz="0" w:space="0" w:color="auto"/>
            <w:bottom w:val="none" w:sz="0" w:space="0" w:color="auto"/>
            <w:right w:val="none" w:sz="0" w:space="0" w:color="auto"/>
          </w:divBdr>
        </w:div>
      </w:divsChild>
    </w:div>
    <w:div w:id="1898125436">
      <w:bodyDiv w:val="1"/>
      <w:marLeft w:val="0"/>
      <w:marRight w:val="0"/>
      <w:marTop w:val="0"/>
      <w:marBottom w:val="0"/>
      <w:divBdr>
        <w:top w:val="none" w:sz="0" w:space="0" w:color="auto"/>
        <w:left w:val="none" w:sz="0" w:space="0" w:color="auto"/>
        <w:bottom w:val="none" w:sz="0" w:space="0" w:color="auto"/>
        <w:right w:val="none" w:sz="0" w:space="0" w:color="auto"/>
      </w:divBdr>
    </w:div>
    <w:div w:id="20732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116E2-DAAA-4DF2-BAC7-C2AF7C39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538</Words>
  <Characters>3125</Characters>
  <Application>Microsoft Office Word</Application>
  <DocSecurity>0</DocSecurity>
  <Lines>100</Lines>
  <Paragraphs>85</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Tanwar, Garima</dc:creator>
  <cp:lastModifiedBy>LNU, Prince</cp:lastModifiedBy>
  <cp:revision>4</cp:revision>
  <dcterms:created xsi:type="dcterms:W3CDTF">2017-08-01T07:38:00Z</dcterms:created>
  <dcterms:modified xsi:type="dcterms:W3CDTF">2017-08-01T07:45:00Z</dcterms:modified>
</cp:coreProperties>
</file>