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Calibri" w:cs="Calibri" w:eastAsia="Calibri" w:hAnsi="Calibri"/>
        </w:rPr>
        <w:t xml:space="preserve"/>
      </w:r>
    </w:p>
    <w:p>
      <w:pPr>
        <w:spacing w:after="60"/>
      </w:pPr>
      <w:r>
        <w:rPr>
          <w:rFonts w:ascii="Calibri" w:cs="Calibri" w:eastAsia="Calibri" w:hAnsi="Calibri"/>
          <w:b/>
          <w:bCs/>
          <w:color w:val="4A7BA6"/>
          <w:spacing w:val="60"/>
          <w:sz w:val="26"/>
          <w:szCs w:val="26"/>
        </w:rPr>
        <w:t xml:space="preserve">BUSINESS REQUIREMENTS DOCUMENT</w:t>
      </w:r>
    </w:p>
    <w:p>
      <w:pPr>
        <w:pBdr>
          <w:bottom w:val="single" w:color="2E5A8C" w:sz="18" w:space="10"/>
        </w:pBdr>
        <w:spacing w:after="40"/>
      </w:pPr>
      <w:r>
        <w:rPr>
          <w:rFonts w:ascii="Calibri" w:cs="Calibri" w:eastAsia="Calibri" w:hAnsi="Calibri"/>
          <w:b/>
          <w:bCs/>
          <w:color w:val="1A2332"/>
          <w:sz w:val="52"/>
          <w:szCs w:val="52"/>
        </w:rPr>
        <w:t xml:space="preserve">AI-DLC Reverse Engineering Platform</w:t>
      </w:r>
    </w:p>
    <w:p>
      <w:pPr>
        <w:spacing w:after="40" w:before="160"/>
      </w:pPr>
      <w:r>
        <w:rPr>
          <w:rFonts w:ascii="Calibri" w:cs="Calibri" w:eastAsia="Calibri" w:hAnsi="Calibri"/>
          <w:i/>
          <w:iCs/>
          <w:color w:val="5A6B7C"/>
          <w:sz w:val="26"/>
          <w:szCs w:val="26"/>
        </w:rPr>
        <w:t xml:space="preserve">Reconstructing verified system knowledge from existing artifacts</w:t>
      </w:r>
    </w:p>
    <w:p>
      <w:pPr>
        <w:spacing w:before="900"/>
      </w:pPr>
      <w:r>
        <w:rPr>
          <w:rFonts w:ascii="Calibri" w:cs="Calibri" w:eastAsia="Calibri" w:hAnsi="Calibri"/>
        </w:rPr>
        <w:t xml:space="preserve"/>
      </w:r>
    </w:p>
    <w:tbl>
      <w:tblPr>
        <w:tblW w:type="dxa" w:w="9360"/>
        <w:tblBorders>
          <w:top w:val="single" w:color="C9D4DF" w:sz="4"/>
          <w:left w:val="none"/>
          <w:bottom w:val="single" w:color="C9D4DF" w:sz="4"/>
          <w:right w:val="none"/>
          <w:insideH w:val="single" w:color="C9D4DF" w:sz="2"/>
          <w:insideV w:val="single" w:color="C9D4DF" w:sz="2"/>
        </w:tblBorders>
      </w:tblPr>
      <w:tblGrid>
        <w:gridCol w:w="2600"/>
        <w:gridCol w:w="6760"/>
      </w:tblGrid>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Document Type</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Business Requirements Document (BRD)</w:t>
            </w:r>
          </w:p>
        </w:tc>
      </w:tr>
      <w:tr>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Product / Initiative</w:t>
            </w:r>
          </w:p>
        </w:tc>
        <w:tc>
          <w:tcPr>
            <w:tcW w:type="dxa" w:w="6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AI-DLC Reverse Engineering Platform</w:t>
            </w:r>
          </w:p>
        </w:tc>
      </w:tr>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Client / Program</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Evernorth — AI-Driven Development Life Cycle</w:t>
            </w:r>
          </w:p>
        </w:tc>
      </w:tr>
      <w:tr>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Version</w:t>
            </w:r>
          </w:p>
        </w:tc>
        <w:tc>
          <w:tcPr>
            <w:tcW w:type="dxa" w:w="6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1.0 (Draft)</w:t>
            </w:r>
          </w:p>
        </w:tc>
      </w:tr>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Status</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For stakeholder review</w:t>
            </w:r>
          </w:p>
        </w:tc>
      </w:tr>
      <w:tr>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Author</w:t>
            </w:r>
          </w:p>
        </w:tc>
        <w:tc>
          <w:tcPr>
            <w:tcW w:type="dxa" w:w="6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Vishal — KPMG</w:t>
            </w:r>
          </w:p>
        </w:tc>
      </w:tr>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Date</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20 July 2026</w:t>
            </w:r>
          </w:p>
        </w:tc>
      </w:tr>
      <w:tr>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Classification</w:t>
            </w:r>
          </w:p>
        </w:tc>
        <w:tc>
          <w:tcPr>
            <w:tcW w:type="dxa" w:w="6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Confidential</w:t>
            </w:r>
          </w:p>
        </w:tc>
      </w:tr>
    </w:tbl>
    <w:p>
      <w:r>
        <w:br w:type="page"/>
      </w:r>
    </w:p>
    <w:p>
      <w:pPr>
        <w:spacing w:after="160"/>
      </w:pPr>
      <w:r>
        <w:rPr>
          <w:rFonts w:ascii="Calibri" w:cs="Calibri" w:eastAsia="Calibri" w:hAnsi="Calibri"/>
          <w:b/>
          <w:bCs/>
          <w:color w:val="1A2332"/>
          <w:sz w:val="30"/>
          <w:szCs w:val="30"/>
        </w:rPr>
        <w:t xml:space="preserve">Contents</w:t>
      </w:r>
    </w:p>
    <w:p>
      <w:pPr>
        <w:tabs>
          <w:tab w:val="right" w:pos="9360" w:leader="dot"/>
        </w:tabs>
        <w:spacing w:after="70" w:before="40"/>
        <w:ind w:left="0"/>
      </w:pPr>
      <w:r>
        <w:rPr>
          <w:rFonts w:ascii="Calibri" w:cs="Calibri" w:eastAsia="Calibri" w:hAnsi="Calibri"/>
          <w:b/>
          <w:bCs/>
          <w:color w:val="1A2332"/>
          <w:sz w:val="21"/>
          <w:szCs w:val="21"/>
        </w:rPr>
        <w:t xml:space="preserve">1.  Executive Summary</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3</w:t>
      </w:r>
    </w:p>
    <w:p>
      <w:pPr>
        <w:tabs>
          <w:tab w:val="right" w:pos="9360" w:leader="dot"/>
        </w:tabs>
        <w:spacing w:after="70" w:before="40"/>
        <w:ind w:left="0"/>
      </w:pPr>
      <w:r>
        <w:rPr>
          <w:rFonts w:ascii="Calibri" w:cs="Calibri" w:eastAsia="Calibri" w:hAnsi="Calibri"/>
          <w:b/>
          <w:bCs/>
          <w:color w:val="1A2332"/>
          <w:sz w:val="21"/>
          <w:szCs w:val="21"/>
        </w:rPr>
        <w:t xml:space="preserve">2.  Business Context &amp; Problem Statement</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3</w:t>
      </w:r>
    </w:p>
    <w:p>
      <w:pPr>
        <w:tabs>
          <w:tab w:val="right" w:pos="9360" w:leader="dot"/>
        </w:tabs>
        <w:spacing w:after="70" w:before="40"/>
        <w:ind w:left="0"/>
      </w:pPr>
      <w:r>
        <w:rPr>
          <w:rFonts w:ascii="Calibri" w:cs="Calibri" w:eastAsia="Calibri" w:hAnsi="Calibri"/>
          <w:b/>
          <w:bCs/>
          <w:color w:val="1A2332"/>
          <w:sz w:val="21"/>
          <w:szCs w:val="21"/>
        </w:rPr>
        <w:t xml:space="preserve">3.  Business Objectives &amp; Goals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4</w:t>
      </w:r>
    </w:p>
    <w:p>
      <w:pPr>
        <w:tabs>
          <w:tab w:val="right" w:pos="9360" w:leader="dot"/>
        </w:tabs>
        <w:spacing w:after="70" w:before="40"/>
        <w:ind w:left="0"/>
      </w:pPr>
      <w:r>
        <w:rPr>
          <w:rFonts w:ascii="Calibri" w:cs="Calibri" w:eastAsia="Calibri" w:hAnsi="Calibri"/>
          <w:b/>
          <w:bCs/>
          <w:color w:val="1A2332"/>
          <w:sz w:val="21"/>
          <w:szCs w:val="21"/>
        </w:rPr>
        <w:t xml:space="preserve">4.  Stakeholders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4</w:t>
      </w:r>
    </w:p>
    <w:p>
      <w:pPr>
        <w:tabs>
          <w:tab w:val="right" w:pos="9360" w:leader="dot"/>
        </w:tabs>
        <w:spacing w:after="70" w:before="40"/>
        <w:ind w:left="0"/>
      </w:pPr>
      <w:r>
        <w:rPr>
          <w:rFonts w:ascii="Calibri" w:cs="Calibri" w:eastAsia="Calibri" w:hAnsi="Calibri"/>
          <w:b/>
          <w:bCs/>
          <w:color w:val="1A2332"/>
          <w:sz w:val="21"/>
          <w:szCs w:val="21"/>
        </w:rPr>
        <w:t xml:space="preserve">5.  Scope</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4</w:t>
      </w:r>
    </w:p>
    <w:p>
      <w:pPr>
        <w:tabs>
          <w:tab w:val="right" w:pos="9360" w:leader="dot"/>
        </w:tabs>
        <w:spacing w:after="70" w:before="40"/>
        <w:ind w:left="0"/>
      </w:pPr>
      <w:r>
        <w:rPr>
          <w:rFonts w:ascii="Calibri" w:cs="Calibri" w:eastAsia="Calibri" w:hAnsi="Calibri"/>
          <w:b/>
          <w:bCs/>
          <w:color w:val="1A2332"/>
          <w:sz w:val="21"/>
          <w:szCs w:val="21"/>
        </w:rPr>
        <w:t xml:space="preserve">6.  Business Requirements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5</w:t>
      </w:r>
    </w:p>
    <w:p>
      <w:pPr>
        <w:tabs>
          <w:tab w:val="right" w:pos="9360" w:leader="dot"/>
        </w:tabs>
        <w:spacing w:after="70" w:before="40"/>
        <w:ind w:left="0"/>
      </w:pPr>
      <w:r>
        <w:rPr>
          <w:rFonts w:ascii="Calibri" w:cs="Calibri" w:eastAsia="Calibri" w:hAnsi="Calibri"/>
          <w:b/>
          <w:bCs/>
          <w:color w:val="1A2332"/>
          <w:sz w:val="21"/>
          <w:szCs w:val="21"/>
        </w:rPr>
        <w:t xml:space="preserve">7.  Success Metrics &amp; KPIs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6</w:t>
      </w:r>
    </w:p>
    <w:p>
      <w:pPr>
        <w:tabs>
          <w:tab w:val="right" w:pos="9360" w:leader="dot"/>
        </w:tabs>
        <w:spacing w:after="70" w:before="40"/>
        <w:ind w:left="0"/>
      </w:pPr>
      <w:r>
        <w:rPr>
          <w:rFonts w:ascii="Calibri" w:cs="Calibri" w:eastAsia="Calibri" w:hAnsi="Calibri"/>
          <w:b/>
          <w:bCs/>
          <w:color w:val="1A2332"/>
          <w:sz w:val="21"/>
          <w:szCs w:val="21"/>
        </w:rPr>
        <w:t xml:space="preserve">8.  Assumptions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6</w:t>
      </w:r>
    </w:p>
    <w:p>
      <w:pPr>
        <w:tabs>
          <w:tab w:val="right" w:pos="9360" w:leader="dot"/>
        </w:tabs>
        <w:spacing w:after="70" w:before="40"/>
        <w:ind w:left="0"/>
      </w:pPr>
      <w:r>
        <w:rPr>
          <w:rFonts w:ascii="Calibri" w:cs="Calibri" w:eastAsia="Calibri" w:hAnsi="Calibri"/>
          <w:b/>
          <w:bCs/>
          <w:color w:val="1A2332"/>
          <w:sz w:val="21"/>
          <w:szCs w:val="21"/>
        </w:rPr>
        <w:t xml:space="preserve">9.  Constraints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6</w:t>
      </w:r>
    </w:p>
    <w:p>
      <w:pPr>
        <w:tabs>
          <w:tab w:val="right" w:pos="9360" w:leader="dot"/>
        </w:tabs>
        <w:spacing w:after="70" w:before="40"/>
        <w:ind w:left="0"/>
      </w:pPr>
      <w:r>
        <w:rPr>
          <w:rFonts w:ascii="Calibri" w:cs="Calibri" w:eastAsia="Calibri" w:hAnsi="Calibri"/>
          <w:b/>
          <w:bCs/>
          <w:color w:val="1A2332"/>
          <w:sz w:val="21"/>
          <w:szCs w:val="21"/>
        </w:rPr>
        <w:t xml:space="preserve">10.  Risks &amp; Mitigations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6</w:t>
      </w:r>
    </w:p>
    <w:p>
      <w:pPr>
        <w:tabs>
          <w:tab w:val="right" w:pos="9360" w:leader="dot"/>
        </w:tabs>
        <w:spacing w:after="70" w:before="40"/>
        <w:ind w:left="0"/>
      </w:pPr>
      <w:r>
        <w:rPr>
          <w:rFonts w:ascii="Calibri" w:cs="Calibri" w:eastAsia="Calibri" w:hAnsi="Calibri"/>
          <w:b/>
          <w:bCs/>
          <w:color w:val="1A2332"/>
          <w:sz w:val="21"/>
          <w:szCs w:val="21"/>
        </w:rPr>
        <w:t xml:space="preserve">11.  Traceability</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7</w:t>
      </w:r>
    </w:p>
    <w:p>
      <w:pPr>
        <w:tabs>
          <w:tab w:val="right" w:pos="9360" w:leader="dot"/>
        </w:tabs>
        <w:spacing w:after="70" w:before="40"/>
        <w:ind w:left="0"/>
      </w:pPr>
      <w:r>
        <w:rPr>
          <w:rFonts w:ascii="Calibri" w:cs="Calibri" w:eastAsia="Calibri" w:hAnsi="Calibri"/>
          <w:b/>
          <w:bCs/>
          <w:color w:val="1A2332"/>
          <w:sz w:val="21"/>
          <w:szCs w:val="21"/>
        </w:rPr>
        <w:t xml:space="preserve">12.  Indicative Phasing</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7</w:t>
      </w:r>
    </w:p>
    <w:p>
      <w:pPr>
        <w:tabs>
          <w:tab w:val="right" w:pos="9360" w:leader="dot"/>
        </w:tabs>
        <w:spacing w:after="70" w:before="40"/>
        <w:ind w:left="0"/>
      </w:pPr>
      <w:r>
        <w:rPr>
          <w:rFonts w:ascii="Calibri" w:cs="Calibri" w:eastAsia="Calibri" w:hAnsi="Calibri"/>
          <w:b/>
          <w:bCs/>
          <w:color w:val="1A2332"/>
          <w:sz w:val="21"/>
          <w:szCs w:val="21"/>
        </w:rPr>
        <w:t xml:space="preserve">13.  Glossary</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8</w:t>
      </w:r>
    </w:p>
    <w:p>
      <w:r>
        <w:br w:type="page"/>
      </w:r>
    </w:p>
    <w:p>
      <w:pPr>
        <w:pStyle w:val="Heading1"/>
        <w:pBdr>
          <w:bottom w:val="single" w:color="2E5A8C" w:sz="8" w:space="6"/>
        </w:pBdr>
        <w:spacing w:after="140" w:before="260"/>
      </w:pPr>
      <w:r>
        <w:rPr>
          <w:rFonts w:ascii="Calibri" w:cs="Calibri" w:eastAsia="Calibri" w:hAnsi="Calibri"/>
          <w:b/>
          <w:bCs/>
          <w:color w:val="1A2332"/>
          <w:sz w:val="30"/>
          <w:szCs w:val="30"/>
        </w:rPr>
        <w:t xml:space="preserve">1.  Executive Summary</w:t>
      </w:r>
    </w:p>
    <w:p>
      <w:pPr>
        <w:spacing w:after="120" w:before="0" w:line="264"/>
      </w:pPr>
      <w:r>
        <w:rPr>
          <w:rFonts w:ascii="Calibri" w:cs="Calibri" w:eastAsia="Calibri" w:hAnsi="Calibri"/>
          <w:color w:val="1A2332"/>
          <w:sz w:val="21"/>
          <w:szCs w:val="21"/>
        </w:rPr>
        <w:t xml:space="preserve">Large enterprise systems accumulate knowledge faster than they document it. Original authors leave, design documents drift out of date, and the true behaviour of a system survives only in its source code, its runtime logs, and the memories of a shrinking group of engineers. When a team is asked to modernise, migrate, integrate with, or simply support such a system, they must first spend weeks or months re-discovering how it works — an expensive, error-prone, and largely manual undertaking.</w:t>
      </w:r>
    </w:p>
    <w:p>
      <w:pPr>
        <w:spacing w:after="120" w:before="0" w:line="264"/>
      </w:pPr>
      <w:r>
        <w:rPr>
          <w:rFonts w:ascii="Calibri" w:cs="Calibri" w:eastAsia="Calibri" w:hAnsi="Calibri"/>
          <w:color w:val="1A2332"/>
          <w:sz w:val="21"/>
          <w:szCs w:val="21"/>
        </w:rPr>
        <w:t xml:space="preserve">The AI-DLC Reverse Engineering Platform is an agentic system that automates this discovery. Given whatever artifacts a system already has — source code, technical documents, tickets, logs, data schemas, tests — the platform ingests them, reconciles the signals across sources, and produces a structured, evidence-backed knowledge bundle (the OKF bundle) describing the system's data models, domains, architecture, deployment topology, execution flows, integrations, and requirements. Every statement it produces carries provenance: which source it came from, which agent derived it, and how confident the platform is.</w:t>
      </w:r>
    </w:p>
    <w:p>
      <w:pPr>
        <w:spacing w:after="120" w:before="0" w:line="264"/>
      </w:pPr>
      <w:r>
        <w:rPr>
          <w:rFonts w:ascii="Calibri" w:cs="Calibri" w:eastAsia="Calibri" w:hAnsi="Calibri"/>
          <w:color w:val="1A2332"/>
          <w:sz w:val="21"/>
          <w:szCs w:val="21"/>
        </w:rPr>
        <w:t xml:space="preserve">Beyond the one-time reconstruction, the platform continuously detects architectural drift as the underlying system evolves, turning a point-in-time project deliverable into an always-current, trustworthy system of record. This document defines the business rationale, objectives, scope, and success criteria for the initiative. It is the parent document for the accompanying Product Requirements Document (PRD) and Functional Requirements Document (FRD).</w:t>
      </w:r>
    </w:p>
    <w:p>
      <w:pPr>
        <w:pStyle w:val="Heading1"/>
        <w:pBdr>
          <w:bottom w:val="single" w:color="2E5A8C" w:sz="8" w:space="6"/>
        </w:pBdr>
        <w:spacing w:after="140" w:before="260"/>
      </w:pPr>
      <w:r>
        <w:rPr>
          <w:rFonts w:ascii="Calibri" w:cs="Calibri" w:eastAsia="Calibri" w:hAnsi="Calibri"/>
          <w:b/>
          <w:bCs/>
          <w:color w:val="1A2332"/>
          <w:sz w:val="30"/>
          <w:szCs w:val="30"/>
        </w:rPr>
        <w:t xml:space="preserve">2.  Business Context &amp; Problem Statement</w:t>
      </w:r>
    </w:p>
    <w:p>
      <w:pPr>
        <w:pStyle w:val="Heading2"/>
        <w:spacing w:after="90" w:before="200"/>
      </w:pPr>
      <w:r>
        <w:rPr>
          <w:rFonts w:ascii="Calibri" w:cs="Calibri" w:eastAsia="Calibri" w:hAnsi="Calibri"/>
          <w:b/>
          <w:bCs/>
          <w:color w:val="2E5A8C"/>
          <w:sz w:val="24"/>
          <w:szCs w:val="24"/>
        </w:rPr>
        <w:t xml:space="preserve">2.1  Context</w:t>
      </w:r>
    </w:p>
    <w:p>
      <w:pPr>
        <w:spacing w:after="120" w:before="0" w:line="264"/>
      </w:pPr>
      <w:r>
        <w:rPr>
          <w:rFonts w:ascii="Calibri" w:cs="Calibri" w:eastAsia="Calibri" w:hAnsi="Calibri"/>
          <w:color w:val="1A2332"/>
          <w:sz w:val="21"/>
          <w:szCs w:val="21"/>
        </w:rPr>
        <w:t xml:space="preserve">Enterprise engineering organisations operate hundreds of interdependent systems built over many years by rotating teams. Institutional knowledge about these systems is fragmented across code repositories, wikis, ticketing systems, incident records, and individuals. The cost of not knowing how a system works is paid repeatedly — during onboarding, modernisation, audits, incident response, and every integration.</w:t>
      </w:r>
    </w:p>
    <w:p>
      <w:pPr>
        <w:pStyle w:val="Heading2"/>
        <w:spacing w:after="90" w:before="200"/>
      </w:pPr>
      <w:r>
        <w:rPr>
          <w:rFonts w:ascii="Calibri" w:cs="Calibri" w:eastAsia="Calibri" w:hAnsi="Calibri"/>
          <w:b/>
          <w:bCs/>
          <w:color w:val="2E5A8C"/>
          <w:sz w:val="24"/>
          <w:szCs w:val="24"/>
        </w:rPr>
        <w:t xml:space="preserve">2.2  Problem Statement</w:t>
      </w:r>
    </w:p>
    <w:p>
      <w:pPr>
        <w:pStyle w:val="ListParagraph"/>
        <w:numPr>
          <w:ilvl w:val="0"/>
          <w:numId w:val="2"/>
        </w:numPr>
        <w:spacing w:after="60" w:line="260"/>
      </w:pPr>
      <w:r>
        <w:rPr>
          <w:rFonts w:ascii="Calibri" w:cs="Calibri" w:eastAsia="Calibri" w:hAnsi="Calibri"/>
          <w:b/>
          <w:bCs/>
        </w:rPr>
        <w:t xml:space="preserve">Knowledge is undocumented or stale. </w:t>
      </w:r>
      <w:r>
        <w:rPr>
          <w:rFonts w:ascii="Calibri" w:cs="Calibri" w:eastAsia="Calibri" w:hAnsi="Calibri"/>
          <w:sz w:val="21"/>
          <w:szCs w:val="21"/>
        </w:rPr>
        <w:t xml:space="preserve">Where documentation exists, it is frequently outdated and cannot be trusted without verification against the running system.</w:t>
      </w:r>
    </w:p>
    <w:p>
      <w:pPr>
        <w:pStyle w:val="ListParagraph"/>
        <w:numPr>
          <w:ilvl w:val="0"/>
          <w:numId w:val="2"/>
        </w:numPr>
        <w:spacing w:after="60" w:line="260"/>
      </w:pPr>
      <w:r>
        <w:rPr>
          <w:rFonts w:ascii="Calibri" w:cs="Calibri" w:eastAsia="Calibri" w:hAnsi="Calibri"/>
          <w:b/>
          <w:bCs/>
        </w:rPr>
        <w:t xml:space="preserve">Discovery is manual and slow. </w:t>
      </w:r>
      <w:r>
        <w:rPr>
          <w:rFonts w:ascii="Calibri" w:cs="Calibri" w:eastAsia="Calibri" w:hAnsi="Calibri"/>
          <w:sz w:val="21"/>
          <w:szCs w:val="21"/>
        </w:rPr>
        <w:t xml:space="preserve">Reverse-engineering a non-trivial system today consumes senior-engineer time over weeks, and the output is a static document that decays immediately.</w:t>
      </w:r>
    </w:p>
    <w:p>
      <w:pPr>
        <w:pStyle w:val="ListParagraph"/>
        <w:numPr>
          <w:ilvl w:val="0"/>
          <w:numId w:val="2"/>
        </w:numPr>
        <w:spacing w:after="60" w:line="260"/>
      </w:pPr>
      <w:r>
        <w:rPr>
          <w:rFonts w:ascii="Calibri" w:cs="Calibri" w:eastAsia="Calibri" w:hAnsi="Calibri"/>
          <w:b/>
          <w:bCs/>
        </w:rPr>
        <w:t xml:space="preserve">Truth is scattered across conflicting sources. </w:t>
      </w:r>
      <w:r>
        <w:rPr>
          <w:rFonts w:ascii="Calibri" w:cs="Calibri" w:eastAsia="Calibri" w:hAnsi="Calibri"/>
          <w:sz w:val="21"/>
          <w:szCs w:val="21"/>
        </w:rPr>
        <w:t xml:space="preserve">Code, docs, and logs often disagree; reconciling them requires expertise and time, and the disagreements themselves are rarely surfaced.</w:t>
      </w:r>
    </w:p>
    <w:p>
      <w:pPr>
        <w:pStyle w:val="ListParagraph"/>
        <w:numPr>
          <w:ilvl w:val="0"/>
          <w:numId w:val="2"/>
        </w:numPr>
        <w:spacing w:after="60" w:line="260"/>
      </w:pPr>
      <w:r>
        <w:rPr>
          <w:rFonts w:ascii="Calibri" w:cs="Calibri" w:eastAsia="Calibri" w:hAnsi="Calibri"/>
          <w:b/>
          <w:bCs/>
        </w:rPr>
        <w:t xml:space="preserve">Knowledge loss is a standing risk. </w:t>
      </w:r>
      <w:r>
        <w:rPr>
          <w:rFonts w:ascii="Calibri" w:cs="Calibri" w:eastAsia="Calibri" w:hAnsi="Calibri"/>
          <w:sz w:val="21"/>
          <w:szCs w:val="21"/>
        </w:rPr>
        <w:t xml:space="preserve">Single-owner components and departed authors create bus-factor risk that organisations cannot currently quantify.</w:t>
      </w:r>
    </w:p>
    <w:p>
      <w:pPr>
        <w:pStyle w:val="ListParagraph"/>
        <w:numPr>
          <w:ilvl w:val="0"/>
          <w:numId w:val="2"/>
        </w:numPr>
        <w:spacing w:after="60" w:line="260"/>
      </w:pPr>
      <w:r>
        <w:rPr>
          <w:rFonts w:ascii="Calibri" w:cs="Calibri" w:eastAsia="Calibri" w:hAnsi="Calibri"/>
          <w:b/>
          <w:bCs/>
        </w:rPr>
        <w:t xml:space="preserve">Outputs are inconsistent. </w:t>
      </w:r>
      <w:r>
        <w:rPr>
          <w:rFonts w:ascii="Calibri" w:cs="Calibri" w:eastAsia="Calibri" w:hAnsi="Calibri"/>
          <w:sz w:val="21"/>
          <w:szCs w:val="21"/>
        </w:rPr>
        <w:t xml:space="preserve">Different engineers produce different, non-comparable artifacts for the same system, preventing reuse and automation.</w:t>
      </w:r>
    </w:p>
    <w:p>
      <w:pPr>
        <w:pStyle w:val="Heading2"/>
        <w:spacing w:after="90" w:before="200"/>
      </w:pPr>
      <w:r>
        <w:rPr>
          <w:rFonts w:ascii="Calibri" w:cs="Calibri" w:eastAsia="Calibri" w:hAnsi="Calibri"/>
          <w:b/>
          <w:bCs/>
          <w:color w:val="2E5A8C"/>
          <w:sz w:val="24"/>
          <w:szCs w:val="24"/>
        </w:rPr>
        <w:t xml:space="preserve">2.3  Opportunity</w:t>
      </w:r>
    </w:p>
    <w:p>
      <w:pPr>
        <w:spacing w:after="120" w:before="0" w:line="264"/>
      </w:pPr>
      <w:r>
        <w:rPr>
          <w:rFonts w:ascii="Calibri" w:cs="Calibri" w:eastAsia="Calibri" w:hAnsi="Calibri"/>
          <w:color w:val="1A2332"/>
          <w:sz w:val="21"/>
          <w:szCs w:val="21"/>
        </w:rPr>
        <w:t xml:space="preserve">An automated platform that reconstructs verified system knowledge from existing artifacts — and keeps it current — reduces discovery cost, de-risks knowledge loss, and creates a reusable, machine-readable foundation for modernisation, integration, and governance across the enterprise.</w:t>
      </w:r>
    </w:p>
    <w:p>
      <w:pPr>
        <w:pStyle w:val="Heading1"/>
        <w:pBdr>
          <w:bottom w:val="single" w:color="2E5A8C" w:sz="8" w:space="6"/>
        </w:pBdr>
        <w:spacing w:after="140" w:before="260"/>
      </w:pPr>
      <w:r>
        <w:rPr>
          <w:rFonts w:ascii="Calibri" w:cs="Calibri" w:eastAsia="Calibri" w:hAnsi="Calibri"/>
          <w:b/>
          <w:bCs/>
          <w:color w:val="1A2332"/>
          <w:sz w:val="30"/>
          <w:szCs w:val="30"/>
        </w:rPr>
        <w:t xml:space="preserve">3.  Business Objectives &amp; Goals</w:t>
      </w:r>
    </w:p>
    <w:p>
      <w:pPr>
        <w:spacing w:after="120" w:before="0" w:line="264"/>
      </w:pPr>
      <w:r>
        <w:rPr>
          <w:rFonts w:ascii="Calibri" w:cs="Calibri" w:eastAsia="Calibri" w:hAnsi="Calibri"/>
          <w:color w:val="1A2332"/>
          <w:sz w:val="21"/>
          <w:szCs w:val="21"/>
        </w:rPr>
        <w:t xml:space="preserve">The initiative is measured against the following business objectives.</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700"/>
        <w:gridCol w:w="3600"/>
        <w:gridCol w:w="5060"/>
      </w:tblGrid>
      <w:tr>
        <w:trPr>
          <w:tblHeader/>
        </w:trPr>
        <w:tc>
          <w:tcPr>
            <w:tcW w:type="dxa" w:w="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36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Business Objective</w:t>
            </w:r>
          </w:p>
        </w:tc>
        <w:tc>
          <w:tcPr>
            <w:tcW w:type="dxa" w:w="50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Rationale</w:t>
            </w:r>
          </w:p>
        </w:tc>
      </w:tr>
      <w:tr>
        <w:tc>
          <w:tcPr>
            <w:tcW w:type="dxa" w:w="7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BO-1</w:t>
            </w:r>
          </w:p>
        </w:tc>
        <w:tc>
          <w:tcPr>
            <w:tcW w:type="dxa" w:w="36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Reduce the time and cost of understanding an existing system</w:t>
            </w:r>
          </w:p>
        </w:tc>
        <w:tc>
          <w:tcPr>
            <w:tcW w:type="dxa" w:w="506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Compress weeks of manual discovery into a repeatable automated run.</w:t>
            </w:r>
          </w:p>
        </w:tc>
      </w:tr>
      <w:tr>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BO-2</w:t>
            </w:r>
          </w:p>
        </w:tc>
        <w:tc>
          <w:tcPr>
            <w:tcW w:type="dxa" w:w="36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Produce trustworthy, evidence-backed system knowledge</w:t>
            </w:r>
          </w:p>
        </w:tc>
        <w:tc>
          <w:tcPr>
            <w:tcW w:type="dxa" w:w="50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Provenance and confidence make the output usable for decisions and audits.</w:t>
            </w:r>
          </w:p>
        </w:tc>
      </w:tr>
      <w:tr>
        <w:tc>
          <w:tcPr>
            <w:tcW w:type="dxa" w:w="7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BO-3</w:t>
            </w:r>
          </w:p>
        </w:tc>
        <w:tc>
          <w:tcPr>
            <w:tcW w:type="dxa" w:w="36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Keep system knowledge continuously current</w:t>
            </w:r>
          </w:p>
        </w:tc>
        <w:tc>
          <w:tcPr>
            <w:tcW w:type="dxa" w:w="506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Drift detection converts a one-time artifact into an ongoing system of record.</w:t>
            </w:r>
          </w:p>
        </w:tc>
      </w:tr>
      <w:tr>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BO-4</w:t>
            </w:r>
          </w:p>
        </w:tc>
        <w:tc>
          <w:tcPr>
            <w:tcW w:type="dxa" w:w="36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Reduce knowledge-loss and key-person risk</w:t>
            </w:r>
          </w:p>
        </w:tc>
        <w:tc>
          <w:tcPr>
            <w:tcW w:type="dxa" w:w="50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Surface single-owner and stale components as measurable risk.</w:t>
            </w:r>
          </w:p>
        </w:tc>
      </w:tr>
      <w:tr>
        <w:tc>
          <w:tcPr>
            <w:tcW w:type="dxa" w:w="7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BO-5</w:t>
            </w:r>
          </w:p>
        </w:tc>
        <w:tc>
          <w:tcPr>
            <w:tcW w:type="dxa" w:w="36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Standardise reverse-engineering outputs across the enterprise</w:t>
            </w:r>
          </w:p>
        </w:tc>
        <w:tc>
          <w:tcPr>
            <w:tcW w:type="dxa" w:w="506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A common OKF format enables reuse, comparison, and downstream automation.</w:t>
            </w:r>
          </w:p>
        </w:tc>
      </w:tr>
      <w:tr>
        <w:tc>
          <w:tcPr>
            <w:tcW w:type="dxa" w:w="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BO-6</w:t>
            </w:r>
          </w:p>
        </w:tc>
        <w:tc>
          <w:tcPr>
            <w:tcW w:type="dxa" w:w="36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Operate safely within regulated, sensitive environments</w:t>
            </w:r>
          </w:p>
        </w:tc>
        <w:tc>
          <w:tcPr>
            <w:tcW w:type="dxa" w:w="50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Enable adoption in PHI/PII contexts without data-handling risk.</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4.  Stakeholders</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2500"/>
        <w:gridCol w:w="4260"/>
        <w:gridCol w:w="2600"/>
      </w:tblGrid>
      <w:tr>
        <w:trPr>
          <w:tblHeader/>
        </w:trPr>
        <w:tc>
          <w:tcPr>
            <w:tcW w:type="dxa" w:w="25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Stakeholder</w:t>
            </w:r>
          </w:p>
        </w:tc>
        <w:tc>
          <w:tcPr>
            <w:tcW w:type="dxa" w:w="42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Interest</w:t>
            </w:r>
          </w:p>
        </w:tc>
        <w:tc>
          <w:tcPr>
            <w:tcW w:type="dxa" w:w="26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Involvement</w:t>
            </w:r>
          </w:p>
        </w:tc>
      </w:tr>
      <w:tr>
        <w:tc>
          <w:tcPr>
            <w:tcW w:type="dxa" w:w="25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Program Sponsor</w:t>
            </w:r>
          </w:p>
        </w:tc>
        <w:tc>
          <w:tcPr>
            <w:tcW w:type="dxa" w:w="426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Funds the initiative; owns ROI and adoption</w:t>
            </w:r>
          </w:p>
        </w:tc>
        <w:tc>
          <w:tcPr>
            <w:tcW w:type="dxa" w:w="26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Approver</w:t>
            </w:r>
          </w:p>
        </w:tc>
      </w:tr>
      <w:tr>
        <w:tc>
          <w:tcPr>
            <w:tcW w:type="dxa" w:w="25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Engineering Leadership</w:t>
            </w:r>
          </w:p>
        </w:tc>
        <w:tc>
          <w:tcPr>
            <w:tcW w:type="dxa" w:w="42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Modernisation, onboarding, and support efficiency</w:t>
            </w:r>
          </w:p>
        </w:tc>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Approver / Consumer</w:t>
            </w:r>
          </w:p>
        </w:tc>
      </w:tr>
      <w:tr>
        <w:tc>
          <w:tcPr>
            <w:tcW w:type="dxa" w:w="25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Architects</w:t>
            </w:r>
          </w:p>
        </w:tc>
        <w:tc>
          <w:tcPr>
            <w:tcW w:type="dxa" w:w="426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Accurate architecture, domains, and integration maps</w:t>
            </w:r>
          </w:p>
        </w:tc>
        <w:tc>
          <w:tcPr>
            <w:tcW w:type="dxa" w:w="26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Primary consumer / Reviewer</w:t>
            </w:r>
          </w:p>
        </w:tc>
      </w:tr>
      <w:tr>
        <w:tc>
          <w:tcPr>
            <w:tcW w:type="dxa" w:w="25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Product Owners</w:t>
            </w:r>
          </w:p>
        </w:tc>
        <w:tc>
          <w:tcPr>
            <w:tcW w:type="dxa" w:w="42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Recovered requirements, epics, and user journeys</w:t>
            </w:r>
          </w:p>
        </w:tc>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Consumer</w:t>
            </w:r>
          </w:p>
        </w:tc>
      </w:tr>
      <w:tr>
        <w:tc>
          <w:tcPr>
            <w:tcW w:type="dxa" w:w="25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Delivery / Application Teams</w:t>
            </w:r>
          </w:p>
        </w:tc>
        <w:tc>
          <w:tcPr>
            <w:tcW w:type="dxa" w:w="426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Understanding of systems they own or inherit</w:t>
            </w:r>
          </w:p>
        </w:tc>
        <w:tc>
          <w:tcPr>
            <w:tcW w:type="dxa" w:w="26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Consumer / Reviewer</w:t>
            </w:r>
          </w:p>
        </w:tc>
      </w:tr>
      <w:tr>
        <w:tc>
          <w:tcPr>
            <w:tcW w:type="dxa" w:w="25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Security &amp; Compliance</w:t>
            </w:r>
          </w:p>
        </w:tc>
        <w:tc>
          <w:tcPr>
            <w:tcW w:type="dxa" w:w="42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Safe handling of code, logs, and sensitive data</w:t>
            </w:r>
          </w:p>
        </w:tc>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Gatekeeper</w:t>
            </w:r>
          </w:p>
        </w:tc>
      </w:tr>
      <w:tr>
        <w:tc>
          <w:tcPr>
            <w:tcW w:type="dxa" w:w="25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Platform / DevOps</w:t>
            </w:r>
          </w:p>
        </w:tc>
        <w:tc>
          <w:tcPr>
            <w:tcW w:type="dxa" w:w="426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Connector access, deployment, and isolation</w:t>
            </w:r>
          </w:p>
        </w:tc>
        <w:tc>
          <w:tcPr>
            <w:tcW w:type="dxa" w:w="26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Enabler</w:t>
            </w:r>
          </w:p>
        </w:tc>
      </w:tr>
      <w:tr>
        <w:tc>
          <w:tcPr>
            <w:tcW w:type="dxa" w:w="25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QA</w:t>
            </w:r>
          </w:p>
        </w:tc>
        <w:tc>
          <w:tcPr>
            <w:tcW w:type="dxa" w:w="42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Recovered test cases and behavioural flows</w:t>
            </w:r>
          </w:p>
        </w:tc>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Consumer</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5.  Scope</w:t>
      </w:r>
    </w:p>
    <w:p>
      <w:pPr>
        <w:pStyle w:val="Heading2"/>
        <w:spacing w:after="90" w:before="200"/>
      </w:pPr>
      <w:r>
        <w:rPr>
          <w:rFonts w:ascii="Calibri" w:cs="Calibri" w:eastAsia="Calibri" w:hAnsi="Calibri"/>
          <w:b/>
          <w:bCs/>
          <w:color w:val="2E5A8C"/>
          <w:sz w:val="24"/>
          <w:szCs w:val="24"/>
        </w:rPr>
        <w:t xml:space="preserve">5.1  In Scope</w:t>
      </w:r>
    </w:p>
    <w:p>
      <w:pPr>
        <w:pStyle w:val="ListParagraph"/>
        <w:numPr>
          <w:ilvl w:val="0"/>
          <w:numId w:val="2"/>
        </w:numPr>
        <w:spacing w:after="60" w:line="260"/>
      </w:pPr>
      <w:r>
        <w:rPr>
          <w:rFonts w:ascii="Calibri" w:cs="Calibri" w:eastAsia="Calibri" w:hAnsi="Calibri"/>
          <w:color w:val="1A2332"/>
          <w:sz w:val="21"/>
          <w:szCs w:val="21"/>
        </w:rPr>
        <w:t xml:space="preserve">Ingestion of the defined artifact sources: source code, technical &amp; business documentation, tickets, knowledge bases, SOPs, user guides, incident/triage records, consolidated logs, API gateway/marketplace definitions, integration specifications, logical/physical data models, batch/scheduling definitions, user demos &amp; recordings, and automated/manual test cases.</w:t>
      </w:r>
    </w:p>
    <w:p>
      <w:pPr>
        <w:pStyle w:val="ListParagraph"/>
        <w:numPr>
          <w:ilvl w:val="0"/>
          <w:numId w:val="2"/>
        </w:numPr>
        <w:spacing w:after="60" w:line="260"/>
      </w:pPr>
      <w:r>
        <w:rPr>
          <w:rFonts w:ascii="Calibri" w:cs="Calibri" w:eastAsia="Calibri" w:hAnsi="Calibri"/>
          <w:color w:val="1A2332"/>
          <w:sz w:val="21"/>
          <w:szCs w:val="21"/>
        </w:rPr>
        <w:t xml:space="preserve">Automated generation of the OKF knowledge bundle across the eleven defined output artifact types (logical data models, domains, personas &amp; journeys, screens, execution flows, C4 architecture, deployment diagrams, non-functional requirements, epics/features/stories, integrations &amp; data flows, and realtime/batch flow-to-journey relationships).</w:t>
      </w:r>
    </w:p>
    <w:p>
      <w:pPr>
        <w:pStyle w:val="ListParagraph"/>
        <w:numPr>
          <w:ilvl w:val="0"/>
          <w:numId w:val="2"/>
        </w:numPr>
        <w:spacing w:after="60" w:line="260"/>
      </w:pPr>
      <w:r>
        <w:rPr>
          <w:rFonts w:ascii="Calibri" w:cs="Calibri" w:eastAsia="Calibri" w:hAnsi="Calibri"/>
          <w:color w:val="1A2332"/>
          <w:sz w:val="21"/>
          <w:szCs w:val="21"/>
        </w:rPr>
        <w:t xml:space="preserve">Provenance and confidence tracking for every generated element.</w:t>
      </w:r>
    </w:p>
    <w:p>
      <w:pPr>
        <w:pStyle w:val="ListParagraph"/>
        <w:numPr>
          <w:ilvl w:val="0"/>
          <w:numId w:val="2"/>
        </w:numPr>
        <w:spacing w:after="60" w:line="260"/>
      </w:pPr>
      <w:r>
        <w:rPr>
          <w:rFonts w:ascii="Calibri" w:cs="Calibri" w:eastAsia="Calibri" w:hAnsi="Calibri"/>
          <w:color w:val="1A2332"/>
          <w:sz w:val="21"/>
          <w:szCs w:val="21"/>
        </w:rPr>
        <w:t xml:space="preserve">Conflict detection across sources and gap analysis of missing inputs.</w:t>
      </w:r>
    </w:p>
    <w:p>
      <w:pPr>
        <w:pStyle w:val="ListParagraph"/>
        <w:numPr>
          <w:ilvl w:val="0"/>
          <w:numId w:val="2"/>
        </w:numPr>
        <w:spacing w:after="60" w:line="260"/>
      </w:pPr>
      <w:r>
        <w:rPr>
          <w:rFonts w:ascii="Calibri" w:cs="Calibri" w:eastAsia="Calibri" w:hAnsi="Calibri"/>
          <w:color w:val="1A2332"/>
          <w:sz w:val="21"/>
          <w:szCs w:val="21"/>
        </w:rPr>
        <w:t xml:space="preserve">Differential runs and architectural drift detection over time.</w:t>
      </w:r>
    </w:p>
    <w:p>
      <w:pPr>
        <w:pStyle w:val="ListParagraph"/>
        <w:numPr>
          <w:ilvl w:val="0"/>
          <w:numId w:val="2"/>
        </w:numPr>
        <w:spacing w:after="60" w:line="260"/>
      </w:pPr>
      <w:r>
        <w:rPr>
          <w:rFonts w:ascii="Calibri" w:cs="Calibri" w:eastAsia="Calibri" w:hAnsi="Calibri"/>
          <w:color w:val="1A2332"/>
          <w:sz w:val="21"/>
          <w:szCs w:val="21"/>
        </w:rPr>
        <w:t xml:space="preserve">Human review and correction workflow.</w:t>
      </w:r>
    </w:p>
    <w:p>
      <w:pPr>
        <w:pStyle w:val="ListParagraph"/>
        <w:numPr>
          <w:ilvl w:val="0"/>
          <w:numId w:val="2"/>
        </w:numPr>
        <w:spacing w:after="60" w:line="260"/>
      </w:pPr>
      <w:r>
        <w:rPr>
          <w:rFonts w:ascii="Calibri" w:cs="Calibri" w:eastAsia="Calibri" w:hAnsi="Calibri"/>
          <w:color w:val="1A2332"/>
          <w:sz w:val="21"/>
          <w:szCs w:val="21"/>
        </w:rPr>
        <w:t xml:space="preserve">Secure operation within regulated environments (data isolation, secret redaction).</w:t>
      </w:r>
    </w:p>
    <w:p>
      <w:pPr>
        <w:pStyle w:val="Heading2"/>
        <w:spacing w:after="90" w:before="200"/>
      </w:pPr>
      <w:r>
        <w:rPr>
          <w:rFonts w:ascii="Calibri" w:cs="Calibri" w:eastAsia="Calibri" w:hAnsi="Calibri"/>
          <w:b/>
          <w:bCs/>
          <w:color w:val="2E5A8C"/>
          <w:sz w:val="24"/>
          <w:szCs w:val="24"/>
        </w:rPr>
        <w:t xml:space="preserve">5.2  Out of Scope</w:t>
      </w:r>
    </w:p>
    <w:p>
      <w:pPr>
        <w:pStyle w:val="ListParagraph"/>
        <w:numPr>
          <w:ilvl w:val="0"/>
          <w:numId w:val="2"/>
        </w:numPr>
        <w:spacing w:after="60" w:line="260"/>
      </w:pPr>
      <w:r>
        <w:rPr>
          <w:rFonts w:ascii="Calibri" w:cs="Calibri" w:eastAsia="Calibri" w:hAnsi="Calibri"/>
          <w:color w:val="1A2332"/>
          <w:sz w:val="21"/>
          <w:szCs w:val="21"/>
        </w:rPr>
        <w:t xml:space="preserve">Automated remediation, refactoring, or code generation against the analysed system.</w:t>
      </w:r>
    </w:p>
    <w:p>
      <w:pPr>
        <w:pStyle w:val="ListParagraph"/>
        <w:numPr>
          <w:ilvl w:val="0"/>
          <w:numId w:val="2"/>
        </w:numPr>
        <w:spacing w:after="60" w:line="260"/>
      </w:pPr>
      <w:r>
        <w:rPr>
          <w:rFonts w:ascii="Calibri" w:cs="Calibri" w:eastAsia="Calibri" w:hAnsi="Calibri"/>
          <w:color w:val="1A2332"/>
          <w:sz w:val="21"/>
          <w:szCs w:val="21"/>
        </w:rPr>
        <w:t xml:space="preserve">Real-time production monitoring or alerting (the platform analyses artifacts, it is not an APM).</w:t>
      </w:r>
    </w:p>
    <w:p>
      <w:pPr>
        <w:pStyle w:val="ListParagraph"/>
        <w:numPr>
          <w:ilvl w:val="0"/>
          <w:numId w:val="2"/>
        </w:numPr>
        <w:spacing w:after="60" w:line="260"/>
      </w:pPr>
      <w:r>
        <w:rPr>
          <w:rFonts w:ascii="Calibri" w:cs="Calibri" w:eastAsia="Calibri" w:hAnsi="Calibri"/>
          <w:color w:val="1A2332"/>
          <w:sz w:val="21"/>
          <w:szCs w:val="21"/>
        </w:rPr>
        <w:t xml:space="preserve">Guaranteed recovery of business rationale where no source records it (rationale is retrieved or inferred, never fabricated).</w:t>
      </w:r>
    </w:p>
    <w:p>
      <w:pPr>
        <w:pStyle w:val="ListParagraph"/>
        <w:numPr>
          <w:ilvl w:val="0"/>
          <w:numId w:val="2"/>
        </w:numPr>
        <w:spacing w:after="60" w:line="260"/>
      </w:pPr>
      <w:r>
        <w:rPr>
          <w:rFonts w:ascii="Calibri" w:cs="Calibri" w:eastAsia="Calibri" w:hAnsi="Calibri"/>
          <w:color w:val="1A2332"/>
          <w:sz w:val="21"/>
          <w:szCs w:val="21"/>
        </w:rPr>
        <w:t xml:space="preserve">Migration execution or target-state design (the platform describes current state; target-state design is a downstream activity).</w:t>
      </w:r>
    </w:p>
    <w:p>
      <w:pPr>
        <w:pStyle w:val="ListParagraph"/>
        <w:numPr>
          <w:ilvl w:val="0"/>
          <w:numId w:val="2"/>
        </w:numPr>
        <w:spacing w:after="60" w:line="260"/>
      </w:pPr>
      <w:r>
        <w:rPr>
          <w:rFonts w:ascii="Calibri" w:cs="Calibri" w:eastAsia="Calibri" w:hAnsi="Calibri"/>
          <w:color w:val="1A2332"/>
          <w:sz w:val="21"/>
          <w:szCs w:val="21"/>
        </w:rPr>
        <w:t xml:space="preserve">Support for artifact sources not listed in the input catalogue without a new connector.</w:t>
      </w:r>
    </w:p>
    <w:p>
      <w:pPr>
        <w:pStyle w:val="Heading1"/>
        <w:pBdr>
          <w:bottom w:val="single" w:color="2E5A8C" w:sz="8" w:space="6"/>
        </w:pBdr>
        <w:spacing w:after="140" w:before="260"/>
      </w:pPr>
      <w:r>
        <w:rPr>
          <w:rFonts w:ascii="Calibri" w:cs="Calibri" w:eastAsia="Calibri" w:hAnsi="Calibri"/>
          <w:b/>
          <w:bCs/>
          <w:color w:val="1A2332"/>
          <w:sz w:val="30"/>
          <w:szCs w:val="30"/>
        </w:rPr>
        <w:t xml:space="preserve">6.  Business Requirements</w:t>
      </w:r>
    </w:p>
    <w:p>
      <w:pPr>
        <w:spacing w:after="120" w:before="0" w:line="264"/>
      </w:pPr>
      <w:r>
        <w:rPr>
          <w:rFonts w:ascii="Calibri" w:cs="Calibri" w:eastAsia="Calibri" w:hAnsi="Calibri"/>
          <w:color w:val="1A2332"/>
          <w:sz w:val="21"/>
          <w:szCs w:val="21"/>
        </w:rPr>
        <w:t xml:space="preserve">High-level requirements the solution must satisfy. Each is elaborated into product features in the PRD and functional specifications in the FRD (see Section 11, Traceability).</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750"/>
        <w:gridCol w:w="5900"/>
        <w:gridCol w:w="1000"/>
        <w:gridCol w:w="1710"/>
      </w:tblGrid>
      <w:tr>
        <w:trPr>
          <w:tblHeader/>
        </w:trPr>
        <w:tc>
          <w:tcPr>
            <w:tcW w:type="dxa" w:w="75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ID</w:t>
            </w:r>
          </w:p>
        </w:tc>
        <w:tc>
          <w:tcPr>
            <w:tcW w:type="dxa" w:w="59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Business Requirement</w:t>
            </w:r>
          </w:p>
        </w:tc>
        <w:tc>
          <w:tcPr>
            <w:tcW w:type="dxa" w:w="10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Priority</w:t>
            </w:r>
          </w:p>
        </w:tc>
        <w:tc>
          <w:tcPr>
            <w:tcW w:type="dxa" w:w="171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Objective</w:t>
            </w:r>
          </w:p>
        </w:tc>
      </w:tr>
      <w:tr>
        <w:tc>
          <w:tcPr>
            <w:tcW w:type="dxa" w:w="7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BR-01</w:t>
            </w:r>
          </w:p>
        </w:tc>
        <w:tc>
          <w:tcPr>
            <w:tcW w:type="dxa" w:w="59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Ingest existing system artifacts from the defined source catalogue with minimal manual preparation.</w:t>
            </w:r>
          </w:p>
        </w:tc>
        <w:tc>
          <w:tcPr>
            <w:tcW w:type="dxa" w:w="1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Must</w:t>
            </w:r>
          </w:p>
        </w:tc>
        <w:tc>
          <w:tcPr>
            <w:tcW w:type="dxa" w:w="17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BO-1</w:t>
            </w:r>
          </w:p>
        </w:tc>
      </w:tr>
      <w:tr>
        <w:tc>
          <w:tcPr>
            <w:tcW w:type="dxa" w:w="7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BR-02</w:t>
            </w:r>
          </w:p>
        </w:tc>
        <w:tc>
          <w:tcPr>
            <w:tcW w:type="dxa" w:w="5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Generate the full set of OKF output artifacts from ingested sources.</w:t>
            </w:r>
          </w:p>
        </w:tc>
        <w:tc>
          <w:tcPr>
            <w:tcW w:type="dxa" w:w="1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Must</w:t>
            </w:r>
          </w:p>
        </w:tc>
        <w:tc>
          <w:tcPr>
            <w:tcW w:type="dxa" w:w="17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BO-1, BO-5</w:t>
            </w:r>
          </w:p>
        </w:tc>
      </w:tr>
      <w:tr>
        <w:tc>
          <w:tcPr>
            <w:tcW w:type="dxa" w:w="7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BR-03</w:t>
            </w:r>
          </w:p>
        </w:tc>
        <w:tc>
          <w:tcPr>
            <w:tcW w:type="dxa" w:w="59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Attach verifiable provenance (source, method, evidence) to every generated element.</w:t>
            </w:r>
          </w:p>
        </w:tc>
        <w:tc>
          <w:tcPr>
            <w:tcW w:type="dxa" w:w="1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Must</w:t>
            </w:r>
          </w:p>
        </w:tc>
        <w:tc>
          <w:tcPr>
            <w:tcW w:type="dxa" w:w="17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BO-2</w:t>
            </w:r>
          </w:p>
        </w:tc>
      </w:tr>
      <w:tr>
        <w:tc>
          <w:tcPr>
            <w:tcW w:type="dxa" w:w="7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BR-04</w:t>
            </w:r>
          </w:p>
        </w:tc>
        <w:tc>
          <w:tcPr>
            <w:tcW w:type="dxa" w:w="5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Assign and expose a confidence level to every generated element.</w:t>
            </w:r>
          </w:p>
        </w:tc>
        <w:tc>
          <w:tcPr>
            <w:tcW w:type="dxa" w:w="1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Must</w:t>
            </w:r>
          </w:p>
        </w:tc>
        <w:tc>
          <w:tcPr>
            <w:tcW w:type="dxa" w:w="17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BO-2</w:t>
            </w:r>
          </w:p>
        </w:tc>
      </w:tr>
      <w:tr>
        <w:tc>
          <w:tcPr>
            <w:tcW w:type="dxa" w:w="7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BR-05</w:t>
            </w:r>
          </w:p>
        </w:tc>
        <w:tc>
          <w:tcPr>
            <w:tcW w:type="dxa" w:w="59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Detect and surface conflicts between sources rather than silently resolving them.</w:t>
            </w:r>
          </w:p>
        </w:tc>
        <w:tc>
          <w:tcPr>
            <w:tcW w:type="dxa" w:w="1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Must</w:t>
            </w:r>
          </w:p>
        </w:tc>
        <w:tc>
          <w:tcPr>
            <w:tcW w:type="dxa" w:w="17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BO-2</w:t>
            </w:r>
          </w:p>
        </w:tc>
      </w:tr>
      <w:tr>
        <w:tc>
          <w:tcPr>
            <w:tcW w:type="dxa" w:w="7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BR-06</w:t>
            </w:r>
          </w:p>
        </w:tc>
        <w:tc>
          <w:tcPr>
            <w:tcW w:type="dxa" w:w="5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Identify inputs that are missing and would improve coverage (gap analysis).</w:t>
            </w:r>
          </w:p>
        </w:tc>
        <w:tc>
          <w:tcPr>
            <w:tcW w:type="dxa" w:w="1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Should</w:t>
            </w:r>
          </w:p>
        </w:tc>
        <w:tc>
          <w:tcPr>
            <w:tcW w:type="dxa" w:w="17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BO-1, BO-2</w:t>
            </w:r>
          </w:p>
        </w:tc>
      </w:tr>
      <w:tr>
        <w:tc>
          <w:tcPr>
            <w:tcW w:type="dxa" w:w="7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BR-07</w:t>
            </w:r>
          </w:p>
        </w:tc>
        <w:tc>
          <w:tcPr>
            <w:tcW w:type="dxa" w:w="59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Re-run incrementally and report architectural changes over time (drift detection).</w:t>
            </w:r>
          </w:p>
        </w:tc>
        <w:tc>
          <w:tcPr>
            <w:tcW w:type="dxa" w:w="1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Must</w:t>
            </w:r>
          </w:p>
        </w:tc>
        <w:tc>
          <w:tcPr>
            <w:tcW w:type="dxa" w:w="17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BO-3</w:t>
            </w:r>
          </w:p>
        </w:tc>
      </w:tr>
      <w:tr>
        <w:tc>
          <w:tcPr>
            <w:tcW w:type="dxa" w:w="7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BR-08</w:t>
            </w:r>
          </w:p>
        </w:tc>
        <w:tc>
          <w:tcPr>
            <w:tcW w:type="dxa" w:w="5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Quantify knowledge-loss and key-person risk from ownership signals.</w:t>
            </w:r>
          </w:p>
        </w:tc>
        <w:tc>
          <w:tcPr>
            <w:tcW w:type="dxa" w:w="1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Should</w:t>
            </w:r>
          </w:p>
        </w:tc>
        <w:tc>
          <w:tcPr>
            <w:tcW w:type="dxa" w:w="17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BO-4</w:t>
            </w:r>
          </w:p>
        </w:tc>
      </w:tr>
      <w:tr>
        <w:tc>
          <w:tcPr>
            <w:tcW w:type="dxa" w:w="7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BR-09</w:t>
            </w:r>
          </w:p>
        </w:tc>
        <w:tc>
          <w:tcPr>
            <w:tcW w:type="dxa" w:w="59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Allow authorised reviewers to validate and correct outputs, with corrections respected on later runs.</w:t>
            </w:r>
          </w:p>
        </w:tc>
        <w:tc>
          <w:tcPr>
            <w:tcW w:type="dxa" w:w="1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Must</w:t>
            </w:r>
          </w:p>
        </w:tc>
        <w:tc>
          <w:tcPr>
            <w:tcW w:type="dxa" w:w="17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BO-2, BO-5</w:t>
            </w:r>
          </w:p>
        </w:tc>
      </w:tr>
      <w:tr>
        <w:tc>
          <w:tcPr>
            <w:tcW w:type="dxa" w:w="7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BR-10</w:t>
            </w:r>
          </w:p>
        </w:tc>
        <w:tc>
          <w:tcPr>
            <w:tcW w:type="dxa" w:w="5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Produce outputs in a standard, machine-readable, tool-portable format.</w:t>
            </w:r>
          </w:p>
        </w:tc>
        <w:tc>
          <w:tcPr>
            <w:tcW w:type="dxa" w:w="1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Must</w:t>
            </w:r>
          </w:p>
        </w:tc>
        <w:tc>
          <w:tcPr>
            <w:tcW w:type="dxa" w:w="17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BO-5</w:t>
            </w:r>
          </w:p>
        </w:tc>
      </w:tr>
      <w:tr>
        <w:tc>
          <w:tcPr>
            <w:tcW w:type="dxa" w:w="7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BR-11</w:t>
            </w:r>
          </w:p>
        </w:tc>
        <w:tc>
          <w:tcPr>
            <w:tcW w:type="dxa" w:w="59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Redact secrets and sensitive data before any content reaches a model or log.</w:t>
            </w:r>
          </w:p>
        </w:tc>
        <w:tc>
          <w:tcPr>
            <w:tcW w:type="dxa" w:w="1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Must</w:t>
            </w:r>
          </w:p>
        </w:tc>
        <w:tc>
          <w:tcPr>
            <w:tcW w:type="dxa" w:w="17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BO-6</w:t>
            </w:r>
          </w:p>
        </w:tc>
      </w:tr>
      <w:tr>
        <w:tc>
          <w:tcPr>
            <w:tcW w:type="dxa" w:w="75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BR-12</w:t>
            </w:r>
          </w:p>
        </w:tc>
        <w:tc>
          <w:tcPr>
            <w:tcW w:type="dxa" w:w="5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Operate within isolated, non-retaining environments suitable for PHI/PII.</w:t>
            </w:r>
          </w:p>
        </w:tc>
        <w:tc>
          <w:tcPr>
            <w:tcW w:type="dxa" w:w="1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Must</w:t>
            </w:r>
          </w:p>
        </w:tc>
        <w:tc>
          <w:tcPr>
            <w:tcW w:type="dxa" w:w="171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BO-6</w:t>
            </w:r>
          </w:p>
        </w:tc>
      </w:tr>
      <w:tr>
        <w:tc>
          <w:tcPr>
            <w:tcW w:type="dxa" w:w="75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BR-13</w:t>
            </w:r>
          </w:p>
        </w:tc>
        <w:tc>
          <w:tcPr>
            <w:tcW w:type="dxa" w:w="59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Produce reproducible outputs for unchanged inputs.</w:t>
            </w:r>
          </w:p>
        </w:tc>
        <w:tc>
          <w:tcPr>
            <w:tcW w:type="dxa" w:w="1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Must</w:t>
            </w:r>
          </w:p>
        </w:tc>
        <w:tc>
          <w:tcPr>
            <w:tcW w:type="dxa" w:w="171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BO-2</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7.  Success Metrics &amp; KPIs</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2400"/>
        <w:gridCol w:w="4760"/>
        <w:gridCol w:w="2200"/>
      </w:tblGrid>
      <w:tr>
        <w:trPr>
          <w:tblHeader/>
        </w:trPr>
        <w:tc>
          <w:tcPr>
            <w:tcW w:type="dxa" w:w="24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KPI</w:t>
            </w:r>
          </w:p>
        </w:tc>
        <w:tc>
          <w:tcPr>
            <w:tcW w:type="dxa" w:w="47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Definition</w:t>
            </w:r>
          </w:p>
        </w:tc>
        <w:tc>
          <w:tcPr>
            <w:tcW w:type="dxa" w:w="2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Target</w:t>
            </w:r>
          </w:p>
        </w:tc>
      </w:tr>
      <w:tr>
        <w:tc>
          <w:tcPr>
            <w:tcW w:type="dxa" w:w="2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Discovery time reduction</w:t>
            </w:r>
          </w:p>
        </w:tc>
        <w:tc>
          <w:tcPr>
            <w:tcW w:type="dxa" w:w="47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Elapsed time to a usable system understanding vs. manual baseline</w:t>
            </w:r>
          </w:p>
        </w:tc>
        <w:tc>
          <w:tcPr>
            <w:tcW w:type="dxa" w:w="2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 70% reduction</w:t>
            </w:r>
          </w:p>
        </w:tc>
      </w:tr>
      <w:tr>
        <w:tc>
          <w:tcPr>
            <w:tcW w:type="dxa" w:w="2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Extraction accuracy</w:t>
            </w:r>
          </w:p>
        </w:tc>
        <w:tc>
          <w:tcPr>
            <w:tcW w:type="dxa" w:w="4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Precision/recall of generated elements against a validated golden system</w:t>
            </w:r>
          </w:p>
        </w:tc>
        <w:tc>
          <w:tcPr>
            <w:tcW w:type="dxa" w:w="2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 90% on deterministic outputs</w:t>
            </w:r>
          </w:p>
        </w:tc>
      </w:tr>
      <w:tr>
        <w:tc>
          <w:tcPr>
            <w:tcW w:type="dxa" w:w="2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Provenance coverage</w:t>
            </w:r>
          </w:p>
        </w:tc>
        <w:tc>
          <w:tcPr>
            <w:tcW w:type="dxa" w:w="47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Share of generated elements carrying source evidence</w:t>
            </w:r>
          </w:p>
        </w:tc>
        <w:tc>
          <w:tcPr>
            <w:tcW w:type="dxa" w:w="2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100%</w:t>
            </w:r>
          </w:p>
        </w:tc>
      </w:tr>
      <w:tr>
        <w:tc>
          <w:tcPr>
            <w:tcW w:type="dxa" w:w="2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Reviewer correction rate</w:t>
            </w:r>
          </w:p>
        </w:tc>
        <w:tc>
          <w:tcPr>
            <w:tcW w:type="dxa" w:w="4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Corrections required per 100 generated elements</w:t>
            </w:r>
          </w:p>
        </w:tc>
        <w:tc>
          <w:tcPr>
            <w:tcW w:type="dxa" w:w="2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Decreasing run-over-run</w:t>
            </w:r>
          </w:p>
        </w:tc>
      </w:tr>
      <w:tr>
        <w:tc>
          <w:tcPr>
            <w:tcW w:type="dxa" w:w="2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Conflict surfacing</w:t>
            </w:r>
          </w:p>
        </w:tc>
        <w:tc>
          <w:tcPr>
            <w:tcW w:type="dxa" w:w="47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Known source conflicts detected</w:t>
            </w:r>
          </w:p>
        </w:tc>
        <w:tc>
          <w:tcPr>
            <w:tcW w:type="dxa" w:w="2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 95% of seeded conflicts</w:t>
            </w:r>
          </w:p>
        </w:tc>
      </w:tr>
      <w:tr>
        <w:tc>
          <w:tcPr>
            <w:tcW w:type="dxa" w:w="2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Drift detection latency</w:t>
            </w:r>
          </w:p>
        </w:tc>
        <w:tc>
          <w:tcPr>
            <w:tcW w:type="dxa" w:w="4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Time from system change to reflected change in the bundle</w:t>
            </w:r>
          </w:p>
        </w:tc>
        <w:tc>
          <w:tcPr>
            <w:tcW w:type="dxa" w:w="2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 1 run cycle</w:t>
            </w:r>
          </w:p>
        </w:tc>
      </w:tr>
      <w:tr>
        <w:tc>
          <w:tcPr>
            <w:tcW w:type="dxa" w:w="2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Reproducibility</w:t>
            </w:r>
          </w:p>
        </w:tc>
        <w:tc>
          <w:tcPr>
            <w:tcW w:type="dxa" w:w="47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Identical deterministic graph for identical inputs</w:t>
            </w:r>
          </w:p>
        </w:tc>
        <w:tc>
          <w:tcPr>
            <w:tcW w:type="dxa" w:w="2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100%</w:t>
            </w:r>
          </w:p>
        </w:tc>
      </w:tr>
      <w:tr>
        <w:tc>
          <w:tcPr>
            <w:tcW w:type="dxa" w:w="2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Adoption</w:t>
            </w:r>
          </w:p>
        </w:tc>
        <w:tc>
          <w:tcPr>
            <w:tcW w:type="dxa" w:w="4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Systems onboarded / teams actively consuming outputs</w:t>
            </w:r>
          </w:p>
        </w:tc>
        <w:tc>
          <w:tcPr>
            <w:tcW w:type="dxa" w:w="2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Program-defined ramp</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8.  Assumptions</w:t>
      </w:r>
    </w:p>
    <w:p>
      <w:pPr>
        <w:pStyle w:val="ListParagraph"/>
        <w:numPr>
          <w:ilvl w:val="0"/>
          <w:numId w:val="2"/>
        </w:numPr>
        <w:spacing w:after="60" w:line="260"/>
      </w:pPr>
      <w:r>
        <w:rPr>
          <w:rFonts w:ascii="Calibri" w:cs="Calibri" w:eastAsia="Calibri" w:hAnsi="Calibri"/>
          <w:color w:val="1A2332"/>
          <w:sz w:val="21"/>
          <w:szCs w:val="21"/>
        </w:rPr>
        <w:t xml:space="preserve">The platform will be granted read access to the relevant artifact sources for each system under analysis.</w:t>
      </w:r>
    </w:p>
    <w:p>
      <w:pPr>
        <w:pStyle w:val="ListParagraph"/>
        <w:numPr>
          <w:ilvl w:val="0"/>
          <w:numId w:val="2"/>
        </w:numPr>
        <w:spacing w:after="60" w:line="260"/>
      </w:pPr>
      <w:r>
        <w:rPr>
          <w:rFonts w:ascii="Calibri" w:cs="Calibri" w:eastAsia="Calibri" w:hAnsi="Calibri"/>
          <w:color w:val="1A2332"/>
          <w:sz w:val="21"/>
          <w:szCs w:val="21"/>
        </w:rPr>
        <w:t xml:space="preserve">Source code is the highest-confidence source for structure; logs and traces are authoritative for runtime behaviour; documents and tickets are authoritative for intent and rationale.</w:t>
      </w:r>
    </w:p>
    <w:p>
      <w:pPr>
        <w:pStyle w:val="ListParagraph"/>
        <w:numPr>
          <w:ilvl w:val="0"/>
          <w:numId w:val="2"/>
        </w:numPr>
        <w:spacing w:after="60" w:line="260"/>
      </w:pPr>
      <w:r>
        <w:rPr>
          <w:rFonts w:ascii="Calibri" w:cs="Calibri" w:eastAsia="Calibri" w:hAnsi="Calibri"/>
          <w:color w:val="1A2332"/>
          <w:sz w:val="21"/>
          <w:szCs w:val="21"/>
        </w:rPr>
        <w:t xml:space="preserve">Some outputs (personas, journeys, rationale) depend on non-code sources and will be limited where those sources are absent.</w:t>
      </w:r>
    </w:p>
    <w:p>
      <w:pPr>
        <w:pStyle w:val="ListParagraph"/>
        <w:numPr>
          <w:ilvl w:val="0"/>
          <w:numId w:val="2"/>
        </w:numPr>
        <w:spacing w:after="60" w:line="260"/>
      </w:pPr>
      <w:r>
        <w:rPr>
          <w:rFonts w:ascii="Calibri" w:cs="Calibri" w:eastAsia="Calibri" w:hAnsi="Calibri"/>
          <w:color w:val="1A2332"/>
          <w:sz w:val="21"/>
          <w:szCs w:val="21"/>
        </w:rPr>
        <w:t xml:space="preserve">Reviewers with sufficient system knowledge are available to validate high-leverage, low-confidence outputs.</w:t>
      </w:r>
    </w:p>
    <w:p>
      <w:pPr>
        <w:pStyle w:val="ListParagraph"/>
        <w:numPr>
          <w:ilvl w:val="0"/>
          <w:numId w:val="2"/>
        </w:numPr>
        <w:spacing w:after="60" w:line="260"/>
      </w:pPr>
      <w:r>
        <w:rPr>
          <w:rFonts w:ascii="Calibri" w:cs="Calibri" w:eastAsia="Calibri" w:hAnsi="Calibri"/>
          <w:color w:val="1A2332"/>
          <w:sz w:val="21"/>
          <w:szCs w:val="21"/>
        </w:rPr>
        <w:t xml:space="preserve">Necessary security approvals for ingesting code and logs can be obtained per environment.</w:t>
      </w:r>
    </w:p>
    <w:p>
      <w:pPr>
        <w:pStyle w:val="Heading1"/>
        <w:pBdr>
          <w:bottom w:val="single" w:color="2E5A8C" w:sz="8" w:space="6"/>
        </w:pBdr>
        <w:spacing w:after="140" w:before="260"/>
      </w:pPr>
      <w:r>
        <w:rPr>
          <w:rFonts w:ascii="Calibri" w:cs="Calibri" w:eastAsia="Calibri" w:hAnsi="Calibri"/>
          <w:b/>
          <w:bCs/>
          <w:color w:val="1A2332"/>
          <w:sz w:val="30"/>
          <w:szCs w:val="30"/>
        </w:rPr>
        <w:t xml:space="preserve">9.  Constraints</w:t>
      </w:r>
    </w:p>
    <w:p>
      <w:pPr>
        <w:pStyle w:val="ListParagraph"/>
        <w:numPr>
          <w:ilvl w:val="0"/>
          <w:numId w:val="2"/>
        </w:numPr>
        <w:spacing w:after="60" w:line="260"/>
      </w:pPr>
      <w:r>
        <w:rPr>
          <w:rFonts w:ascii="Calibri" w:cs="Calibri" w:eastAsia="Calibri" w:hAnsi="Calibri"/>
          <w:b/>
          <w:bCs/>
        </w:rPr>
        <w:t xml:space="preserve">Regulatory. </w:t>
      </w:r>
      <w:r>
        <w:rPr>
          <w:rFonts w:ascii="Calibri" w:cs="Calibri" w:eastAsia="Calibri" w:hAnsi="Calibri"/>
          <w:sz w:val="21"/>
          <w:szCs w:val="21"/>
        </w:rPr>
        <w:t xml:space="preserve">Systems may contain PHI/PII; the platform must operate under strict data-isolation and non-retention constraints.</w:t>
      </w:r>
    </w:p>
    <w:p>
      <w:pPr>
        <w:pStyle w:val="ListParagraph"/>
        <w:numPr>
          <w:ilvl w:val="0"/>
          <w:numId w:val="2"/>
        </w:numPr>
        <w:spacing w:after="60" w:line="260"/>
      </w:pPr>
      <w:r>
        <w:rPr>
          <w:rFonts w:ascii="Calibri" w:cs="Calibri" w:eastAsia="Calibri" w:hAnsi="Calibri"/>
          <w:b/>
          <w:bCs/>
        </w:rPr>
        <w:t xml:space="preserve">Scale. </w:t>
      </w:r>
      <w:r>
        <w:rPr>
          <w:rFonts w:ascii="Calibri" w:cs="Calibri" w:eastAsia="Calibri" w:hAnsi="Calibri"/>
          <w:sz w:val="21"/>
          <w:szCs w:val="21"/>
        </w:rPr>
        <w:t xml:space="preserve">Target systems may exceed millions of lines of code and cannot be processed by naïve, brute-force methods.</w:t>
      </w:r>
    </w:p>
    <w:p>
      <w:pPr>
        <w:pStyle w:val="ListParagraph"/>
        <w:numPr>
          <w:ilvl w:val="0"/>
          <w:numId w:val="2"/>
        </w:numPr>
        <w:spacing w:after="60" w:line="260"/>
      </w:pPr>
      <w:r>
        <w:rPr>
          <w:rFonts w:ascii="Calibri" w:cs="Calibri" w:eastAsia="Calibri" w:hAnsi="Calibri"/>
          <w:b/>
          <w:bCs/>
        </w:rPr>
        <w:t xml:space="preserve">Source quality. </w:t>
      </w:r>
      <w:r>
        <w:rPr>
          <w:rFonts w:ascii="Calibri" w:cs="Calibri" w:eastAsia="Calibri" w:hAnsi="Calibri"/>
          <w:sz w:val="21"/>
          <w:szCs w:val="21"/>
        </w:rPr>
        <w:t xml:space="preserve">Output quality is bounded by the availability and freshness of input artifacts.</w:t>
      </w:r>
    </w:p>
    <w:p>
      <w:pPr>
        <w:pStyle w:val="ListParagraph"/>
        <w:numPr>
          <w:ilvl w:val="0"/>
          <w:numId w:val="2"/>
        </w:numPr>
        <w:spacing w:after="60" w:line="260"/>
      </w:pPr>
      <w:r>
        <w:rPr>
          <w:rFonts w:ascii="Calibri" w:cs="Calibri" w:eastAsia="Calibri" w:hAnsi="Calibri"/>
          <w:b/>
          <w:bCs/>
        </w:rPr>
        <w:t xml:space="preserve">Determinism. </w:t>
      </w:r>
      <w:r>
        <w:rPr>
          <w:rFonts w:ascii="Calibri" w:cs="Calibri" w:eastAsia="Calibri" w:hAnsi="Calibri"/>
          <w:sz w:val="21"/>
          <w:szCs w:val="21"/>
        </w:rPr>
        <w:t xml:space="preserve">Interpretive outputs must be stabilised so that the platform is trusted as a source of truth.</w:t>
      </w:r>
    </w:p>
    <w:p>
      <w:pPr>
        <w:pStyle w:val="ListParagraph"/>
        <w:numPr>
          <w:ilvl w:val="0"/>
          <w:numId w:val="2"/>
        </w:numPr>
        <w:spacing w:after="60" w:line="260"/>
      </w:pPr>
      <w:r>
        <w:rPr>
          <w:rFonts w:ascii="Calibri" w:cs="Calibri" w:eastAsia="Calibri" w:hAnsi="Calibri"/>
          <w:b/>
          <w:bCs/>
        </w:rPr>
        <w:t xml:space="preserve">Cost. </w:t>
      </w:r>
      <w:r>
        <w:rPr>
          <w:rFonts w:ascii="Calibri" w:cs="Calibri" w:eastAsia="Calibri" w:hAnsi="Calibri"/>
          <w:sz w:val="21"/>
          <w:szCs w:val="21"/>
        </w:rPr>
        <w:t xml:space="preserve">Per-system processing cost must remain within a viable unit economic envelope.</w:t>
      </w:r>
    </w:p>
    <w:p>
      <w:pPr>
        <w:pStyle w:val="Heading1"/>
        <w:pBdr>
          <w:bottom w:val="single" w:color="2E5A8C" w:sz="8" w:space="6"/>
        </w:pBdr>
        <w:spacing w:after="140" w:before="260"/>
      </w:pPr>
      <w:r>
        <w:rPr>
          <w:rFonts w:ascii="Calibri" w:cs="Calibri" w:eastAsia="Calibri" w:hAnsi="Calibri"/>
          <w:b/>
          <w:bCs/>
          <w:color w:val="1A2332"/>
          <w:sz w:val="30"/>
          <w:szCs w:val="30"/>
        </w:rPr>
        <w:t xml:space="preserve">10.  Risks &amp; Mitigations</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3000"/>
        <w:gridCol w:w="1100"/>
        <w:gridCol w:w="5260"/>
      </w:tblGrid>
      <w:tr>
        <w:trPr>
          <w:tblHeader/>
        </w:trPr>
        <w:tc>
          <w:tcPr>
            <w:tcW w:type="dxa" w:w="30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Risk</w:t>
            </w:r>
          </w:p>
        </w:tc>
        <w:tc>
          <w:tcPr>
            <w:tcW w:type="dxa" w:w="11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Impact</w:t>
            </w:r>
          </w:p>
        </w:tc>
        <w:tc>
          <w:tcPr>
            <w:tcW w:type="dxa" w:w="52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Mitigation</w:t>
            </w:r>
          </w:p>
        </w:tc>
      </w:tr>
      <w:tr>
        <w:tc>
          <w:tcPr>
            <w:tcW w:type="dxa" w:w="3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Incorrect or fabricated output erodes trust</w:t>
            </w:r>
          </w:p>
        </w:tc>
        <w:tc>
          <w:tcPr>
            <w:tcW w:type="dxa" w:w="11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High</w:t>
            </w:r>
          </w:p>
        </w:tc>
        <w:tc>
          <w:tcPr>
            <w:tcW w:type="dxa" w:w="52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Deterministic-first extraction; provenance &amp; confidence on every element; conflicts surfaced, not hidden; human review of high-leverage nodes.</w:t>
            </w:r>
          </w:p>
        </w:tc>
      </w:tr>
      <w:tr>
        <w:tc>
          <w:tcPr>
            <w:tcW w:type="dxa" w:w="3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Sensitive data exposure</w:t>
            </w:r>
          </w:p>
        </w:tc>
        <w:tc>
          <w:tcPr>
            <w:tcW w:type="dxa" w:w="11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High</w:t>
            </w:r>
          </w:p>
        </w:tc>
        <w:tc>
          <w:tcPr>
            <w:tcW w:type="dxa" w:w="52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Secret/PII redaction at ingestion; isolated, non-retaining deployment; privilege-separated agents.</w:t>
            </w:r>
          </w:p>
        </w:tc>
      </w:tr>
      <w:tr>
        <w:tc>
          <w:tcPr>
            <w:tcW w:type="dxa" w:w="3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Prompt injection via ingested content</w:t>
            </w:r>
          </w:p>
        </w:tc>
        <w:tc>
          <w:tcPr>
            <w:tcW w:type="dxa" w:w="11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Medium</w:t>
            </w:r>
          </w:p>
        </w:tc>
        <w:tc>
          <w:tcPr>
            <w:tcW w:type="dxa" w:w="52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Treat all ingested text as data, not instructions; privilege separation; output validation against deterministic facts.</w:t>
            </w:r>
          </w:p>
        </w:tc>
      </w:tr>
      <w:tr>
        <w:tc>
          <w:tcPr>
            <w:tcW w:type="dxa" w:w="3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Non-reproducible outputs</w:t>
            </w:r>
          </w:p>
        </w:tc>
        <w:tc>
          <w:tcPr>
            <w:tcW w:type="dxa" w:w="11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Medium</w:t>
            </w:r>
          </w:p>
        </w:tc>
        <w:tc>
          <w:tcPr>
            <w:tcW w:type="dxa" w:w="52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Low-temperature extraction; stable IDs; separate deterministic graph from generated prose.</w:t>
            </w:r>
          </w:p>
        </w:tc>
      </w:tr>
      <w:tr>
        <w:tc>
          <w:tcPr>
            <w:tcW w:type="dxa" w:w="3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Scale / cost overrun</w:t>
            </w:r>
          </w:p>
        </w:tc>
        <w:tc>
          <w:tcPr>
            <w:tcW w:type="dxa" w:w="11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Medium</w:t>
            </w:r>
          </w:p>
        </w:tc>
        <w:tc>
          <w:tcPr>
            <w:tcW w:type="dxa" w:w="52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Deterministic extraction over raw ingestion; hierarchical summarisation; tiered model routing.</w:t>
            </w:r>
          </w:p>
        </w:tc>
      </w:tr>
      <w:tr>
        <w:tc>
          <w:tcPr>
            <w:tcW w:type="dxa" w:w="3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Organisational resistance (perceived audit)</w:t>
            </w:r>
          </w:p>
        </w:tc>
        <w:tc>
          <w:tcPr>
            <w:tcW w:type="dxa" w:w="11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Medium</w:t>
            </w:r>
          </w:p>
        </w:tc>
        <w:tc>
          <w:tcPr>
            <w:tcW w:type="dxa" w:w="52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Frame as knowledge recovery, not audit; collaborative gap requests rather than verdicts.</w:t>
            </w:r>
          </w:p>
        </w:tc>
      </w:tr>
      <w:tr>
        <w:tc>
          <w:tcPr>
            <w:tcW w:type="dxa" w:w="3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Poor coverage from missing sources</w:t>
            </w:r>
          </w:p>
        </w:tc>
        <w:tc>
          <w:tcPr>
            <w:tcW w:type="dxa" w:w="11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Medium</w:t>
            </w:r>
          </w:p>
        </w:tc>
        <w:tc>
          <w:tcPr>
            <w:tcW w:type="dxa" w:w="52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Gap analysis that requests specific missing inputs and sets honest expectations.</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11.  Traceability</w:t>
      </w:r>
    </w:p>
    <w:p>
      <w:pPr>
        <w:spacing w:after="120" w:before="0" w:line="264"/>
      </w:pPr>
      <w:r>
        <w:rPr>
          <w:rFonts w:ascii="Calibri" w:cs="Calibri" w:eastAsia="Calibri" w:hAnsi="Calibri"/>
          <w:color w:val="1A2332"/>
          <w:sz w:val="21"/>
          <w:szCs w:val="21"/>
        </w:rPr>
        <w:t xml:space="preserve">Business requirements flow into product features (PRD) and functional specifications (FRD). The mapping below is maintained across all three documents.</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2400"/>
        <w:gridCol w:w="3480"/>
        <w:gridCol w:w="3480"/>
      </w:tblGrid>
      <w:tr>
        <w:trPr>
          <w:tblHeader/>
        </w:trPr>
        <w:tc>
          <w:tcPr>
            <w:tcW w:type="dxa" w:w="24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Business Req.</w:t>
            </w:r>
          </w:p>
        </w:tc>
        <w:tc>
          <w:tcPr>
            <w:tcW w:type="dxa" w:w="348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PRD Feature Area</w:t>
            </w:r>
          </w:p>
        </w:tc>
        <w:tc>
          <w:tcPr>
            <w:tcW w:type="dxa" w:w="348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FRD Module</w:t>
            </w:r>
          </w:p>
        </w:tc>
      </w:tr>
      <w:tr>
        <w:tc>
          <w:tcPr>
            <w:tcW w:type="dxa" w:w="2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BR-01</w:t>
            </w:r>
          </w:p>
        </w:tc>
        <w:tc>
          <w:tcPr>
            <w:tcW w:type="dxa" w:w="34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Source ingestion &amp; connectors</w:t>
            </w:r>
          </w:p>
        </w:tc>
        <w:tc>
          <w:tcPr>
            <w:tcW w:type="dxa" w:w="34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Ingestion &amp; Connector Layer</w:t>
            </w:r>
          </w:p>
        </w:tc>
      </w:tr>
      <w:tr>
        <w:tc>
          <w:tcPr>
            <w:tcW w:type="dxa" w:w="2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BR-02, BR-10</w:t>
            </w:r>
          </w:p>
        </w:tc>
        <w:tc>
          <w:tcPr>
            <w:tcW w:type="dxa" w:w="34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OKF generation</w:t>
            </w:r>
          </w:p>
        </w:tc>
        <w:tc>
          <w:tcPr>
            <w:tcW w:type="dxa" w:w="34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OKF Renderers</w:t>
            </w:r>
          </w:p>
        </w:tc>
      </w:tr>
      <w:tr>
        <w:tc>
          <w:tcPr>
            <w:tcW w:type="dxa" w:w="2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BR-03, BR-04</w:t>
            </w:r>
          </w:p>
        </w:tc>
        <w:tc>
          <w:tcPr>
            <w:tcW w:type="dxa" w:w="34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Provenance &amp; confidence</w:t>
            </w:r>
          </w:p>
        </w:tc>
        <w:tc>
          <w:tcPr>
            <w:tcW w:type="dxa" w:w="34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Knowledge Graph &amp; Reconciliation Engine</w:t>
            </w:r>
          </w:p>
        </w:tc>
      </w:tr>
      <w:tr>
        <w:tc>
          <w:tcPr>
            <w:tcW w:type="dxa" w:w="2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BR-05</w:t>
            </w:r>
          </w:p>
        </w:tc>
        <w:tc>
          <w:tcPr>
            <w:tcW w:type="dxa" w:w="34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Conflict surfacing</w:t>
            </w:r>
          </w:p>
        </w:tc>
        <w:tc>
          <w:tcPr>
            <w:tcW w:type="dxa" w:w="34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Reconciliation &amp; Confidence Engine</w:t>
            </w:r>
          </w:p>
        </w:tc>
      </w:tr>
      <w:tr>
        <w:tc>
          <w:tcPr>
            <w:tcW w:type="dxa" w:w="2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BR-06</w:t>
            </w:r>
          </w:p>
        </w:tc>
        <w:tc>
          <w:tcPr>
            <w:tcW w:type="dxa" w:w="34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Gap analysis</w:t>
            </w:r>
          </w:p>
        </w:tc>
        <w:tc>
          <w:tcPr>
            <w:tcW w:type="dxa" w:w="34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Gap Analysis Planner</w:t>
            </w:r>
          </w:p>
        </w:tc>
      </w:tr>
      <w:tr>
        <w:tc>
          <w:tcPr>
            <w:tcW w:type="dxa" w:w="2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BR-07</w:t>
            </w:r>
          </w:p>
        </w:tc>
        <w:tc>
          <w:tcPr>
            <w:tcW w:type="dxa" w:w="34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Drift detection</w:t>
            </w:r>
          </w:p>
        </w:tc>
        <w:tc>
          <w:tcPr>
            <w:tcW w:type="dxa" w:w="34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Differential / Drift Engine</w:t>
            </w:r>
          </w:p>
        </w:tc>
      </w:tr>
      <w:tr>
        <w:tc>
          <w:tcPr>
            <w:tcW w:type="dxa" w:w="2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BR-08</w:t>
            </w:r>
          </w:p>
        </w:tc>
        <w:tc>
          <w:tcPr>
            <w:tcW w:type="dxa" w:w="34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Knowledge-risk insights</w:t>
            </w:r>
          </w:p>
        </w:tc>
        <w:tc>
          <w:tcPr>
            <w:tcW w:type="dxa" w:w="34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Deterministic Extraction (git signals)</w:t>
            </w:r>
          </w:p>
        </w:tc>
      </w:tr>
      <w:tr>
        <w:tc>
          <w:tcPr>
            <w:tcW w:type="dxa" w:w="2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BR-09</w:t>
            </w:r>
          </w:p>
        </w:tc>
        <w:tc>
          <w:tcPr>
            <w:tcW w:type="dxa" w:w="34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Review &amp; correction</w:t>
            </w:r>
          </w:p>
        </w:tc>
        <w:tc>
          <w:tcPr>
            <w:tcW w:type="dxa" w:w="34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Human Review &amp; Correction Loop</w:t>
            </w:r>
          </w:p>
        </w:tc>
      </w:tr>
      <w:tr>
        <w:tc>
          <w:tcPr>
            <w:tcW w:type="dxa" w:w="2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BR-11, BR-12</w:t>
            </w:r>
          </w:p>
        </w:tc>
        <w:tc>
          <w:tcPr>
            <w:tcW w:type="dxa" w:w="34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Security &amp; isolation</w:t>
            </w:r>
          </w:p>
        </w:tc>
        <w:tc>
          <w:tcPr>
            <w:tcW w:type="dxa" w:w="34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Redaction &amp; Injection Hardening</w:t>
            </w:r>
          </w:p>
        </w:tc>
      </w:tr>
      <w:tr>
        <w:tc>
          <w:tcPr>
            <w:tcW w:type="dxa" w:w="2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BR-13</w:t>
            </w:r>
          </w:p>
        </w:tc>
        <w:tc>
          <w:tcPr>
            <w:tcW w:type="dxa" w:w="34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Reproducibility</w:t>
            </w:r>
          </w:p>
        </w:tc>
        <w:tc>
          <w:tcPr>
            <w:tcW w:type="dxa" w:w="34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Orchestration &amp; Extraction engines</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12.  Indicative Phasing</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1900"/>
        <w:gridCol w:w="4260"/>
        <w:gridCol w:w="3200"/>
      </w:tblGrid>
      <w:tr>
        <w:trPr>
          <w:tblHeader/>
        </w:trPr>
        <w:tc>
          <w:tcPr>
            <w:tcW w:type="dxa" w:w="19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Phase</w:t>
            </w:r>
          </w:p>
        </w:tc>
        <w:tc>
          <w:tcPr>
            <w:tcW w:type="dxa" w:w="42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Focus</w:t>
            </w:r>
          </w:p>
        </w:tc>
        <w:tc>
          <w:tcPr>
            <w:tcW w:type="dxa" w:w="32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Outcome</w:t>
            </w:r>
          </w:p>
        </w:tc>
      </w:tr>
      <w:tr>
        <w:tc>
          <w:tcPr>
            <w:tcW w:type="dxa" w:w="19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Phase 1 — MVP</w:t>
            </w:r>
          </w:p>
        </w:tc>
        <w:tc>
          <w:tcPr>
            <w:tcW w:type="dxa" w:w="42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Codebase-only ingestion; deterministic outputs (data model, C4 container view, integration map)</w:t>
            </w:r>
          </w:p>
        </w:tc>
        <w:tc>
          <w:tcPr>
            <w:tcW w:type="dxa" w:w="3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Prove the deterministic-to-semantic pipeline on high-confidence outputs</w:t>
            </w:r>
          </w:p>
        </w:tc>
      </w:tr>
      <w:tr>
        <w:tc>
          <w:tcPr>
            <w:tcW w:type="dxa" w:w="1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Phase 2</w:t>
            </w:r>
          </w:p>
        </w:tc>
        <w:tc>
          <w:tcPr>
            <w:tcW w:type="dxa" w:w="42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Add documents, tickets, logs; provenance, confidence, conflict &amp; gap analysis</w:t>
            </w:r>
          </w:p>
        </w:tc>
        <w:tc>
          <w:tcPr>
            <w:tcW w:type="dxa" w:w="3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Full multi-source reconciliation with trust signals</w:t>
            </w:r>
          </w:p>
        </w:tc>
      </w:tr>
      <w:tr>
        <w:tc>
          <w:tcPr>
            <w:tcW w:type="dxa" w:w="19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Phase 3</w:t>
            </w:r>
          </w:p>
        </w:tc>
        <w:tc>
          <w:tcPr>
            <w:tcW w:type="dxa" w:w="42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Full OKF output set; human review &amp; correction loop; evaluation harness in CI</w:t>
            </w:r>
          </w:p>
        </w:tc>
        <w:tc>
          <w:tcPr>
            <w:tcW w:type="dxa" w:w="32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Complete, review-backed bundle generation</w:t>
            </w:r>
          </w:p>
        </w:tc>
      </w:tr>
      <w:tr>
        <w:tc>
          <w:tcPr>
            <w:tcW w:type="dxa" w:w="1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Phase 4</w:t>
            </w:r>
          </w:p>
        </w:tc>
        <w:tc>
          <w:tcPr>
            <w:tcW w:type="dxa" w:w="42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Differential runs &amp; drift detection; knowledge-risk insights; enterprise scale &amp; isolation</w:t>
            </w:r>
          </w:p>
        </w:tc>
        <w:tc>
          <w:tcPr>
            <w:tcW w:type="dxa" w:w="32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Continuous system-of-record and drift subscription</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13.  Glossary</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2400"/>
        <w:gridCol w:w="6960"/>
      </w:tblGrid>
      <w:tr>
        <w:trPr>
          <w:tblHeader/>
        </w:trPr>
        <w:tc>
          <w:tcPr>
            <w:tcW w:type="dxa" w:w="24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Term</w:t>
            </w:r>
          </w:p>
        </w:tc>
        <w:tc>
          <w:tcPr>
            <w:tcW w:type="dxa" w:w="69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Definition</w:t>
            </w:r>
          </w:p>
        </w:tc>
      </w:tr>
      <w:tr>
        <w:tc>
          <w:tcPr>
            <w:tcW w:type="dxa" w:w="24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OKF bundle</w:t>
            </w:r>
          </w:p>
        </w:tc>
        <w:tc>
          <w:tcPr>
            <w:tcW w:type="dxa" w:w="696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The structured, machine-readable knowledge package produced by the platform for a system.</w:t>
            </w:r>
          </w:p>
        </w:tc>
      </w:tr>
      <w:tr>
        <w:tc>
          <w:tcPr>
            <w:tcW w:type="dxa" w:w="2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Provenance</w:t>
            </w:r>
          </w:p>
        </w:tc>
        <w:tc>
          <w:tcPr>
            <w:tcW w:type="dxa" w:w="69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The recorded origin of a generated element: source artifact, deriving agent, and supporting evidence.</w:t>
            </w:r>
          </w:p>
        </w:tc>
      </w:tr>
      <w:tr>
        <w:tc>
          <w:tcPr>
            <w:tcW w:type="dxa" w:w="24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Confidence</w:t>
            </w:r>
          </w:p>
        </w:tc>
        <w:tc>
          <w:tcPr>
            <w:tcW w:type="dxa" w:w="696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A structurally derived measure of how well-corroborated a generated element is.</w:t>
            </w:r>
          </w:p>
        </w:tc>
      </w:tr>
      <w:tr>
        <w:tc>
          <w:tcPr>
            <w:tcW w:type="dxa" w:w="2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Drift</w:t>
            </w:r>
          </w:p>
        </w:tc>
        <w:tc>
          <w:tcPr>
            <w:tcW w:type="dxa" w:w="69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A change in a system's architecture or behaviour detected between successive runs.</w:t>
            </w:r>
          </w:p>
        </w:tc>
      </w:tr>
      <w:tr>
        <w:tc>
          <w:tcPr>
            <w:tcW w:type="dxa" w:w="24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C4</w:t>
            </w:r>
          </w:p>
        </w:tc>
        <w:tc>
          <w:tcPr>
            <w:tcW w:type="dxa" w:w="696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A layered model for visualising software architecture (Context, Container, Component, Code).</w:t>
            </w:r>
          </w:p>
        </w:tc>
      </w:tr>
      <w:tr>
        <w:tc>
          <w:tcPr>
            <w:tcW w:type="dxa" w:w="2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Deterministic extraction</w:t>
            </w:r>
          </w:p>
        </w:tc>
        <w:tc>
          <w:tcPr>
            <w:tcW w:type="dxa" w:w="69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Fact extraction from artifacts using exact parsing (e.g. AST, schema) without model inference.</w:t>
            </w:r>
          </w:p>
        </w:tc>
      </w:tr>
      <w:tr>
        <w:tc>
          <w:tcPr>
            <w:tcW w:type="dxa" w:w="240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Gap analysis</w:t>
            </w:r>
          </w:p>
        </w:tc>
        <w:tc>
          <w:tcPr>
            <w:tcW w:type="dxa" w:w="6960"/>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Identification of missing inputs whose absence limits output coverage.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DF" w:sz="4" w:space="4"/>
      </w:pBdr>
      <w:jc w:val="center"/>
    </w:pPr>
    <w:r>
      <w:rPr>
        <w:rFonts w:ascii="Calibri" w:cs="Calibri" w:eastAsia="Calibri" w:hAnsi="Calibri"/>
        <w:color w:val="5A6B7C"/>
        <w:sz w:val="16"/>
        <w:szCs w:val="16"/>
      </w:rPr>
      <w:t xml:space="preserve">AI-DLC Reverse Engineering Platform   ·   Confidential   ·   Page </w:t>
    </w:r>
    <w:r>
      <w:rPr>
        <w:rFonts w:ascii="Calibri" w:cs="Calibri" w:eastAsia="Calibri" w:hAnsi="Calibri"/>
        <w:color w:val="5A6B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DF" w:sz="4" w:space="4"/>
      </w:pBdr>
      <w:jc w:val="right"/>
    </w:pPr>
    <w:r>
      <w:rPr>
        <w:rFonts w:ascii="Calibri" w:cs="Calibri" w:eastAsia="Calibri" w:hAnsi="Calibri"/>
        <w:color w:val="5A6B7C"/>
        <w:sz w:val="16"/>
        <w:szCs w:val="16"/>
      </w:rPr>
      <w:t xml:space="preserve">BRD · AI-DLC Reverse Engineering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5A8C"/>
      </w:rPr>
    </w:lvl>
    <w:lvl w:ilvl="1" w15:tentative="1">
      <w:start w:val="1"/>
      <w:numFmt w:val="bullet"/>
      <w:lvlText w:val="–"/>
      <w:lvlJc w:val="left"/>
      <w:pPr>
        <w:ind w:left="720" w:hanging="220"/>
      </w:pPr>
      <w:rPr>
        <w:color w:val="2E5A8C"/>
      </w:rPr>
    </w:lvl>
  </w:abstractNum>
  <w:abstractNum w:abstractNumId="3" w15:restartNumberingAfterBreak="0">
    <w:multiLevelType w:val="hybridMultilevel"/>
    <w:lvl w:ilvl="0" w15:tentative="1">
      <w:start w:val="1"/>
      <w:numFmt w:val="decimal"/>
      <w:lvlText w:val="%1."/>
      <w:lvlJc w:val="left"/>
      <w:pPr>
        <w:ind w:left="38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AI-DLC Reverse Engineering Platform — BRD</dc:title>
  <dc:creator>Vishal — KPMG</dc:creator>
  <dc:description>Business Requirements Document</dc:description>
  <cp:lastModifiedBy>Un-named</cp:lastModifiedBy>
  <cp:revision>1</cp:revision>
  <dcterms:created xsi:type="dcterms:W3CDTF">2026-07-20T17:25:07.601Z</dcterms:created>
  <dcterms:modified xsi:type="dcterms:W3CDTF">2026-07-20T17:25:07.602Z</dcterms:modified>
</cp:coreProperties>
</file>

<file path=docProps/custom.xml><?xml version="1.0" encoding="utf-8"?>
<Properties xmlns="http://schemas.openxmlformats.org/officeDocument/2006/custom-properties" xmlns:vt="http://schemas.openxmlformats.org/officeDocument/2006/docPropsVTypes"/>
</file>