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Calibri" w:cs="Calibri" w:eastAsia="Calibri" w:hAnsi="Calibri"/>
        </w:rPr>
        <w:t xml:space="preserve"/>
      </w:r>
    </w:p>
    <w:p>
      <w:pPr>
        <w:spacing w:after="60"/>
      </w:pPr>
      <w:r>
        <w:rPr>
          <w:rFonts w:ascii="Calibri" w:cs="Calibri" w:eastAsia="Calibri" w:hAnsi="Calibri"/>
          <w:b/>
          <w:bCs/>
          <w:color w:val="4A7BA6"/>
          <w:spacing w:val="60"/>
          <w:sz w:val="26"/>
          <w:szCs w:val="26"/>
        </w:rPr>
        <w:t xml:space="preserve">PRODUCT REQUIREMENTS DOCUMENT</w:t>
      </w:r>
    </w:p>
    <w:p>
      <w:pPr>
        <w:pBdr>
          <w:bottom w:val="single" w:color="2E5A8C" w:sz="18" w:space="10"/>
        </w:pBdr>
        <w:spacing w:after="40"/>
      </w:pPr>
      <w:r>
        <w:rPr>
          <w:rFonts w:ascii="Calibri" w:cs="Calibri" w:eastAsia="Calibri" w:hAnsi="Calibri"/>
          <w:b/>
          <w:bCs/>
          <w:color w:val="1A2332"/>
          <w:sz w:val="52"/>
          <w:szCs w:val="52"/>
        </w:rPr>
        <w:t xml:space="preserve">AI-DLC Reverse Engineering Platform</w:t>
      </w:r>
    </w:p>
    <w:p>
      <w:pPr>
        <w:spacing w:after="40" w:before="160"/>
      </w:pPr>
      <w:r>
        <w:rPr>
          <w:rFonts w:ascii="Calibri" w:cs="Calibri" w:eastAsia="Calibri" w:hAnsi="Calibri"/>
          <w:i/>
          <w:iCs/>
          <w:color w:val="5A6B7C"/>
          <w:sz w:val="26"/>
          <w:szCs w:val="26"/>
        </w:rPr>
        <w:t xml:space="preserve">Verified, continuously current system knowledge</w:t>
      </w:r>
    </w:p>
    <w:p>
      <w:pPr>
        <w:spacing w:before="900"/>
      </w:pPr>
      <w:r>
        <w:rPr>
          <w:rFonts w:ascii="Calibri" w:cs="Calibri" w:eastAsia="Calibri" w:hAnsi="Calibri"/>
        </w:rPr>
        <w:t xml:space="preserve"/>
      </w:r>
    </w:p>
    <w:tbl>
      <w:tblPr>
        <w:tblW w:type="dxa" w:w="9360"/>
        <w:tblBorders>
          <w:top w:val="single" w:color="C9D4DF" w:sz="4"/>
          <w:left w:val="none"/>
          <w:bottom w:val="single" w:color="C9D4DF" w:sz="4"/>
          <w:right w:val="none"/>
          <w:insideH w:val="single" w:color="C9D4DF" w:sz="2"/>
          <w:insideV w:val="single" w:color="C9D4DF" w:sz="2"/>
        </w:tblBorders>
      </w:tblPr>
      <w:tblGrid>
        <w:gridCol w:w="2600"/>
        <w:gridCol w:w="6760"/>
      </w:tblGrid>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Document Type</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Product Requirements Document (PRD)</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Product</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AI-DLC Reverse Engineering Platform</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Client / Program</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Evernorth — AI-Driven Development Life Cycle</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Version</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1.0 (Draft)</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Status</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For product &amp; engineering review</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Parent Document</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BRD v1.0</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Author</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Vishal — KPMG</w:t>
            </w:r>
          </w:p>
        </w:tc>
      </w:tr>
      <w:tr>
        <w:tc>
          <w:tcPr>
            <w:tcW w:type="dxa" w:w="2600"/>
            <w:shd w:fill="F7F9FB"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Date</w:t>
            </w:r>
          </w:p>
        </w:tc>
        <w:tc>
          <w:tcPr>
            <w:tcW w:type="dxa" w:w="67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20 July 2026</w:t>
            </w:r>
          </w:p>
        </w:tc>
      </w:tr>
      <w:tr>
        <w:tc>
          <w:tcPr>
            <w:tcW w:type="dxa" w:w="2600"/>
            <w:shd w:fill="EEF2F7" w:color="auto" w:val="clear"/>
            <w:tcMar>
              <w:top w:type="dxa" w:w="40"/>
              <w:left w:type="dxa" w:w="90"/>
              <w:bottom w:type="dxa" w:w="40"/>
              <w:right w:type="dxa" w:w="90"/>
            </w:tcMar>
          </w:tcPr>
          <w:p>
            <w:pPr>
              <w:spacing w:after="20" w:line="248"/>
            </w:pPr>
            <w:r>
              <w:rPr>
                <w:rFonts w:ascii="Calibri" w:cs="Calibri" w:eastAsia="Calibri" w:hAnsi="Calibri"/>
                <w:b/>
                <w:bCs/>
                <w:color w:val="1A2332"/>
                <w:sz w:val="19"/>
                <w:szCs w:val="19"/>
              </w:rPr>
              <w:t xml:space="preserve">Classification</w:t>
            </w:r>
          </w:p>
        </w:tc>
        <w:tc>
          <w:tcPr>
            <w:tcW w:type="dxa" w:w="6760"/>
            <w:shd w:fill="FFFFFF" w:color="auto" w:val="clear"/>
            <w:tcMar>
              <w:top w:type="dxa" w:w="40"/>
              <w:left w:type="dxa" w:w="90"/>
              <w:bottom w:type="dxa" w:w="40"/>
              <w:right w:type="dxa" w:w="90"/>
            </w:tcMar>
          </w:tcPr>
          <w:p>
            <w:pPr>
              <w:spacing w:after="20" w:line="248"/>
            </w:pPr>
            <w:r>
              <w:rPr>
                <w:rFonts w:ascii="Calibri" w:cs="Calibri" w:eastAsia="Calibri" w:hAnsi="Calibri"/>
                <w:color w:val="1A2332"/>
                <w:sz w:val="19"/>
                <w:szCs w:val="19"/>
              </w:rPr>
              <w:t xml:space="preserve">Confidential</w:t>
            </w:r>
          </w:p>
        </w:tc>
      </w:tr>
    </w:tbl>
    <w:p>
      <w:r>
        <w:br w:type="page"/>
      </w:r>
    </w:p>
    <w:p>
      <w:pPr>
        <w:spacing w:after="160"/>
      </w:pPr>
      <w:r>
        <w:rPr>
          <w:rFonts w:ascii="Calibri" w:cs="Calibri" w:eastAsia="Calibri" w:hAnsi="Calibri"/>
          <w:b/>
          <w:bCs/>
          <w:color w:val="1A2332"/>
          <w:sz w:val="30"/>
          <w:szCs w:val="30"/>
        </w:rPr>
        <w:t xml:space="preserve">Contents</w:t>
      </w:r>
    </w:p>
    <w:p>
      <w:pPr>
        <w:tabs>
          <w:tab w:val="right" w:pos="9360" w:leader="dot"/>
        </w:tabs>
        <w:spacing w:after="70" w:before="40"/>
        <w:ind w:left="0"/>
      </w:pPr>
      <w:r>
        <w:rPr>
          <w:rFonts w:ascii="Calibri" w:cs="Calibri" w:eastAsia="Calibri" w:hAnsi="Calibri"/>
          <w:b/>
          <w:bCs/>
          <w:color w:val="1A2332"/>
          <w:sz w:val="21"/>
          <w:szCs w:val="21"/>
        </w:rPr>
        <w:t xml:space="preserve">1.  Product Vision</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2.  Goals &amp; Non-Goals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3.  Target Users &amp; Personas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3</w:t>
      </w:r>
    </w:p>
    <w:p>
      <w:pPr>
        <w:tabs>
          <w:tab w:val="right" w:pos="9360" w:leader="dot"/>
        </w:tabs>
        <w:spacing w:after="70" w:before="40"/>
        <w:ind w:left="0"/>
      </w:pPr>
      <w:r>
        <w:rPr>
          <w:rFonts w:ascii="Calibri" w:cs="Calibri" w:eastAsia="Calibri" w:hAnsi="Calibri"/>
          <w:b/>
          <w:bCs/>
          <w:color w:val="1A2332"/>
          <w:sz w:val="21"/>
          <w:szCs w:val="21"/>
        </w:rPr>
        <w:t xml:space="preserve">4.  Problem Scenarios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70" w:before="40"/>
        <w:ind w:left="0"/>
      </w:pPr>
      <w:r>
        <w:rPr>
          <w:rFonts w:ascii="Calibri" w:cs="Calibri" w:eastAsia="Calibri" w:hAnsi="Calibri"/>
          <w:b/>
          <w:bCs/>
          <w:color w:val="1A2332"/>
          <w:sz w:val="21"/>
          <w:szCs w:val="21"/>
        </w:rPr>
        <w:t xml:space="preserve">5.  Capability Overview</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4</w:t>
      </w:r>
    </w:p>
    <w:p>
      <w:pPr>
        <w:tabs>
          <w:tab w:val="right" w:pos="9360" w:leader="dot"/>
        </w:tabs>
        <w:spacing w:after="70" w:before="40"/>
        <w:ind w:left="0"/>
      </w:pPr>
      <w:r>
        <w:rPr>
          <w:rFonts w:ascii="Calibri" w:cs="Calibri" w:eastAsia="Calibri" w:hAnsi="Calibri"/>
          <w:b/>
          <w:bCs/>
          <w:color w:val="1A2332"/>
          <w:sz w:val="21"/>
          <w:szCs w:val="21"/>
        </w:rPr>
        <w:t xml:space="preserve">6.  Epics &amp; Features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5</w:t>
      </w:r>
    </w:p>
    <w:p>
      <w:pPr>
        <w:tabs>
          <w:tab w:val="right" w:pos="9360" w:leader="dot"/>
        </w:tabs>
        <w:spacing w:after="70" w:before="40"/>
        <w:ind w:left="0"/>
      </w:pPr>
      <w:r>
        <w:rPr>
          <w:rFonts w:ascii="Calibri" w:cs="Calibri" w:eastAsia="Calibri" w:hAnsi="Calibri"/>
          <w:b/>
          <w:bCs/>
          <w:color w:val="1A2332"/>
          <w:sz w:val="21"/>
          <w:szCs w:val="21"/>
        </w:rPr>
        <w:t xml:space="preserve">7.  Representative User Stories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5</w:t>
      </w:r>
    </w:p>
    <w:p>
      <w:pPr>
        <w:tabs>
          <w:tab w:val="right" w:pos="9360" w:leader="dot"/>
        </w:tabs>
        <w:spacing w:after="70" w:before="40"/>
        <w:ind w:left="0"/>
      </w:pPr>
      <w:r>
        <w:rPr>
          <w:rFonts w:ascii="Calibri" w:cs="Calibri" w:eastAsia="Calibri" w:hAnsi="Calibri"/>
          <w:b/>
          <w:bCs/>
          <w:color w:val="1A2332"/>
          <w:sz w:val="21"/>
          <w:szCs w:val="21"/>
        </w:rPr>
        <w:t xml:space="preserve">8.  UX Principles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9.  Non-Functional Requirements (Product Level)</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6</w:t>
      </w:r>
    </w:p>
    <w:p>
      <w:pPr>
        <w:tabs>
          <w:tab w:val="right" w:pos="9360" w:leader="dot"/>
        </w:tabs>
        <w:spacing w:after="70" w:before="40"/>
        <w:ind w:left="0"/>
      </w:pPr>
      <w:r>
        <w:rPr>
          <w:rFonts w:ascii="Calibri" w:cs="Calibri" w:eastAsia="Calibri" w:hAnsi="Calibri"/>
          <w:b/>
          <w:bCs/>
          <w:color w:val="1A2332"/>
          <w:sz w:val="21"/>
          <w:szCs w:val="21"/>
        </w:rPr>
        <w:t xml:space="preserve">10.  Release Plan</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11.  Dependencies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12.  Assumptions &amp; Open Questions</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13.  Out of Scope</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7</w:t>
      </w:r>
    </w:p>
    <w:p>
      <w:pPr>
        <w:tabs>
          <w:tab w:val="right" w:pos="9360" w:leader="dot"/>
        </w:tabs>
        <w:spacing w:after="70" w:before="40"/>
        <w:ind w:left="0"/>
      </w:pPr>
      <w:r>
        <w:rPr>
          <w:rFonts w:ascii="Calibri" w:cs="Calibri" w:eastAsia="Calibri" w:hAnsi="Calibri"/>
          <w:b/>
          <w:bCs/>
          <w:color w:val="1A2332"/>
          <w:sz w:val="21"/>
          <w:szCs w:val="21"/>
        </w:rPr>
        <w:t xml:space="preserve">14.  Traceability to BRD</w:t>
      </w:r>
      <w:r>
        <w:rPr>
          <w:rFonts w:ascii="Calibri" w:cs="Calibri" w:eastAsia="Calibri" w:hAnsi="Calibri"/>
          <w:b/>
          <w:bCs/>
          <w:color w:val="1A2332"/>
          <w:sz w:val="21"/>
          <w:szCs w:val="21"/>
        </w:rPr>
        <w:tab/>
      </w:r>
      <w:r>
        <w:rPr>
          <w:rFonts w:ascii="Calibri" w:cs="Calibri" w:eastAsia="Calibri" w:hAnsi="Calibri"/>
          <w:b/>
          <w:bCs/>
          <w:color w:val="1A2332"/>
          <w:sz w:val="21"/>
          <w:szCs w:val="21"/>
        </w:rPr>
        <w:t xml:space="preserve">8</w:t>
      </w:r>
    </w:p>
    <w:p>
      <w:r>
        <w:br w:type="page"/>
      </w:r>
    </w:p>
    <w:p>
      <w:pPr>
        <w:pStyle w:val="Heading1"/>
        <w:pBdr>
          <w:bottom w:val="single" w:color="2E5A8C" w:sz="8" w:space="6"/>
        </w:pBdr>
        <w:spacing w:after="140" w:before="260"/>
      </w:pPr>
      <w:r>
        <w:rPr>
          <w:rFonts w:ascii="Calibri" w:cs="Calibri" w:eastAsia="Calibri" w:hAnsi="Calibri"/>
          <w:b/>
          <w:bCs/>
          <w:color w:val="1A2332"/>
          <w:sz w:val="30"/>
          <w:szCs w:val="30"/>
        </w:rPr>
        <w:t xml:space="preserve">1.  Product Vision</w:t>
      </w:r>
    </w:p>
    <w:p>
      <w:pPr>
        <w:spacing w:after="120" w:before="0" w:line="264"/>
      </w:pPr>
      <w:r>
        <w:rPr>
          <w:rFonts w:ascii="Calibri" w:cs="Calibri" w:eastAsia="Calibri" w:hAnsi="Calibri"/>
          <w:color w:val="1A2332"/>
          <w:sz w:val="21"/>
          <w:szCs w:val="21"/>
        </w:rPr>
        <w:t xml:space="preserve">Every engineering team should be able to understand any system they own or inherit in hours, not weeks — and trust what they are told. The AI-DLC Reverse Engineering Platform reads a system's existing artifacts and produces a verified, continuously current picture of how that system is built and behaves, with every claim backed by evidence.</w:t>
      </w:r>
    </w:p>
    <w:p>
      <w:pPr>
        <w:pStyle w:val="Heading2"/>
        <w:spacing w:after="90" w:before="200"/>
      </w:pPr>
      <w:r>
        <w:rPr>
          <w:rFonts w:ascii="Calibri" w:cs="Calibri" w:eastAsia="Calibri" w:hAnsi="Calibri"/>
          <w:b/>
          <w:bCs/>
          <w:color w:val="2E5A8C"/>
          <w:sz w:val="24"/>
          <w:szCs w:val="24"/>
        </w:rPr>
        <w:t xml:space="preserve">1.1  Product Strategy</w:t>
      </w:r>
    </w:p>
    <w:p>
      <w:pPr>
        <w:spacing w:after="120" w:before="0" w:line="264"/>
      </w:pPr>
      <w:r>
        <w:rPr>
          <w:rFonts w:ascii="Calibri" w:cs="Calibri" w:eastAsia="Calibri" w:hAnsi="Calibri"/>
          <w:color w:val="1A2332"/>
          <w:sz w:val="21"/>
          <w:szCs w:val="21"/>
        </w:rPr>
        <w:t xml:space="preserve">The platform is built on one central idea: the many outputs it produces are projections of a single, shared knowledge graph — not independent documents generated in isolation. Facts are extracted deterministically where possible and interpreted by AI only where necessary; every element is reconciled across sources and carries provenance and confidence. This is what separates the product from a document generator: it is a trustworthy source of truth, not a confident guess.</w:t>
      </w:r>
    </w:p>
    <w:p>
      <w:pPr>
        <w:pStyle w:val="Heading2"/>
        <w:spacing w:after="90" w:before="200"/>
      </w:pPr>
      <w:r>
        <w:rPr>
          <w:rFonts w:ascii="Calibri" w:cs="Calibri" w:eastAsia="Calibri" w:hAnsi="Calibri"/>
          <w:b/>
          <w:bCs/>
          <w:color w:val="2E5A8C"/>
          <w:sz w:val="24"/>
          <w:szCs w:val="24"/>
        </w:rPr>
        <w:t xml:space="preserve">1.2  Guiding Principle — Trust over surveillance</w:t>
      </w:r>
    </w:p>
    <w:p>
      <w:pPr>
        <w:spacing w:after="120" w:before="0" w:line="264"/>
      </w:pPr>
      <w:r>
        <w:rPr>
          <w:rFonts w:ascii="Calibri" w:cs="Calibri" w:eastAsia="Calibri" w:hAnsi="Calibri"/>
          <w:color w:val="1A2332"/>
          <w:sz w:val="21"/>
          <w:szCs w:val="21"/>
        </w:rPr>
        <w:t xml:space="preserve">The platform recovers knowledge for teams; it does not audit them. Outputs are framed as recovered understanding, gaps are framed as collaborative requests for missing inputs, and disagreements between sources are surfaced transparently rather than resolved silently. Confidence and provenance are always visible, so users can judge for themselves.</w:t>
      </w:r>
    </w:p>
    <w:p>
      <w:pPr>
        <w:pStyle w:val="Heading1"/>
        <w:pBdr>
          <w:bottom w:val="single" w:color="2E5A8C" w:sz="8" w:space="6"/>
        </w:pBdr>
        <w:spacing w:after="140" w:before="260"/>
      </w:pPr>
      <w:r>
        <w:rPr>
          <w:rFonts w:ascii="Calibri" w:cs="Calibri" w:eastAsia="Calibri" w:hAnsi="Calibri"/>
          <w:b/>
          <w:bCs/>
          <w:color w:val="1A2332"/>
          <w:sz w:val="30"/>
          <w:szCs w:val="30"/>
        </w:rPr>
        <w:t xml:space="preserve">2.  Goals &amp; Non-Goals</w:t>
      </w:r>
    </w:p>
    <w:p>
      <w:pPr>
        <w:pStyle w:val="Heading2"/>
        <w:spacing w:after="90" w:before="200"/>
      </w:pPr>
      <w:r>
        <w:rPr>
          <w:rFonts w:ascii="Calibri" w:cs="Calibri" w:eastAsia="Calibri" w:hAnsi="Calibri"/>
          <w:b/>
          <w:bCs/>
          <w:color w:val="2E5A8C"/>
          <w:sz w:val="24"/>
          <w:szCs w:val="24"/>
        </w:rPr>
        <w:t xml:space="preserve">2.1  Goals</w:t>
      </w:r>
    </w:p>
    <w:p>
      <w:pPr>
        <w:pStyle w:val="ListParagraph"/>
        <w:numPr>
          <w:ilvl w:val="0"/>
          <w:numId w:val="2"/>
        </w:numPr>
        <w:spacing w:after="60" w:line="260"/>
      </w:pPr>
      <w:r>
        <w:rPr>
          <w:rFonts w:ascii="Calibri" w:cs="Calibri" w:eastAsia="Calibri" w:hAnsi="Calibri"/>
          <w:color w:val="1A2332"/>
          <w:sz w:val="21"/>
          <w:szCs w:val="21"/>
        </w:rPr>
        <w:t xml:space="preserve">Reconstruct a complete OKF knowledge bundle for a system from its existing artifacts.</w:t>
      </w:r>
    </w:p>
    <w:p>
      <w:pPr>
        <w:pStyle w:val="ListParagraph"/>
        <w:numPr>
          <w:ilvl w:val="0"/>
          <w:numId w:val="2"/>
        </w:numPr>
        <w:spacing w:after="60" w:line="260"/>
      </w:pPr>
      <w:r>
        <w:rPr>
          <w:rFonts w:ascii="Calibri" w:cs="Calibri" w:eastAsia="Calibri" w:hAnsi="Calibri"/>
          <w:color w:val="1A2332"/>
          <w:sz w:val="21"/>
          <w:szCs w:val="21"/>
        </w:rPr>
        <w:t xml:space="preserve">Make every output verifiable through provenance and confidence.</w:t>
      </w:r>
    </w:p>
    <w:p>
      <w:pPr>
        <w:pStyle w:val="ListParagraph"/>
        <w:numPr>
          <w:ilvl w:val="0"/>
          <w:numId w:val="2"/>
        </w:numPr>
        <w:spacing w:after="60" w:line="260"/>
      </w:pPr>
      <w:r>
        <w:rPr>
          <w:rFonts w:ascii="Calibri" w:cs="Calibri" w:eastAsia="Calibri" w:hAnsi="Calibri"/>
          <w:color w:val="1A2332"/>
          <w:sz w:val="21"/>
          <w:szCs w:val="21"/>
        </w:rPr>
        <w:t xml:space="preserve">Surface conflicts between sources and gaps in coverage.</w:t>
      </w:r>
    </w:p>
    <w:p>
      <w:pPr>
        <w:pStyle w:val="ListParagraph"/>
        <w:numPr>
          <w:ilvl w:val="0"/>
          <w:numId w:val="2"/>
        </w:numPr>
        <w:spacing w:after="60" w:line="260"/>
      </w:pPr>
      <w:r>
        <w:rPr>
          <w:rFonts w:ascii="Calibri" w:cs="Calibri" w:eastAsia="Calibri" w:hAnsi="Calibri"/>
          <w:color w:val="1A2332"/>
          <w:sz w:val="21"/>
          <w:szCs w:val="21"/>
        </w:rPr>
        <w:t xml:space="preserve">Keep the knowledge current through differential runs and drift detection.</w:t>
      </w:r>
    </w:p>
    <w:p>
      <w:pPr>
        <w:pStyle w:val="ListParagraph"/>
        <w:numPr>
          <w:ilvl w:val="0"/>
          <w:numId w:val="2"/>
        </w:numPr>
        <w:spacing w:after="60" w:line="260"/>
      </w:pPr>
      <w:r>
        <w:rPr>
          <w:rFonts w:ascii="Calibri" w:cs="Calibri" w:eastAsia="Calibri" w:hAnsi="Calibri"/>
          <w:color w:val="1A2332"/>
          <w:sz w:val="21"/>
          <w:szCs w:val="21"/>
        </w:rPr>
        <w:t xml:space="preserve">Enable safe use in regulated, sensitive environments.</w:t>
      </w:r>
    </w:p>
    <w:p>
      <w:pPr>
        <w:pStyle w:val="Heading2"/>
        <w:spacing w:after="90" w:before="200"/>
      </w:pPr>
      <w:r>
        <w:rPr>
          <w:rFonts w:ascii="Calibri" w:cs="Calibri" w:eastAsia="Calibri" w:hAnsi="Calibri"/>
          <w:b/>
          <w:bCs/>
          <w:color w:val="2E5A8C"/>
          <w:sz w:val="24"/>
          <w:szCs w:val="24"/>
        </w:rPr>
        <w:t xml:space="preserve">2.2  Non-Goals</w:t>
      </w:r>
    </w:p>
    <w:p>
      <w:pPr>
        <w:pStyle w:val="ListParagraph"/>
        <w:numPr>
          <w:ilvl w:val="0"/>
          <w:numId w:val="2"/>
        </w:numPr>
        <w:spacing w:after="60" w:line="260"/>
      </w:pPr>
      <w:r>
        <w:rPr>
          <w:rFonts w:ascii="Calibri" w:cs="Calibri" w:eastAsia="Calibri" w:hAnsi="Calibri"/>
          <w:color w:val="1A2332"/>
          <w:sz w:val="21"/>
          <w:szCs w:val="21"/>
        </w:rPr>
        <w:t xml:space="preserve">The platform does not modify, refactor, or generate code for the analysed system.</w:t>
      </w:r>
    </w:p>
    <w:p>
      <w:pPr>
        <w:pStyle w:val="ListParagraph"/>
        <w:numPr>
          <w:ilvl w:val="0"/>
          <w:numId w:val="2"/>
        </w:numPr>
        <w:spacing w:after="60" w:line="260"/>
      </w:pPr>
      <w:r>
        <w:rPr>
          <w:rFonts w:ascii="Calibri" w:cs="Calibri" w:eastAsia="Calibri" w:hAnsi="Calibri"/>
          <w:color w:val="1A2332"/>
          <w:sz w:val="21"/>
          <w:szCs w:val="21"/>
        </w:rPr>
        <w:t xml:space="preserve">It does not perform production monitoring or alerting.</w:t>
      </w:r>
    </w:p>
    <w:p>
      <w:pPr>
        <w:pStyle w:val="ListParagraph"/>
        <w:numPr>
          <w:ilvl w:val="0"/>
          <w:numId w:val="2"/>
        </w:numPr>
        <w:spacing w:after="60" w:line="260"/>
      </w:pPr>
      <w:r>
        <w:rPr>
          <w:rFonts w:ascii="Calibri" w:cs="Calibri" w:eastAsia="Calibri" w:hAnsi="Calibri"/>
          <w:color w:val="1A2332"/>
          <w:sz w:val="21"/>
          <w:szCs w:val="21"/>
        </w:rPr>
        <w:t xml:space="preserve">It does not fabricate rationale where no source records it.</w:t>
      </w:r>
    </w:p>
    <w:p>
      <w:pPr>
        <w:pStyle w:val="ListParagraph"/>
        <w:numPr>
          <w:ilvl w:val="0"/>
          <w:numId w:val="2"/>
        </w:numPr>
        <w:spacing w:after="60" w:line="260"/>
      </w:pPr>
      <w:r>
        <w:rPr>
          <w:rFonts w:ascii="Calibri" w:cs="Calibri" w:eastAsia="Calibri" w:hAnsi="Calibri"/>
          <w:color w:val="1A2332"/>
          <w:sz w:val="21"/>
          <w:szCs w:val="21"/>
        </w:rPr>
        <w:t xml:space="preserve">It does not design a target/future state — it describes current state.</w:t>
      </w:r>
    </w:p>
    <w:p>
      <w:pPr>
        <w:pStyle w:val="Heading1"/>
        <w:pBdr>
          <w:bottom w:val="single" w:color="2E5A8C" w:sz="8" w:space="6"/>
        </w:pBdr>
        <w:spacing w:after="140" w:before="260"/>
      </w:pPr>
      <w:r>
        <w:rPr>
          <w:rFonts w:ascii="Calibri" w:cs="Calibri" w:eastAsia="Calibri" w:hAnsi="Calibri"/>
          <w:b/>
          <w:bCs/>
          <w:color w:val="1A2332"/>
          <w:sz w:val="30"/>
          <w:szCs w:val="30"/>
        </w:rPr>
        <w:t xml:space="preserve">3.  Target Users &amp; Personas</w:t>
      </w:r>
    </w:p>
    <w:p>
      <w:pPr>
        <w:pStyle w:val="Heading3"/>
        <w:spacing w:after="70" w:before="150"/>
      </w:pPr>
      <w:r>
        <w:rPr>
          <w:rFonts w:ascii="Calibri" w:cs="Calibri" w:eastAsia="Calibri" w:hAnsi="Calibri"/>
          <w:b/>
          <w:bCs/>
          <w:color w:val="1A2332"/>
          <w:sz w:val="21"/>
          <w:szCs w:val="21"/>
        </w:rPr>
        <w:t xml:space="preserve">3.1  Architect (primary)</w:t>
      </w:r>
    </w:p>
    <w:p>
      <w:pPr>
        <w:pStyle w:val="ListParagraph"/>
        <w:numPr>
          <w:ilvl w:val="0"/>
          <w:numId w:val="2"/>
        </w:numPr>
        <w:spacing w:after="60" w:line="260"/>
      </w:pPr>
      <w:r>
        <w:rPr>
          <w:rFonts w:ascii="Calibri" w:cs="Calibri" w:eastAsia="Calibri" w:hAnsi="Calibri"/>
          <w:b/>
          <w:bCs/>
        </w:rPr>
        <w:t xml:space="preserve">Needs: </w:t>
      </w:r>
      <w:r>
        <w:rPr>
          <w:rFonts w:ascii="Calibri" w:cs="Calibri" w:eastAsia="Calibri" w:hAnsi="Calibri"/>
          <w:sz w:val="21"/>
          <w:szCs w:val="21"/>
        </w:rPr>
        <w:t xml:space="preserve">an accurate, current picture of domains, architecture, integrations, and data flows to plan modernisation and integration.</w:t>
      </w:r>
    </w:p>
    <w:p>
      <w:pPr>
        <w:pStyle w:val="ListParagraph"/>
        <w:numPr>
          <w:ilvl w:val="0"/>
          <w:numId w:val="2"/>
        </w:numPr>
        <w:spacing w:after="60" w:line="260"/>
      </w:pPr>
      <w:r>
        <w:rPr>
          <w:rFonts w:ascii="Calibri" w:cs="Calibri" w:eastAsia="Calibri" w:hAnsi="Calibri"/>
          <w:b/>
          <w:bCs/>
        </w:rPr>
        <w:t xml:space="preserve">Pain today: </w:t>
      </w:r>
      <w:r>
        <w:rPr>
          <w:rFonts w:ascii="Calibri" w:cs="Calibri" w:eastAsia="Calibri" w:hAnsi="Calibri"/>
          <w:sz w:val="21"/>
          <w:szCs w:val="21"/>
        </w:rPr>
        <w:t xml:space="preserve">spends weeks reconstructing systems by hand; cannot trust existing docs; findings decay immediately.</w:t>
      </w:r>
    </w:p>
    <w:p>
      <w:pPr>
        <w:pStyle w:val="ListParagraph"/>
        <w:numPr>
          <w:ilvl w:val="0"/>
          <w:numId w:val="2"/>
        </w:numPr>
        <w:spacing w:after="60" w:line="260"/>
      </w:pPr>
      <w:r>
        <w:rPr>
          <w:rFonts w:ascii="Calibri" w:cs="Calibri" w:eastAsia="Calibri" w:hAnsi="Calibri"/>
          <w:b/>
          <w:bCs/>
        </w:rPr>
        <w:t xml:space="preserve">Value: </w:t>
      </w:r>
      <w:r>
        <w:rPr>
          <w:rFonts w:ascii="Calibri" w:cs="Calibri" w:eastAsia="Calibri" w:hAnsi="Calibri"/>
          <w:sz w:val="21"/>
          <w:szCs w:val="21"/>
        </w:rPr>
        <w:t xml:space="preserve">verified C4 views, domain maps, and integration maps with evidence, kept current automatically.</w:t>
      </w:r>
    </w:p>
    <w:p>
      <w:pPr>
        <w:pStyle w:val="Heading3"/>
        <w:spacing w:after="70" w:before="150"/>
      </w:pPr>
      <w:r>
        <w:rPr>
          <w:rFonts w:ascii="Calibri" w:cs="Calibri" w:eastAsia="Calibri" w:hAnsi="Calibri"/>
          <w:b/>
          <w:bCs/>
          <w:color w:val="1A2332"/>
          <w:sz w:val="21"/>
          <w:szCs w:val="21"/>
        </w:rPr>
        <w:t xml:space="preserve">3.2  Application / Delivery Team Lead</w:t>
      </w:r>
    </w:p>
    <w:p>
      <w:pPr>
        <w:pStyle w:val="ListParagraph"/>
        <w:numPr>
          <w:ilvl w:val="0"/>
          <w:numId w:val="2"/>
        </w:numPr>
        <w:spacing w:after="60" w:line="260"/>
      </w:pPr>
      <w:r>
        <w:rPr>
          <w:rFonts w:ascii="Calibri" w:cs="Calibri" w:eastAsia="Calibri" w:hAnsi="Calibri"/>
          <w:b/>
          <w:bCs/>
        </w:rPr>
        <w:t xml:space="preserve">Needs: </w:t>
      </w:r>
      <w:r>
        <w:rPr>
          <w:rFonts w:ascii="Calibri" w:cs="Calibri" w:eastAsia="Calibri" w:hAnsi="Calibri"/>
          <w:sz w:val="21"/>
          <w:szCs w:val="21"/>
        </w:rPr>
        <w:t xml:space="preserve">to understand a system they inherited or must support, including execution flows and failure points.</w:t>
      </w:r>
    </w:p>
    <w:p>
      <w:pPr>
        <w:pStyle w:val="ListParagraph"/>
        <w:numPr>
          <w:ilvl w:val="0"/>
          <w:numId w:val="2"/>
        </w:numPr>
        <w:spacing w:after="60" w:line="260"/>
      </w:pPr>
      <w:r>
        <w:rPr>
          <w:rFonts w:ascii="Calibri" w:cs="Calibri" w:eastAsia="Calibri" w:hAnsi="Calibri"/>
          <w:b/>
          <w:bCs/>
        </w:rPr>
        <w:t xml:space="preserve">Pain today: </w:t>
      </w:r>
      <w:r>
        <w:rPr>
          <w:rFonts w:ascii="Calibri" w:cs="Calibri" w:eastAsia="Calibri" w:hAnsi="Calibri"/>
          <w:sz w:val="21"/>
          <w:szCs w:val="21"/>
        </w:rPr>
        <w:t xml:space="preserve">tribal knowledge concentrated in a few people; onboarding is slow; risk when owners leave.</w:t>
      </w:r>
    </w:p>
    <w:p>
      <w:pPr>
        <w:pStyle w:val="ListParagraph"/>
        <w:numPr>
          <w:ilvl w:val="0"/>
          <w:numId w:val="2"/>
        </w:numPr>
        <w:spacing w:after="60" w:line="260"/>
      </w:pPr>
      <w:r>
        <w:rPr>
          <w:rFonts w:ascii="Calibri" w:cs="Calibri" w:eastAsia="Calibri" w:hAnsi="Calibri"/>
          <w:b/>
          <w:bCs/>
        </w:rPr>
        <w:t xml:space="preserve">Value: </w:t>
      </w:r>
      <w:r>
        <w:rPr>
          <w:rFonts w:ascii="Calibri" w:cs="Calibri" w:eastAsia="Calibri" w:hAnsi="Calibri"/>
          <w:sz w:val="21"/>
          <w:szCs w:val="21"/>
        </w:rPr>
        <w:t xml:space="preserve">execution flows, recovered requirements, and knowledge-risk hotspots for their system.</w:t>
      </w:r>
    </w:p>
    <w:p>
      <w:pPr>
        <w:pStyle w:val="Heading3"/>
        <w:spacing w:after="70" w:before="150"/>
      </w:pPr>
      <w:r>
        <w:rPr>
          <w:rFonts w:ascii="Calibri" w:cs="Calibri" w:eastAsia="Calibri" w:hAnsi="Calibri"/>
          <w:b/>
          <w:bCs/>
          <w:color w:val="1A2332"/>
          <w:sz w:val="21"/>
          <w:szCs w:val="21"/>
        </w:rPr>
        <w:t xml:space="preserve">3.3  Product Owner</w:t>
      </w:r>
    </w:p>
    <w:p>
      <w:pPr>
        <w:pStyle w:val="ListParagraph"/>
        <w:numPr>
          <w:ilvl w:val="0"/>
          <w:numId w:val="2"/>
        </w:numPr>
        <w:spacing w:after="60" w:line="260"/>
      </w:pPr>
      <w:r>
        <w:rPr>
          <w:rFonts w:ascii="Calibri" w:cs="Calibri" w:eastAsia="Calibri" w:hAnsi="Calibri"/>
          <w:b/>
          <w:bCs/>
        </w:rPr>
        <w:t xml:space="preserve">Needs: </w:t>
      </w:r>
      <w:r>
        <w:rPr>
          <w:rFonts w:ascii="Calibri" w:cs="Calibri" w:eastAsia="Calibri" w:hAnsi="Calibri"/>
          <w:sz w:val="21"/>
          <w:szCs w:val="21"/>
        </w:rPr>
        <w:t xml:space="preserve">recovered epics, features, user stories, personas, and journeys for an undocumented product.</w:t>
      </w:r>
    </w:p>
    <w:p>
      <w:pPr>
        <w:pStyle w:val="ListParagraph"/>
        <w:numPr>
          <w:ilvl w:val="0"/>
          <w:numId w:val="2"/>
        </w:numPr>
        <w:spacing w:after="60" w:line="260"/>
      </w:pPr>
      <w:r>
        <w:rPr>
          <w:rFonts w:ascii="Calibri" w:cs="Calibri" w:eastAsia="Calibri" w:hAnsi="Calibri"/>
          <w:b/>
          <w:bCs/>
        </w:rPr>
        <w:t xml:space="preserve">Value: </w:t>
      </w:r>
      <w:r>
        <w:rPr>
          <w:rFonts w:ascii="Calibri" w:cs="Calibri" w:eastAsia="Calibri" w:hAnsi="Calibri"/>
          <w:sz w:val="21"/>
          <w:szCs w:val="21"/>
        </w:rPr>
        <w:t xml:space="preserve">a requirements baseline reconstructed from what the system actually does.</w:t>
      </w:r>
    </w:p>
    <w:p>
      <w:pPr>
        <w:pStyle w:val="Heading3"/>
        <w:spacing w:after="70" w:before="150"/>
      </w:pPr>
      <w:r>
        <w:rPr>
          <w:rFonts w:ascii="Calibri" w:cs="Calibri" w:eastAsia="Calibri" w:hAnsi="Calibri"/>
          <w:b/>
          <w:bCs/>
          <w:color w:val="1A2332"/>
          <w:sz w:val="21"/>
          <w:szCs w:val="21"/>
        </w:rPr>
        <w:t xml:space="preserve">3.4  Security &amp; Compliance Reviewer (gatekeeper)</w:t>
      </w:r>
    </w:p>
    <w:p>
      <w:pPr>
        <w:pStyle w:val="ListParagraph"/>
        <w:numPr>
          <w:ilvl w:val="0"/>
          <w:numId w:val="2"/>
        </w:numPr>
        <w:spacing w:after="60" w:line="260"/>
      </w:pPr>
      <w:r>
        <w:rPr>
          <w:rFonts w:ascii="Calibri" w:cs="Calibri" w:eastAsia="Calibri" w:hAnsi="Calibri"/>
          <w:b/>
          <w:bCs/>
        </w:rPr>
        <w:t xml:space="preserve">Needs: </w:t>
      </w:r>
      <w:r>
        <w:rPr>
          <w:rFonts w:ascii="Calibri" w:cs="Calibri" w:eastAsia="Calibri" w:hAnsi="Calibri"/>
          <w:sz w:val="21"/>
          <w:szCs w:val="21"/>
        </w:rPr>
        <w:t xml:space="preserve">assurance that code, logs, and sensitive data are handled safely.</w:t>
      </w:r>
    </w:p>
    <w:p>
      <w:pPr>
        <w:pStyle w:val="ListParagraph"/>
        <w:numPr>
          <w:ilvl w:val="0"/>
          <w:numId w:val="2"/>
        </w:numPr>
        <w:spacing w:after="60" w:line="260"/>
      </w:pPr>
      <w:r>
        <w:rPr>
          <w:rFonts w:ascii="Calibri" w:cs="Calibri" w:eastAsia="Calibri" w:hAnsi="Calibri"/>
          <w:b/>
          <w:bCs/>
        </w:rPr>
        <w:t xml:space="preserve">Value: </w:t>
      </w:r>
      <w:r>
        <w:rPr>
          <w:rFonts w:ascii="Calibri" w:cs="Calibri" w:eastAsia="Calibri" w:hAnsi="Calibri"/>
          <w:sz w:val="21"/>
          <w:szCs w:val="21"/>
        </w:rPr>
        <w:t xml:space="preserve">secret redaction, isolation, and full auditability of what was ingested and produced.</w:t>
      </w:r>
    </w:p>
    <w:p>
      <w:pPr>
        <w:pStyle w:val="Heading1"/>
        <w:pBdr>
          <w:bottom w:val="single" w:color="2E5A8C" w:sz="8" w:space="6"/>
        </w:pBdr>
        <w:spacing w:after="140" w:before="260"/>
      </w:pPr>
      <w:r>
        <w:rPr>
          <w:rFonts w:ascii="Calibri" w:cs="Calibri" w:eastAsia="Calibri" w:hAnsi="Calibri"/>
          <w:b/>
          <w:bCs/>
          <w:color w:val="1A2332"/>
          <w:sz w:val="30"/>
          <w:szCs w:val="30"/>
        </w:rPr>
        <w:t xml:space="preserve">4.  Problem Scenarios</w:t>
      </w:r>
    </w:p>
    <w:p>
      <w:pPr>
        <w:pStyle w:val="ListParagraph"/>
        <w:numPr>
          <w:ilvl w:val="0"/>
          <w:numId w:val="2"/>
        </w:numPr>
        <w:spacing w:after="60" w:line="260"/>
      </w:pPr>
      <w:r>
        <w:rPr>
          <w:rFonts w:ascii="Calibri" w:cs="Calibri" w:eastAsia="Calibri" w:hAnsi="Calibri"/>
          <w:b/>
          <w:bCs/>
        </w:rPr>
        <w:t xml:space="preserve">Modernisation. </w:t>
      </w:r>
      <w:r>
        <w:rPr>
          <w:rFonts w:ascii="Calibri" w:cs="Calibri" w:eastAsia="Calibri" w:hAnsi="Calibri"/>
          <w:sz w:val="21"/>
          <w:szCs w:val="21"/>
        </w:rPr>
        <w:t xml:space="preserve">A team must migrate a legacy system but has no reliable architecture or data model to plan against.</w:t>
      </w:r>
    </w:p>
    <w:p>
      <w:pPr>
        <w:pStyle w:val="ListParagraph"/>
        <w:numPr>
          <w:ilvl w:val="0"/>
          <w:numId w:val="2"/>
        </w:numPr>
        <w:spacing w:after="60" w:line="260"/>
      </w:pPr>
      <w:r>
        <w:rPr>
          <w:rFonts w:ascii="Calibri" w:cs="Calibri" w:eastAsia="Calibri" w:hAnsi="Calibri"/>
          <w:b/>
          <w:bCs/>
        </w:rPr>
        <w:t xml:space="preserve">Inheritance. </w:t>
      </w:r>
      <w:r>
        <w:rPr>
          <w:rFonts w:ascii="Calibri" w:cs="Calibri" w:eastAsia="Calibri" w:hAnsi="Calibri"/>
          <w:sz w:val="21"/>
          <w:szCs w:val="21"/>
        </w:rPr>
        <w:t xml:space="preserve">A system's owning team has dispersed; the new owners must support it with almost no documentation.</w:t>
      </w:r>
    </w:p>
    <w:p>
      <w:pPr>
        <w:pStyle w:val="ListParagraph"/>
        <w:numPr>
          <w:ilvl w:val="0"/>
          <w:numId w:val="2"/>
        </w:numPr>
        <w:spacing w:after="60" w:line="260"/>
      </w:pPr>
      <w:r>
        <w:rPr>
          <w:rFonts w:ascii="Calibri" w:cs="Calibri" w:eastAsia="Calibri" w:hAnsi="Calibri"/>
          <w:b/>
          <w:bCs/>
        </w:rPr>
        <w:t xml:space="preserve">Integration. </w:t>
      </w:r>
      <w:r>
        <w:rPr>
          <w:rFonts w:ascii="Calibri" w:cs="Calibri" w:eastAsia="Calibri" w:hAnsi="Calibri"/>
          <w:sz w:val="21"/>
          <w:szCs w:val="21"/>
        </w:rPr>
        <w:t xml:space="preserve">A team needs the exact upstream/downstream contracts and data flows to build a new integration safely.</w:t>
      </w:r>
    </w:p>
    <w:p>
      <w:pPr>
        <w:pStyle w:val="ListParagraph"/>
        <w:numPr>
          <w:ilvl w:val="0"/>
          <w:numId w:val="2"/>
        </w:numPr>
        <w:spacing w:after="60" w:line="260"/>
      </w:pPr>
      <w:r>
        <w:rPr>
          <w:rFonts w:ascii="Calibri" w:cs="Calibri" w:eastAsia="Calibri" w:hAnsi="Calibri"/>
          <w:b/>
          <w:bCs/>
        </w:rPr>
        <w:t xml:space="preserve">Governance. </w:t>
      </w:r>
      <w:r>
        <w:rPr>
          <w:rFonts w:ascii="Calibri" w:cs="Calibri" w:eastAsia="Calibri" w:hAnsi="Calibri"/>
          <w:sz w:val="21"/>
          <w:szCs w:val="21"/>
        </w:rPr>
        <w:t xml:space="preserve">Leadership needs a comparable, standardised view across many systems to prioritise investment.</w:t>
      </w:r>
    </w:p>
    <w:p>
      <w:pPr>
        <w:pStyle w:val="Heading1"/>
        <w:pBdr>
          <w:bottom w:val="single" w:color="2E5A8C" w:sz="8" w:space="6"/>
        </w:pBdr>
        <w:spacing w:after="140" w:before="260"/>
      </w:pPr>
      <w:r>
        <w:rPr>
          <w:rFonts w:ascii="Calibri" w:cs="Calibri" w:eastAsia="Calibri" w:hAnsi="Calibri"/>
          <w:b/>
          <w:bCs/>
          <w:color w:val="1A2332"/>
          <w:sz w:val="30"/>
          <w:szCs w:val="30"/>
        </w:rPr>
        <w:t xml:space="preserve">5.  Capability Overview</w:t>
      </w:r>
    </w:p>
    <w:p>
      <w:pPr>
        <w:spacing w:after="120" w:before="0" w:line="264"/>
      </w:pPr>
      <w:r>
        <w:rPr>
          <w:rFonts w:ascii="Calibri" w:cs="Calibri" w:eastAsia="Calibri" w:hAnsi="Calibri"/>
          <w:color w:val="1A2332"/>
          <w:sz w:val="21"/>
          <w:szCs w:val="21"/>
        </w:rPr>
        <w:t xml:space="preserve">The product is organised into capability areas, each realised by one or more epics. Every capability output ultimately renders from the shared knowledge graph.</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700"/>
        <w:gridCol w:w="6660"/>
      </w:tblGrid>
      <w:tr>
        <w:trPr>
          <w:tblHeader/>
        </w:trPr>
        <w:tc>
          <w:tcPr>
            <w:tcW w:type="dxa" w:w="27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Capability</w:t>
            </w:r>
          </w:p>
        </w:tc>
        <w:tc>
          <w:tcPr>
            <w:tcW w:type="dxa" w:w="66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What it does</w:t>
            </w:r>
          </w:p>
        </w:tc>
      </w:tr>
      <w:tr>
        <w:tc>
          <w:tcPr>
            <w:tcW w:type="dxa" w:w="2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Source ingestion</w:t>
            </w:r>
          </w:p>
        </w:tc>
        <w:tc>
          <w:tcPr>
            <w:tcW w:type="dxa" w:w="66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Connects to and normalises the defined artifact sources into a common representation.</w:t>
            </w:r>
          </w:p>
        </w:tc>
      </w:tr>
      <w:tr>
        <w:tc>
          <w:tcPr>
            <w:tcW w:type="dxa" w:w="2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 extraction</w:t>
            </w:r>
          </w:p>
        </w:tc>
        <w:tc>
          <w:tcPr>
            <w:tcW w:type="dxa" w:w="6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Extracts exact facts (structure, schema, contracts, deployment) without model inference.</w:t>
            </w:r>
          </w:p>
        </w:tc>
      </w:tr>
      <w:tr>
        <w:tc>
          <w:tcPr>
            <w:tcW w:type="dxa" w:w="2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Semantic inference</w:t>
            </w:r>
          </w:p>
        </w:tc>
        <w:tc>
          <w:tcPr>
            <w:tcW w:type="dxa" w:w="66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Interprets structure into domains, bounded contexts, and rationale using AI over verified facts.</w:t>
            </w:r>
          </w:p>
        </w:tc>
      </w:tr>
      <w:tr>
        <w:tc>
          <w:tcPr>
            <w:tcW w:type="dxa" w:w="2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Knowledge graph &amp; provenance</w:t>
            </w:r>
          </w:p>
        </w:tc>
        <w:tc>
          <w:tcPr>
            <w:tcW w:type="dxa" w:w="6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Stores all elements as a graph with source, method, evidence, and confidence.</w:t>
            </w:r>
          </w:p>
        </w:tc>
      </w:tr>
      <w:tr>
        <w:tc>
          <w:tcPr>
            <w:tcW w:type="dxa" w:w="2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Reconciliation &amp; confidence</w:t>
            </w:r>
          </w:p>
        </w:tc>
        <w:tc>
          <w:tcPr>
            <w:tcW w:type="dxa" w:w="66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Merges signals across sources, weights by source type, surfaces conflicts.</w:t>
            </w:r>
          </w:p>
        </w:tc>
      </w:tr>
      <w:tr>
        <w:tc>
          <w:tcPr>
            <w:tcW w:type="dxa" w:w="2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OKF generation</w:t>
            </w:r>
          </w:p>
        </w:tc>
        <w:tc>
          <w:tcPr>
            <w:tcW w:type="dxa" w:w="6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Renders the eleven output artifact types as projections of the graph.</w:t>
            </w:r>
          </w:p>
        </w:tc>
      </w:tr>
      <w:tr>
        <w:tc>
          <w:tcPr>
            <w:tcW w:type="dxa" w:w="2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Gap analysis</w:t>
            </w:r>
          </w:p>
        </w:tc>
        <w:tc>
          <w:tcPr>
            <w:tcW w:type="dxa" w:w="66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Reports missing inputs and requests them collaboratively.</w:t>
            </w:r>
          </w:p>
        </w:tc>
      </w:tr>
      <w:tr>
        <w:tc>
          <w:tcPr>
            <w:tcW w:type="dxa" w:w="2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Drift detection</w:t>
            </w:r>
          </w:p>
        </w:tc>
        <w:tc>
          <w:tcPr>
            <w:tcW w:type="dxa" w:w="6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Diffs successive runs and reports architectural change.</w:t>
            </w:r>
          </w:p>
        </w:tc>
      </w:tr>
      <w:tr>
        <w:tc>
          <w:tcPr>
            <w:tcW w:type="dxa" w:w="27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Review &amp; correction</w:t>
            </w:r>
          </w:p>
        </w:tc>
        <w:tc>
          <w:tcPr>
            <w:tcW w:type="dxa" w:w="66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Lets reviewers validate and correct outputs; corrections persist.</w:t>
            </w:r>
          </w:p>
        </w:tc>
      </w:tr>
      <w:tr>
        <w:tc>
          <w:tcPr>
            <w:tcW w:type="dxa" w:w="27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Security &amp; isolation</w:t>
            </w:r>
          </w:p>
        </w:tc>
        <w:tc>
          <w:tcPr>
            <w:tcW w:type="dxa" w:w="6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Redacts secrets/PII and runs in isolated, non-retaining environments.</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6.  Epics &amp; Features</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1900"/>
        <w:gridCol w:w="4900"/>
        <w:gridCol w:w="900"/>
        <w:gridCol w:w="1660"/>
      </w:tblGrid>
      <w:tr>
        <w:trPr>
          <w:tblHeader/>
        </w:trPr>
        <w:tc>
          <w:tcPr>
            <w:tcW w:type="dxa" w:w="1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Epic</w:t>
            </w:r>
          </w:p>
        </w:tc>
        <w:tc>
          <w:tcPr>
            <w:tcW w:type="dxa" w:w="4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Key Features</w:t>
            </w:r>
          </w:p>
        </w:tc>
        <w:tc>
          <w:tcPr>
            <w:tcW w:type="dxa" w:w="9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Priority</w:t>
            </w:r>
          </w:p>
        </w:tc>
        <w:tc>
          <w:tcPr>
            <w:tcW w:type="dxa" w:w="16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BR</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E1 — Ingestion</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Connectors for code, docs, tickets, logs, schemas, tests, API gateways; source normalisation; incremental fetch</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MVP</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BR-01</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E2 — Deterministic Extraction</w:t>
            </w:r>
          </w:p>
        </w:tc>
        <w:tc>
          <w:tcPr>
            <w:tcW w:type="dxa" w:w="4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AST/module/call/dependency graph; schema from migrations &amp; ORM; API contracts; deployment from IaC; git-history signals</w:t>
            </w:r>
          </w:p>
        </w:tc>
        <w:tc>
          <w:tcPr>
            <w:tcW w:type="dxa" w:w="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MVP</w:t>
            </w:r>
          </w:p>
        </w:tc>
        <w:tc>
          <w:tcPr>
            <w:tcW w:type="dxa" w:w="1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BR-02, BR-08</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E3 — Knowledge Graph</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Shared ontology; provenance on every element; stable IDs; versioning</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MVP</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BR-03, BR-13</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E4 — Semantic Inference</w:t>
            </w:r>
          </w:p>
        </w:tc>
        <w:tc>
          <w:tcPr>
            <w:tcW w:type="dxa" w:w="4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Bounded-context inference; domain/aggregate naming; rationale retrieval</w:t>
            </w:r>
          </w:p>
        </w:tc>
        <w:tc>
          <w:tcPr>
            <w:tcW w:type="dxa" w:w="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BR-02</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E5 — Reconciliation &amp; Confidence</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Source-type weighting; corroboration scoring; conflict detection &amp; surfacing</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BR-04, BR-05</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E6 — OKF Renderers</w:t>
            </w:r>
          </w:p>
        </w:tc>
        <w:tc>
          <w:tcPr>
            <w:tcW w:type="dxa" w:w="4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All eleven output artifacts as graph projections; portable formats (C4 DSL, DBML, story markdown)</w:t>
            </w:r>
          </w:p>
        </w:tc>
        <w:tc>
          <w:tcPr>
            <w:tcW w:type="dxa" w:w="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BR-02, BR-10</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E7 — Gap Analysis</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Coverage assessment; specific missing-input requests</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BR-06</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E8 — Drift Detection</w:t>
            </w:r>
          </w:p>
        </w:tc>
        <w:tc>
          <w:tcPr>
            <w:tcW w:type="dxa" w:w="4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Differential runs; architectural changelog; change classification</w:t>
            </w:r>
          </w:p>
        </w:tc>
        <w:tc>
          <w:tcPr>
            <w:tcW w:type="dxa" w:w="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v2</w:t>
            </w:r>
          </w:p>
        </w:tc>
        <w:tc>
          <w:tcPr>
            <w:tcW w:type="dxa" w:w="1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BR-07</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E9 — Review &amp; Correction</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Review queue by leverage; correction capture; correction persistence across runs</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BR-09</w:t>
            </w:r>
          </w:p>
        </w:tc>
      </w:tr>
      <w:tr>
        <w:tc>
          <w:tcPr>
            <w:tcW w:type="dxa" w:w="1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E10 — Security &amp; Isolation</w:t>
            </w:r>
          </w:p>
        </w:tc>
        <w:tc>
          <w:tcPr>
            <w:tcW w:type="dxa" w:w="4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Secret/PII redaction; injection hardening; isolated non-retaining deployment</w:t>
            </w:r>
          </w:p>
        </w:tc>
        <w:tc>
          <w:tcPr>
            <w:tcW w:type="dxa" w:w="9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MVP</w:t>
            </w:r>
          </w:p>
        </w:tc>
        <w:tc>
          <w:tcPr>
            <w:tcW w:type="dxa" w:w="16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BR-11, BR-12</w:t>
            </w:r>
          </w:p>
        </w:tc>
      </w:tr>
      <w:tr>
        <w:tc>
          <w:tcPr>
            <w:tcW w:type="dxa" w:w="1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E11 — Evaluation</w:t>
            </w:r>
          </w:p>
        </w:tc>
        <w:tc>
          <w:tcPr>
            <w:tcW w:type="dxa" w:w="4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Golden-set scoring; round-trip checks; CI regression gate</w:t>
            </w:r>
          </w:p>
        </w:tc>
        <w:tc>
          <w:tcPr>
            <w:tcW w:type="dxa" w:w="9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16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BR-02</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7.  Representative User Stories</w:t>
      </w:r>
    </w:p>
    <w:p>
      <w:pPr>
        <w:pStyle w:val="Heading3"/>
        <w:spacing w:after="70" w:before="150"/>
      </w:pPr>
      <w:r>
        <w:rPr>
          <w:rFonts w:ascii="Calibri" w:cs="Calibri" w:eastAsia="Calibri" w:hAnsi="Calibri"/>
          <w:b/>
          <w:bCs/>
          <w:color w:val="1A2332"/>
          <w:sz w:val="21"/>
          <w:szCs w:val="21"/>
        </w:rPr>
        <w:t xml:space="preserve">7.1  Ingestion &amp; extraction</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400"/>
        <w:gridCol w:w="5960"/>
      </w:tblGrid>
      <w:tr>
        <w:trPr>
          <w:tblHeader/>
        </w:trPr>
        <w:tc>
          <w:tcPr>
            <w:tcW w:type="dxa" w:w="3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Story</w:t>
            </w:r>
          </w:p>
        </w:tc>
        <w:tc>
          <w:tcPr>
            <w:tcW w:type="dxa" w:w="59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Acceptance Criteria</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connect a code repository so the platform can analyse it.</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read access, when I add a repo, then the platform ingests it, reports language &amp; size, and confirms redaction ran before analysis.</w:t>
            </w:r>
          </w:p>
        </w:tc>
      </w:tr>
      <w:tr>
        <w:tc>
          <w:tcPr>
            <w:tcW w:type="dxa" w:w="3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receive a data model derived from the actual schema.</w:t>
            </w:r>
          </w:p>
        </w:tc>
        <w:tc>
          <w:tcPr>
            <w:tcW w:type="dxa" w:w="5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migrations/ORM entities exist, when extraction completes, then every entity/attribute/relationship is listed with file-level evidence and no phantom tables.</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 lead, I see which components are knowledge-risk hotspots.</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git history, when analysis completes, then single-owner components with stale ownership are flagged with the owner and last-change date.</w:t>
            </w:r>
          </w:p>
        </w:tc>
      </w:tr>
    </w:tbl>
    <w:p>
      <w:pPr>
        <w:pStyle w:val="Heading3"/>
        <w:spacing w:after="70" w:before="150"/>
      </w:pPr>
      <w:r>
        <w:rPr>
          <w:rFonts w:ascii="Calibri" w:cs="Calibri" w:eastAsia="Calibri" w:hAnsi="Calibri"/>
          <w:b/>
          <w:bCs/>
          <w:color w:val="1A2332"/>
          <w:sz w:val="21"/>
          <w:szCs w:val="21"/>
        </w:rPr>
        <w:t xml:space="preserve">7.2  Trust &amp; reconciliation</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400"/>
        <w:gridCol w:w="5960"/>
      </w:tblGrid>
      <w:tr>
        <w:trPr>
          <w:tblHeader/>
        </w:trPr>
        <w:tc>
          <w:tcPr>
            <w:tcW w:type="dxa" w:w="3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Story</w:t>
            </w:r>
          </w:p>
        </w:tc>
        <w:tc>
          <w:tcPr>
            <w:tcW w:type="dxa" w:w="59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Acceptance Criteria</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trust each element because I can see where it came from.</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any generated element, when I inspect it, then its source, deriving method, evidence, and confidence are shown.</w:t>
            </w:r>
          </w:p>
        </w:tc>
      </w:tr>
      <w:tr>
        <w:tc>
          <w:tcPr>
            <w:tcW w:type="dxa" w:w="3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am told when sources disagree.</w:t>
            </w:r>
          </w:p>
        </w:tc>
        <w:tc>
          <w:tcPr>
            <w:tcW w:type="dxa" w:w="5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code and docs conflict on a behaviour, when reconciliation runs, then the conflict is surfaced with both positions and their sources, not silently resolved.</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 product owner, I understand what is missing.</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absent sources, when a run completes, then a gap report lists uncovered areas and the specific inputs that would resolve them.</w:t>
            </w:r>
          </w:p>
        </w:tc>
      </w:tr>
    </w:tbl>
    <w:p>
      <w:pPr>
        <w:pStyle w:val="Heading3"/>
        <w:spacing w:after="70" w:before="150"/>
      </w:pPr>
      <w:r>
        <w:rPr>
          <w:rFonts w:ascii="Calibri" w:cs="Calibri" w:eastAsia="Calibri" w:hAnsi="Calibri"/>
          <w:b/>
          <w:bCs/>
          <w:color w:val="1A2332"/>
          <w:sz w:val="21"/>
          <w:szCs w:val="21"/>
        </w:rPr>
        <w:t xml:space="preserve">7.3  Currency &amp; correction</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3400"/>
        <w:gridCol w:w="5960"/>
      </w:tblGrid>
      <w:tr>
        <w:trPr>
          <w:tblHeader/>
        </w:trPr>
        <w:tc>
          <w:tcPr>
            <w:tcW w:type="dxa" w:w="34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Story</w:t>
            </w:r>
          </w:p>
        </w:tc>
        <w:tc>
          <w:tcPr>
            <w:tcW w:type="dxa" w:w="59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Acceptance Criteria</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see what changed since last time.</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a prior run, when the system changes and I re-run, then a changelog reports added/removed/changed architectural elements.</w:t>
            </w:r>
          </w:p>
        </w:tc>
      </w:tr>
      <w:tr>
        <w:tc>
          <w:tcPr>
            <w:tcW w:type="dxa" w:w="34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 reviewer, my corrections stick.</w:t>
            </w:r>
          </w:p>
        </w:tc>
        <w:tc>
          <w:tcPr>
            <w:tcW w:type="dxa" w:w="59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I correct a bounded-context boundary, when a later run executes, then my correction is preserved as high-confidence truth.</w:t>
            </w:r>
          </w:p>
        </w:tc>
      </w:tr>
      <w:tr>
        <w:tc>
          <w:tcPr>
            <w:tcW w:type="dxa" w:w="34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As an architect, I get the same diagram twice for the same input.</w:t>
            </w:r>
          </w:p>
        </w:tc>
        <w:tc>
          <w:tcPr>
            <w:tcW w:type="dxa" w:w="59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Given unchanged inputs, when I re-run, then the deterministic graph and diagrams are identical.</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8.  UX Principles</w:t>
      </w:r>
    </w:p>
    <w:p>
      <w:pPr>
        <w:pStyle w:val="ListParagraph"/>
        <w:numPr>
          <w:ilvl w:val="0"/>
          <w:numId w:val="2"/>
        </w:numPr>
        <w:spacing w:after="60" w:line="260"/>
      </w:pPr>
      <w:r>
        <w:rPr>
          <w:rFonts w:ascii="Calibri" w:cs="Calibri" w:eastAsia="Calibri" w:hAnsi="Calibri"/>
          <w:b/>
          <w:bCs/>
        </w:rPr>
        <w:t xml:space="preserve">Evidence is always one click away. </w:t>
      </w:r>
      <w:r>
        <w:rPr>
          <w:rFonts w:ascii="Calibri" w:cs="Calibri" w:eastAsia="Calibri" w:hAnsi="Calibri"/>
          <w:sz w:val="21"/>
          <w:szCs w:val="21"/>
        </w:rPr>
        <w:t xml:space="preserve">Every element exposes its provenance and confidence; nothing is asserted without a way to check it.</w:t>
      </w:r>
    </w:p>
    <w:p>
      <w:pPr>
        <w:pStyle w:val="ListParagraph"/>
        <w:numPr>
          <w:ilvl w:val="0"/>
          <w:numId w:val="2"/>
        </w:numPr>
        <w:spacing w:after="60" w:line="260"/>
      </w:pPr>
      <w:r>
        <w:rPr>
          <w:rFonts w:ascii="Calibri" w:cs="Calibri" w:eastAsia="Calibri" w:hAnsi="Calibri"/>
          <w:b/>
          <w:bCs/>
        </w:rPr>
        <w:t xml:space="preserve">Show uncertainty honestly. </w:t>
      </w:r>
      <w:r>
        <w:rPr>
          <w:rFonts w:ascii="Calibri" w:cs="Calibri" w:eastAsia="Calibri" w:hAnsi="Calibri"/>
          <w:sz w:val="21"/>
          <w:szCs w:val="21"/>
        </w:rPr>
        <w:t xml:space="preserve">Low-confidence and inferred elements are visually distinct from high-confidence extracted facts.</w:t>
      </w:r>
    </w:p>
    <w:p>
      <w:pPr>
        <w:pStyle w:val="ListParagraph"/>
        <w:numPr>
          <w:ilvl w:val="0"/>
          <w:numId w:val="2"/>
        </w:numPr>
        <w:spacing w:after="60" w:line="260"/>
      </w:pPr>
      <w:r>
        <w:rPr>
          <w:rFonts w:ascii="Calibri" w:cs="Calibri" w:eastAsia="Calibri" w:hAnsi="Calibri"/>
          <w:b/>
          <w:bCs/>
        </w:rPr>
        <w:t xml:space="preserve">Conflicts are features, not errors. </w:t>
      </w:r>
      <w:r>
        <w:rPr>
          <w:rFonts w:ascii="Calibri" w:cs="Calibri" w:eastAsia="Calibri" w:hAnsi="Calibri"/>
          <w:sz w:val="21"/>
          <w:szCs w:val="21"/>
        </w:rPr>
        <w:t xml:space="preserve">Disagreements are presented as valuable findings with both sides visible.</w:t>
      </w:r>
    </w:p>
    <w:p>
      <w:pPr>
        <w:pStyle w:val="ListParagraph"/>
        <w:numPr>
          <w:ilvl w:val="0"/>
          <w:numId w:val="2"/>
        </w:numPr>
        <w:spacing w:after="60" w:line="260"/>
      </w:pPr>
      <w:r>
        <w:rPr>
          <w:rFonts w:ascii="Calibri" w:cs="Calibri" w:eastAsia="Calibri" w:hAnsi="Calibri"/>
          <w:b/>
          <w:bCs/>
        </w:rPr>
        <w:t xml:space="preserve">Collaborate, don't judge. </w:t>
      </w:r>
      <w:r>
        <w:rPr>
          <w:rFonts w:ascii="Calibri" w:cs="Calibri" w:eastAsia="Calibri" w:hAnsi="Calibri"/>
          <w:sz w:val="21"/>
          <w:szCs w:val="21"/>
        </w:rPr>
        <w:t xml:space="preserve">Gaps are requests for help; the tone is knowledge recovery, not assessment.</w:t>
      </w:r>
    </w:p>
    <w:p>
      <w:pPr>
        <w:pStyle w:val="ListParagraph"/>
        <w:numPr>
          <w:ilvl w:val="0"/>
          <w:numId w:val="2"/>
        </w:numPr>
        <w:spacing w:after="60" w:line="260"/>
      </w:pPr>
      <w:r>
        <w:rPr>
          <w:rFonts w:ascii="Calibri" w:cs="Calibri" w:eastAsia="Calibri" w:hAnsi="Calibri"/>
          <w:b/>
          <w:bCs/>
        </w:rPr>
        <w:t xml:space="preserve">Review where it matters. </w:t>
      </w:r>
      <w:r>
        <w:rPr>
          <w:rFonts w:ascii="Calibri" w:cs="Calibri" w:eastAsia="Calibri" w:hAnsi="Calibri"/>
          <w:sz w:val="21"/>
          <w:szCs w:val="21"/>
        </w:rPr>
        <w:t xml:space="preserve">The interface guides reviewers to high-leverage, low-confidence elements first.</w:t>
      </w:r>
    </w:p>
    <w:p>
      <w:pPr>
        <w:pStyle w:val="Heading1"/>
        <w:pBdr>
          <w:bottom w:val="single" w:color="2E5A8C" w:sz="8" w:space="6"/>
        </w:pBdr>
        <w:spacing w:after="140" w:before="260"/>
      </w:pPr>
      <w:r>
        <w:rPr>
          <w:rFonts w:ascii="Calibri" w:cs="Calibri" w:eastAsia="Calibri" w:hAnsi="Calibri"/>
          <w:b/>
          <w:bCs/>
          <w:color w:val="1A2332"/>
          <w:sz w:val="30"/>
          <w:szCs w:val="30"/>
        </w:rPr>
        <w:t xml:space="preserve">9.  Non-Functional Requirements (Product Level)</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2000"/>
        <w:gridCol w:w="7360"/>
      </w:tblGrid>
      <w:tr>
        <w:trPr>
          <w:tblHeader/>
        </w:trPr>
        <w:tc>
          <w:tcPr>
            <w:tcW w:type="dxa" w:w="20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Category</w:t>
            </w:r>
          </w:p>
        </w:tc>
        <w:tc>
          <w:tcPr>
            <w:tcW w:type="dxa" w:w="73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Requirement</w:t>
            </w:r>
          </w:p>
        </w:tc>
      </w:tr>
      <w:tr>
        <w:tc>
          <w:tcPr>
            <w:tcW w:type="dxa" w:w="2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Security</w:t>
            </w:r>
          </w:p>
        </w:tc>
        <w:tc>
          <w:tcPr>
            <w:tcW w:type="dxa" w:w="7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Secrets and PII redacted before any content reaches a model or log; isolated, non-retaining deployment for PHI/PII contexts.</w:t>
            </w:r>
          </w:p>
        </w:tc>
      </w:tr>
      <w:tr>
        <w:tc>
          <w:tcPr>
            <w:tcW w:type="dxa" w:w="2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Accuracy</w:t>
            </w:r>
          </w:p>
        </w:tc>
        <w:tc>
          <w:tcPr>
            <w:tcW w:type="dxa" w:w="7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Deterministic outputs meet the agreed precision/recall bar against the golden set; interpretive outputs carry confidence.</w:t>
            </w:r>
          </w:p>
        </w:tc>
      </w:tr>
      <w:tr>
        <w:tc>
          <w:tcPr>
            <w:tcW w:type="dxa" w:w="2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Reproducibility</w:t>
            </w:r>
          </w:p>
        </w:tc>
        <w:tc>
          <w:tcPr>
            <w:tcW w:type="dxa" w:w="7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Identical inputs yield an identical deterministic graph and diagrams.</w:t>
            </w:r>
          </w:p>
        </w:tc>
      </w:tr>
      <w:tr>
        <w:tc>
          <w:tcPr>
            <w:tcW w:type="dxa" w:w="2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Scalability</w:t>
            </w:r>
          </w:p>
        </w:tc>
        <w:tc>
          <w:tcPr>
            <w:tcW w:type="dxa" w:w="7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Handles multi-million-LOC systems via deterministic extraction, hierarchical summarisation, and graph-based retrieval.</w:t>
            </w:r>
          </w:p>
        </w:tc>
      </w:tr>
      <w:tr>
        <w:tc>
          <w:tcPr>
            <w:tcW w:type="dxa" w:w="2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Performance / cost</w:t>
            </w:r>
          </w:p>
        </w:tc>
        <w:tc>
          <w:tcPr>
            <w:tcW w:type="dxa" w:w="7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Per-system processing stays within the defined unit-cost envelope through tiered model routing.</w:t>
            </w:r>
          </w:p>
        </w:tc>
      </w:tr>
      <w:tr>
        <w:tc>
          <w:tcPr>
            <w:tcW w:type="dxa" w:w="2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Auditability</w:t>
            </w:r>
          </w:p>
        </w:tc>
        <w:tc>
          <w:tcPr>
            <w:tcW w:type="dxa" w:w="7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Every ingestion and output is traceable; the platform records what it read and what it produced.</w:t>
            </w:r>
          </w:p>
        </w:tc>
      </w:tr>
      <w:tr>
        <w:tc>
          <w:tcPr>
            <w:tcW w:type="dxa" w:w="200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Portability</w:t>
            </w:r>
          </w:p>
        </w:tc>
        <w:tc>
          <w:tcPr>
            <w:tcW w:type="dxa" w:w="736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Outputs export to standard, tool-agnostic formats.</w:t>
            </w:r>
          </w:p>
        </w:tc>
      </w:tr>
      <w:tr>
        <w:tc>
          <w:tcPr>
            <w:tcW w:type="dxa" w:w="2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Extensibility</w:t>
            </w:r>
          </w:p>
        </w:tc>
        <w:tc>
          <w:tcPr>
            <w:tcW w:type="dxa" w:w="73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New artifact sources are added via connectors without changing the core.</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10.  Release Plan</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1300"/>
        <w:gridCol w:w="5060"/>
        <w:gridCol w:w="3000"/>
      </w:tblGrid>
      <w:tr>
        <w:trPr>
          <w:tblHeader/>
        </w:trPr>
        <w:tc>
          <w:tcPr>
            <w:tcW w:type="dxa" w:w="13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Release</w:t>
            </w:r>
          </w:p>
        </w:tc>
        <w:tc>
          <w:tcPr>
            <w:tcW w:type="dxa" w:w="506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Scope</w:t>
            </w:r>
          </w:p>
        </w:tc>
        <w:tc>
          <w:tcPr>
            <w:tcW w:type="dxa" w:w="300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Exit Criteria</w:t>
            </w:r>
          </w:p>
        </w:tc>
      </w:tr>
      <w:tr>
        <w:tc>
          <w:tcPr>
            <w:tcW w:type="dxa" w:w="13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MVP</w:t>
            </w:r>
          </w:p>
        </w:tc>
        <w:tc>
          <w:tcPr>
            <w:tcW w:type="dxa" w:w="50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Codebase-only ingestion; deterministic extraction; graph &amp; provenance; secret redaction; three outputs (logical data model, C4 container view, integration map)</w:t>
            </w:r>
          </w:p>
        </w:tc>
        <w:tc>
          <w:tcPr>
            <w:tcW w:type="dxa" w:w="30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Deterministic outputs pass golden-set accuracy bar; redaction gate enforced; reproducible runs</w:t>
            </w:r>
          </w:p>
        </w:tc>
      </w:tr>
      <w:tr>
        <w:tc>
          <w:tcPr>
            <w:tcW w:type="dxa" w:w="13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v1</w:t>
            </w:r>
          </w:p>
        </w:tc>
        <w:tc>
          <w:tcPr>
            <w:tcW w:type="dxa" w:w="506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Docs/tickets/logs/tests ingestion; semantic inference; reconciliation, confidence &amp; conflicts; full OKF output set; gap analysis; review &amp; correction; evaluation in CI</w:t>
            </w:r>
          </w:p>
        </w:tc>
        <w:tc>
          <w:tcPr>
            <w:tcW w:type="dxa" w:w="300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Full bundle generated with trust signals; review loop closed; CI regression gate live</w:t>
            </w:r>
          </w:p>
        </w:tc>
      </w:tr>
      <w:tr>
        <w:tc>
          <w:tcPr>
            <w:tcW w:type="dxa" w:w="13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v2</w:t>
            </w:r>
          </w:p>
        </w:tc>
        <w:tc>
          <w:tcPr>
            <w:tcW w:type="dxa" w:w="506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Differential runs &amp; drift detection; knowledge-risk insights; enterprise scale &amp; isolation hardening</w:t>
            </w:r>
          </w:p>
        </w:tc>
        <w:tc>
          <w:tcPr>
            <w:tcW w:type="dxa" w:w="3000"/>
            <w:tcMar>
              <w:top w:type="dxa" w:w="40"/>
              <w:left w:type="dxa" w:w="90"/>
              <w:bottom w:type="dxa" w:w="40"/>
              <w:right w:type="dxa" w:w="90"/>
            </w:tcMar>
          </w:tcPr>
          <w:p>
            <w:pPr>
              <w:spacing w:after="20" w:line="248"/>
            </w:pPr>
            <w:r>
              <w:rPr>
                <w:rFonts w:ascii="Calibri" w:cs="Calibri" w:eastAsia="Calibri" w:hAnsi="Calibri"/>
                <w:color w:val="1A2332"/>
                <w:sz w:val="17"/>
                <w:szCs w:val="17"/>
              </w:rPr>
              <w:t xml:space="preserve">Drift changelog on re-run; validated at enterprise scale in isolated environment</w:t>
            </w:r>
          </w:p>
        </w:tc>
      </w:tr>
    </w:tbl>
    <w:p>
      <w:pPr>
        <w:pStyle w:val="Heading1"/>
        <w:pBdr>
          <w:bottom w:val="single" w:color="2E5A8C" w:sz="8" w:space="6"/>
        </w:pBdr>
        <w:spacing w:after="140" w:before="260"/>
      </w:pPr>
      <w:r>
        <w:rPr>
          <w:rFonts w:ascii="Calibri" w:cs="Calibri" w:eastAsia="Calibri" w:hAnsi="Calibri"/>
          <w:b/>
          <w:bCs/>
          <w:color w:val="1A2332"/>
          <w:sz w:val="30"/>
          <w:szCs w:val="30"/>
        </w:rPr>
        <w:t xml:space="preserve">11.  Dependencies</w:t>
      </w:r>
    </w:p>
    <w:p>
      <w:pPr>
        <w:pStyle w:val="ListParagraph"/>
        <w:numPr>
          <w:ilvl w:val="0"/>
          <w:numId w:val="2"/>
        </w:numPr>
        <w:spacing w:after="60" w:line="260"/>
      </w:pPr>
      <w:r>
        <w:rPr>
          <w:rFonts w:ascii="Calibri" w:cs="Calibri" w:eastAsia="Calibri" w:hAnsi="Calibri"/>
          <w:color w:val="1A2332"/>
          <w:sz w:val="21"/>
          <w:szCs w:val="21"/>
        </w:rPr>
        <w:t xml:space="preserve">Read access to artifact sources per system (repositories, wikis, ticketing, log stores, gateways).</w:t>
      </w:r>
    </w:p>
    <w:p>
      <w:pPr>
        <w:pStyle w:val="ListParagraph"/>
        <w:numPr>
          <w:ilvl w:val="0"/>
          <w:numId w:val="2"/>
        </w:numPr>
        <w:spacing w:after="60" w:line="260"/>
      </w:pPr>
      <w:r>
        <w:rPr>
          <w:rFonts w:ascii="Calibri" w:cs="Calibri" w:eastAsia="Calibri" w:hAnsi="Calibri"/>
          <w:color w:val="1A2332"/>
          <w:sz w:val="21"/>
          <w:szCs w:val="21"/>
        </w:rPr>
        <w:t xml:space="preserve">An approved, isolated execution environment for regulated data.</w:t>
      </w:r>
    </w:p>
    <w:p>
      <w:pPr>
        <w:pStyle w:val="ListParagraph"/>
        <w:numPr>
          <w:ilvl w:val="0"/>
          <w:numId w:val="2"/>
        </w:numPr>
        <w:spacing w:after="60" w:line="260"/>
      </w:pPr>
      <w:r>
        <w:rPr>
          <w:rFonts w:ascii="Calibri" w:cs="Calibri" w:eastAsia="Calibri" w:hAnsi="Calibri"/>
          <w:color w:val="1A2332"/>
          <w:sz w:val="21"/>
          <w:szCs w:val="21"/>
        </w:rPr>
        <w:t xml:space="preserve">Availability of an inference model tier suitable for on-prem/VPC operation.</w:t>
      </w:r>
    </w:p>
    <w:p>
      <w:pPr>
        <w:pStyle w:val="ListParagraph"/>
        <w:numPr>
          <w:ilvl w:val="0"/>
          <w:numId w:val="2"/>
        </w:numPr>
        <w:spacing w:after="60" w:line="260"/>
      </w:pPr>
      <w:r>
        <w:rPr>
          <w:rFonts w:ascii="Calibri" w:cs="Calibri" w:eastAsia="Calibri" w:hAnsi="Calibri"/>
          <w:color w:val="1A2332"/>
          <w:sz w:val="21"/>
          <w:szCs w:val="21"/>
        </w:rPr>
        <w:t xml:space="preserve">A validated golden system for evaluation (candidate: a fully understood internal system).</w:t>
      </w:r>
    </w:p>
    <w:p>
      <w:pPr>
        <w:pStyle w:val="ListParagraph"/>
        <w:numPr>
          <w:ilvl w:val="0"/>
          <w:numId w:val="2"/>
        </w:numPr>
        <w:spacing w:after="60" w:line="260"/>
      </w:pPr>
      <w:r>
        <w:rPr>
          <w:rFonts w:ascii="Calibri" w:cs="Calibri" w:eastAsia="Calibri" w:hAnsi="Calibri"/>
          <w:color w:val="1A2332"/>
          <w:sz w:val="21"/>
          <w:szCs w:val="21"/>
        </w:rPr>
        <w:t xml:space="preserve">Reviewer availability for high-leverage validation.</w:t>
      </w:r>
    </w:p>
    <w:p>
      <w:pPr>
        <w:pStyle w:val="Heading1"/>
        <w:pBdr>
          <w:bottom w:val="single" w:color="2E5A8C" w:sz="8" w:space="6"/>
        </w:pBdr>
        <w:spacing w:after="140" w:before="260"/>
      </w:pPr>
      <w:r>
        <w:rPr>
          <w:rFonts w:ascii="Calibri" w:cs="Calibri" w:eastAsia="Calibri" w:hAnsi="Calibri"/>
          <w:b/>
          <w:bCs/>
          <w:color w:val="1A2332"/>
          <w:sz w:val="30"/>
          <w:szCs w:val="30"/>
        </w:rPr>
        <w:t xml:space="preserve">12.  Assumptions &amp; Open Questions</w:t>
      </w:r>
    </w:p>
    <w:p>
      <w:pPr>
        <w:pStyle w:val="Heading3"/>
        <w:spacing w:after="70" w:before="150"/>
      </w:pPr>
      <w:r>
        <w:rPr>
          <w:rFonts w:ascii="Calibri" w:cs="Calibri" w:eastAsia="Calibri" w:hAnsi="Calibri"/>
          <w:b/>
          <w:bCs/>
          <w:color w:val="1A2332"/>
          <w:sz w:val="21"/>
          <w:szCs w:val="21"/>
        </w:rPr>
        <w:t xml:space="preserve">Assumptions</w:t>
      </w:r>
    </w:p>
    <w:p>
      <w:pPr>
        <w:pStyle w:val="ListParagraph"/>
        <w:numPr>
          <w:ilvl w:val="0"/>
          <w:numId w:val="2"/>
        </w:numPr>
        <w:spacing w:after="60" w:line="260"/>
      </w:pPr>
      <w:r>
        <w:rPr>
          <w:rFonts w:ascii="Calibri" w:cs="Calibri" w:eastAsia="Calibri" w:hAnsi="Calibri"/>
          <w:color w:val="1A2332"/>
          <w:sz w:val="21"/>
          <w:szCs w:val="21"/>
        </w:rPr>
        <w:t xml:space="preserve">Source code is authoritative for structure; logs for behaviour; docs/tickets for intent.</w:t>
      </w:r>
    </w:p>
    <w:p>
      <w:pPr>
        <w:pStyle w:val="ListParagraph"/>
        <w:numPr>
          <w:ilvl w:val="0"/>
          <w:numId w:val="2"/>
        </w:numPr>
        <w:spacing w:after="60" w:line="260"/>
      </w:pPr>
      <w:r>
        <w:rPr>
          <w:rFonts w:ascii="Calibri" w:cs="Calibri" w:eastAsia="Calibri" w:hAnsi="Calibri"/>
          <w:color w:val="1A2332"/>
          <w:sz w:val="21"/>
          <w:szCs w:val="21"/>
        </w:rPr>
        <w:t xml:space="preserve">Persona/journey/rationale quality depends on non-code sources being present.</w:t>
      </w:r>
    </w:p>
    <w:p>
      <w:pPr>
        <w:pStyle w:val="Heading3"/>
        <w:spacing w:after="70" w:before="150"/>
      </w:pPr>
      <w:r>
        <w:rPr>
          <w:rFonts w:ascii="Calibri" w:cs="Calibri" w:eastAsia="Calibri" w:hAnsi="Calibri"/>
          <w:b/>
          <w:bCs/>
          <w:color w:val="1A2332"/>
          <w:sz w:val="21"/>
          <w:szCs w:val="21"/>
        </w:rPr>
        <w:t xml:space="preserve">Open Questions</w:t>
      </w:r>
    </w:p>
    <w:p>
      <w:pPr>
        <w:pStyle w:val="ListParagraph"/>
        <w:numPr>
          <w:ilvl w:val="0"/>
          <w:numId w:val="2"/>
        </w:numPr>
        <w:spacing w:after="60" w:line="260"/>
      </w:pPr>
      <w:r>
        <w:rPr>
          <w:rFonts w:ascii="Calibri" w:cs="Calibri" w:eastAsia="Calibri" w:hAnsi="Calibri"/>
          <w:color w:val="1A2332"/>
          <w:sz w:val="21"/>
          <w:szCs w:val="21"/>
        </w:rPr>
        <w:t xml:space="preserve">Is the OKF format proprietary, or aligned to an existing open standard (e.g. C4-as-code, ArchiMate)?</w:t>
      </w:r>
    </w:p>
    <w:p>
      <w:pPr>
        <w:pStyle w:val="ListParagraph"/>
        <w:numPr>
          <w:ilvl w:val="0"/>
          <w:numId w:val="2"/>
        </w:numPr>
        <w:spacing w:after="60" w:line="260"/>
      </w:pPr>
      <w:r>
        <w:rPr>
          <w:rFonts w:ascii="Calibri" w:cs="Calibri" w:eastAsia="Calibri" w:hAnsi="Calibri"/>
          <w:color w:val="1A2332"/>
          <w:sz w:val="21"/>
          <w:szCs w:val="21"/>
        </w:rPr>
        <w:t xml:space="preserve">Is this a standalone product or a capability within a broader engineering-intelligence platform?</w:t>
      </w:r>
    </w:p>
    <w:p>
      <w:pPr>
        <w:pStyle w:val="ListParagraph"/>
        <w:numPr>
          <w:ilvl w:val="0"/>
          <w:numId w:val="2"/>
        </w:numPr>
        <w:spacing w:after="60" w:line="260"/>
      </w:pPr>
      <w:r>
        <w:rPr>
          <w:rFonts w:ascii="Calibri" w:cs="Calibri" w:eastAsia="Calibri" w:hAnsi="Calibri"/>
          <w:color w:val="1A2332"/>
          <w:sz w:val="21"/>
          <w:szCs w:val="21"/>
        </w:rPr>
        <w:t xml:space="preserve">What is the target unit cost per system, and which model tiers meet it under isolation constraints?</w:t>
      </w:r>
    </w:p>
    <w:p>
      <w:pPr>
        <w:pStyle w:val="ListParagraph"/>
        <w:numPr>
          <w:ilvl w:val="0"/>
          <w:numId w:val="2"/>
        </w:numPr>
        <w:spacing w:after="60" w:line="260"/>
      </w:pPr>
      <w:r>
        <w:rPr>
          <w:rFonts w:ascii="Calibri" w:cs="Calibri" w:eastAsia="Calibri" w:hAnsi="Calibri"/>
          <w:color w:val="1A2332"/>
          <w:sz w:val="21"/>
          <w:szCs w:val="21"/>
        </w:rPr>
        <w:t xml:space="preserve">Which single system is the golden reference for evaluation?</w:t>
      </w:r>
    </w:p>
    <w:p>
      <w:pPr>
        <w:pStyle w:val="Heading1"/>
        <w:pBdr>
          <w:bottom w:val="single" w:color="2E5A8C" w:sz="8" w:space="6"/>
        </w:pBdr>
        <w:spacing w:after="140" w:before="260"/>
      </w:pPr>
      <w:r>
        <w:rPr>
          <w:rFonts w:ascii="Calibri" w:cs="Calibri" w:eastAsia="Calibri" w:hAnsi="Calibri"/>
          <w:b/>
          <w:bCs/>
          <w:color w:val="1A2332"/>
          <w:sz w:val="30"/>
          <w:szCs w:val="30"/>
        </w:rPr>
        <w:t xml:space="preserve">13.  Out of Scope</w:t>
      </w:r>
    </w:p>
    <w:p>
      <w:pPr>
        <w:pStyle w:val="ListParagraph"/>
        <w:numPr>
          <w:ilvl w:val="0"/>
          <w:numId w:val="2"/>
        </w:numPr>
        <w:spacing w:after="60" w:line="260"/>
      </w:pPr>
      <w:r>
        <w:rPr>
          <w:rFonts w:ascii="Calibri" w:cs="Calibri" w:eastAsia="Calibri" w:hAnsi="Calibri"/>
          <w:color w:val="1A2332"/>
          <w:sz w:val="21"/>
          <w:szCs w:val="21"/>
        </w:rPr>
        <w:t xml:space="preserve">Automated remediation, refactoring, or code generation.</w:t>
      </w:r>
    </w:p>
    <w:p>
      <w:pPr>
        <w:pStyle w:val="ListParagraph"/>
        <w:numPr>
          <w:ilvl w:val="0"/>
          <w:numId w:val="2"/>
        </w:numPr>
        <w:spacing w:after="60" w:line="260"/>
      </w:pPr>
      <w:r>
        <w:rPr>
          <w:rFonts w:ascii="Calibri" w:cs="Calibri" w:eastAsia="Calibri" w:hAnsi="Calibri"/>
          <w:color w:val="1A2332"/>
          <w:sz w:val="21"/>
          <w:szCs w:val="21"/>
        </w:rPr>
        <w:t xml:space="preserve">Production monitoring / alerting.</w:t>
      </w:r>
    </w:p>
    <w:p>
      <w:pPr>
        <w:pStyle w:val="ListParagraph"/>
        <w:numPr>
          <w:ilvl w:val="0"/>
          <w:numId w:val="2"/>
        </w:numPr>
        <w:spacing w:after="60" w:line="260"/>
      </w:pPr>
      <w:r>
        <w:rPr>
          <w:rFonts w:ascii="Calibri" w:cs="Calibri" w:eastAsia="Calibri" w:hAnsi="Calibri"/>
          <w:color w:val="1A2332"/>
          <w:sz w:val="21"/>
          <w:szCs w:val="21"/>
        </w:rPr>
        <w:t xml:space="preserve">Target-state / future architecture design.</w:t>
      </w:r>
    </w:p>
    <w:p>
      <w:pPr>
        <w:pStyle w:val="ListParagraph"/>
        <w:numPr>
          <w:ilvl w:val="0"/>
          <w:numId w:val="2"/>
        </w:numPr>
        <w:spacing w:after="60" w:line="260"/>
      </w:pPr>
      <w:r>
        <w:rPr>
          <w:rFonts w:ascii="Calibri" w:cs="Calibri" w:eastAsia="Calibri" w:hAnsi="Calibri"/>
          <w:color w:val="1A2332"/>
          <w:sz w:val="21"/>
          <w:szCs w:val="21"/>
        </w:rPr>
        <w:t xml:space="preserve">Fabrication of rationale absent from all sources.</w:t>
      </w:r>
    </w:p>
    <w:p>
      <w:pPr>
        <w:pStyle w:val="Heading1"/>
        <w:pBdr>
          <w:bottom w:val="single" w:color="2E5A8C" w:sz="8" w:space="6"/>
        </w:pBdr>
        <w:spacing w:after="140" w:before="260"/>
      </w:pPr>
      <w:r>
        <w:rPr>
          <w:rFonts w:ascii="Calibri" w:cs="Calibri" w:eastAsia="Calibri" w:hAnsi="Calibri"/>
          <w:b/>
          <w:bCs/>
          <w:color w:val="1A2332"/>
          <w:sz w:val="30"/>
          <w:szCs w:val="30"/>
        </w:rPr>
        <w:t xml:space="preserve">14.  Traceability to BRD</w:t>
      </w:r>
    </w:p>
    <w:tbl>
      <w:tblPr>
        <w:tblW w:type="dxa" w:w="9360"/>
        <w:tblBorders>
          <w:top w:val="single" w:color="C9D4DF" w:sz="4"/>
          <w:left w:val="single" w:color="C9D4DF" w:sz="4"/>
          <w:bottom w:val="single" w:color="C9D4DF" w:sz="4"/>
          <w:right w:val="single" w:color="C9D4DF" w:sz="4"/>
          <w:insideH w:val="single" w:color="C9D4DF" w:sz="2"/>
          <w:insideV w:val="single" w:color="C9D4DF" w:sz="2"/>
        </w:tblBorders>
      </w:tblPr>
      <w:tblGrid>
        <w:gridCol w:w="4680"/>
        <w:gridCol w:w="4680"/>
      </w:tblGrid>
      <w:tr>
        <w:trPr>
          <w:tblHeader/>
        </w:trPr>
        <w:tc>
          <w:tcPr>
            <w:tcW w:type="dxa" w:w="46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BRD Requirement</w:t>
            </w:r>
          </w:p>
        </w:tc>
        <w:tc>
          <w:tcPr>
            <w:tcW w:type="dxa" w:w="4680"/>
            <w:shd w:fill="2E5A8C" w:color="auto" w:val="clear"/>
            <w:tcMar>
              <w:top w:type="dxa" w:w="40"/>
              <w:left w:type="dxa" w:w="90"/>
              <w:bottom w:type="dxa" w:w="40"/>
              <w:right w:type="dxa" w:w="90"/>
            </w:tcMar>
          </w:tcPr>
          <w:p>
            <w:pPr>
              <w:spacing w:after="20" w:line="248"/>
            </w:pPr>
            <w:r>
              <w:rPr>
                <w:rFonts w:ascii="Calibri" w:cs="Calibri" w:eastAsia="Calibri" w:hAnsi="Calibri"/>
                <w:b/>
                <w:bCs/>
                <w:color w:val="FFFFFF"/>
                <w:sz w:val="19"/>
                <w:szCs w:val="19"/>
              </w:rPr>
              <w:t xml:space="preserve">PRD Epic(s)</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BR-01 Ingest artifacts</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BR-02 Generate OKF</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E6</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BR-03 Provenance</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E3</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BR-04 Confidence</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BR-05 Conflict surfacing</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E5</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BR-06 Gap analysis</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E7</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BR-07 Drift detection</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E8</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BR-08 Knowledge-risk</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BR-09 Review &amp; correction</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E9</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BR-10 Portable format</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E6</w:t>
            </w:r>
          </w:p>
        </w:tc>
      </w:tr>
      <w:tr>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BR-11/12 Security &amp; isolation</w:t>
            </w:r>
          </w:p>
        </w:tc>
        <w:tc>
          <w:tcPr>
            <w:tcW w:type="dxa" w:w="4680"/>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E10</w:t>
            </w:r>
          </w:p>
        </w:tc>
      </w:tr>
      <w:tr>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BR-13 Reproducibility</w:t>
            </w:r>
          </w:p>
        </w:tc>
        <w:tc>
          <w:tcPr>
            <w:tcW w:type="dxa" w:w="4680"/>
            <w:shd w:fill="F7F9FB" w:color="auto" w:val="clear"/>
            <w:tcMar>
              <w:top w:type="dxa" w:w="40"/>
              <w:left w:type="dxa" w:w="90"/>
              <w:bottom w:type="dxa" w:w="40"/>
              <w:right w:type="dxa" w:w="90"/>
            </w:tcMar>
          </w:tcPr>
          <w:p>
            <w:pPr>
              <w:spacing w:after="20" w:line="248"/>
            </w:pPr>
            <w:r>
              <w:rPr>
                <w:rFonts w:ascii="Calibri" w:cs="Calibri" w:eastAsia="Calibri" w:hAnsi="Calibri"/>
                <w:color w:val="1A2332"/>
                <w:sz w:val="18"/>
                <w:szCs w:val="18"/>
              </w:rPr>
              <w:t xml:space="preserve">E2, E3</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DF" w:sz="4" w:space="4"/>
      </w:pBdr>
      <w:jc w:val="center"/>
    </w:pPr>
    <w:r>
      <w:rPr>
        <w:rFonts w:ascii="Calibri" w:cs="Calibri" w:eastAsia="Calibri" w:hAnsi="Calibri"/>
        <w:color w:val="5A6B7C"/>
        <w:sz w:val="16"/>
        <w:szCs w:val="16"/>
      </w:rPr>
      <w:t xml:space="preserve">AI-DLC Reverse Engineering Platform   ·   Confidential   ·   Page </w:t>
    </w:r>
    <w:r>
      <w:rPr>
        <w:rFonts w:ascii="Calibri" w:cs="Calibri" w:eastAsia="Calibri" w:hAnsi="Calibri"/>
        <w:color w:val="5A6B7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4DF" w:sz="4" w:space="4"/>
      </w:pBdr>
      <w:jc w:val="right"/>
    </w:pPr>
    <w:r>
      <w:rPr>
        <w:rFonts w:ascii="Calibri" w:cs="Calibri" w:eastAsia="Calibri" w:hAnsi="Calibri"/>
        <w:color w:val="5A6B7C"/>
        <w:sz w:val="16"/>
        <w:szCs w:val="16"/>
      </w:rPr>
      <w:t xml:space="preserve">PRD · AI-DLC Reverse Engineering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2E5A8C"/>
      </w:rPr>
    </w:lvl>
    <w:lvl w:ilvl="1" w15:tentative="1">
      <w:start w:val="1"/>
      <w:numFmt w:val="bullet"/>
      <w:lvlText w:val="–"/>
      <w:lvlJc w:val="left"/>
      <w:pPr>
        <w:ind w:left="720" w:hanging="220"/>
      </w:pPr>
      <w:rPr>
        <w:color w:val="2E5A8C"/>
      </w:r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AI-DLC Reverse Engineering Platform — PRD</dc:title>
  <dc:creator>Vishal — KPMG</dc:creator>
  <dc:description>Product Requirements Document</dc:description>
  <cp:lastModifiedBy>Un-named</cp:lastModifiedBy>
  <cp:revision>1</cp:revision>
  <dcterms:created xsi:type="dcterms:W3CDTF">2026-07-20T17:25:07.866Z</dcterms:created>
  <dcterms:modified xsi:type="dcterms:W3CDTF">2026-07-20T17:25:07.866Z</dcterms:modified>
</cp:coreProperties>
</file>

<file path=docProps/custom.xml><?xml version="1.0" encoding="utf-8"?>
<Properties xmlns="http://schemas.openxmlformats.org/officeDocument/2006/custom-properties" xmlns:vt="http://schemas.openxmlformats.org/officeDocument/2006/docPropsVTypes"/>
</file>