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CB8B" w14:textId="77777777" w:rsidR="008C50C3" w:rsidRPr="008C50C3" w:rsidRDefault="008C50C3" w:rsidP="008C50C3">
      <w:pPr>
        <w:rPr>
          <w:rFonts w:ascii="Arial" w:hAnsi="Arial" w:cs="Arial"/>
          <w:b/>
          <w:bCs/>
        </w:rPr>
      </w:pPr>
      <w:r w:rsidRPr="008C50C3">
        <w:rPr>
          <w:rFonts w:ascii="Arial" w:hAnsi="Arial" w:cs="Arial"/>
          <w:b/>
          <w:bCs/>
        </w:rPr>
        <w:t>1. Tableau Public vs. Tableau Server/Cloud: Accessibility &amp; Security</w:t>
      </w:r>
    </w:p>
    <w:p w14:paraId="2C325728" w14:textId="77777777" w:rsidR="008C50C3" w:rsidRPr="008C50C3" w:rsidRDefault="008C50C3" w:rsidP="008C50C3">
      <w:pPr>
        <w:numPr>
          <w:ilvl w:val="0"/>
          <w:numId w:val="1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Tableau Public:</w:t>
      </w:r>
      <w:r w:rsidRPr="008C50C3">
        <w:rPr>
          <w:rFonts w:ascii="Arial" w:hAnsi="Arial" w:cs="Arial"/>
        </w:rPr>
        <w:t xml:space="preserve"> This is a </w:t>
      </w:r>
      <w:r w:rsidRPr="008C50C3">
        <w:rPr>
          <w:rFonts w:ascii="Arial" w:hAnsi="Arial" w:cs="Arial"/>
          <w:b/>
          <w:bCs/>
        </w:rPr>
        <w:t>completely open</w:t>
      </w:r>
      <w:r w:rsidRPr="008C50C3">
        <w:rPr>
          <w:rFonts w:ascii="Arial" w:hAnsi="Arial" w:cs="Arial"/>
        </w:rPr>
        <w:t xml:space="preserve"> platform. Once published, your dashboard and its underlying data are accessible to anyone on the internet. You cannot restrict access to specific users, making it unsuitable for sensitive or proprietary data.</w:t>
      </w:r>
    </w:p>
    <w:p w14:paraId="22467432" w14:textId="77777777" w:rsidR="008C50C3" w:rsidRPr="008C50C3" w:rsidRDefault="008C50C3" w:rsidP="008C50C3">
      <w:pPr>
        <w:numPr>
          <w:ilvl w:val="0"/>
          <w:numId w:val="1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Tableau Server/Cloud:</w:t>
      </w:r>
      <w:r w:rsidRPr="008C50C3">
        <w:rPr>
          <w:rFonts w:ascii="Arial" w:hAnsi="Arial" w:cs="Arial"/>
        </w:rPr>
        <w:t xml:space="preserve"> These are </w:t>
      </w:r>
      <w:r w:rsidRPr="008C50C3">
        <w:rPr>
          <w:rFonts w:ascii="Arial" w:hAnsi="Arial" w:cs="Arial"/>
          <w:b/>
          <w:bCs/>
        </w:rPr>
        <w:t>secure, gated</w:t>
      </w:r>
      <w:r w:rsidRPr="008C50C3">
        <w:rPr>
          <w:rFonts w:ascii="Arial" w:hAnsi="Arial" w:cs="Arial"/>
        </w:rPr>
        <w:t xml:space="preserve"> environments. Access is restricted to authorized users within your organization. You can control exactly who sees what using authenticated logins (SSO, Active Directory, etc.).</w:t>
      </w:r>
    </w:p>
    <w:p w14:paraId="03E473C4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pict w14:anchorId="70B6BCBE">
          <v:rect id="_x0000_i1073" style="width:0;height:1.5pt" o:hralign="center" o:hrstd="t" o:hrnoshade="t" o:hr="t" fillcolor="gray" stroked="f"/>
        </w:pict>
      </w:r>
    </w:p>
    <w:p w14:paraId="6E39D242" w14:textId="77777777" w:rsidR="008C50C3" w:rsidRPr="008C50C3" w:rsidRDefault="008C50C3" w:rsidP="008C50C3">
      <w:pPr>
        <w:rPr>
          <w:rFonts w:ascii="Arial" w:hAnsi="Arial" w:cs="Arial"/>
          <w:b/>
          <w:bCs/>
        </w:rPr>
      </w:pPr>
      <w:r w:rsidRPr="008C50C3">
        <w:rPr>
          <w:rFonts w:ascii="Arial" w:hAnsi="Arial" w:cs="Arial"/>
          <w:b/>
          <w:bCs/>
        </w:rPr>
        <w:t>2. Live Connection vs. Extract when Publishing</w:t>
      </w:r>
    </w:p>
    <w:p w14:paraId="3B4426B0" w14:textId="77777777" w:rsidR="008C50C3" w:rsidRPr="008C50C3" w:rsidRDefault="008C50C3" w:rsidP="008C50C3">
      <w:pPr>
        <w:numPr>
          <w:ilvl w:val="0"/>
          <w:numId w:val="2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Live Connection:</w:t>
      </w:r>
      <w:r w:rsidRPr="008C50C3">
        <w:rPr>
          <w:rFonts w:ascii="Arial" w:hAnsi="Arial" w:cs="Arial"/>
        </w:rPr>
        <w:t xml:space="preserve"> Tableau maintains a direct link to the original database. When a user opens the dashboard, Tableau sends a query to the database to fetch the latest results.</w:t>
      </w:r>
    </w:p>
    <w:p w14:paraId="408CF964" w14:textId="77777777" w:rsidR="008C50C3" w:rsidRPr="008C50C3" w:rsidRDefault="008C50C3" w:rsidP="008C50C3">
      <w:pPr>
        <w:numPr>
          <w:ilvl w:val="0"/>
          <w:numId w:val="2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Extract:</w:t>
      </w:r>
      <w:r w:rsidRPr="008C50C3">
        <w:rPr>
          <w:rFonts w:ascii="Arial" w:hAnsi="Arial" w:cs="Arial"/>
        </w:rPr>
        <w:t xml:space="preserve"> Tableau "snaps" a static copy of the data at a specific point in time and bundles it with the workbook. The dashboard then reads from this high-performance local file (</w:t>
      </w:r>
      <w:proofErr w:type="gramStart"/>
      <w:r w:rsidRPr="008C50C3">
        <w:rPr>
          <w:rFonts w:ascii="Arial" w:hAnsi="Arial" w:cs="Arial"/>
        </w:rPr>
        <w:t>$.hyper</w:t>
      </w:r>
      <w:proofErr w:type="gramEnd"/>
      <w:r w:rsidRPr="008C50C3">
        <w:rPr>
          <w:rFonts w:ascii="Arial" w:hAnsi="Arial" w:cs="Arial"/>
        </w:rPr>
        <w:t>$) instead of the original database.</w:t>
      </w:r>
    </w:p>
    <w:p w14:paraId="7B4847CB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pict w14:anchorId="2D73C9B9">
          <v:rect id="_x0000_i1074" style="width:0;height:1.5pt" o:hralign="center" o:hrstd="t" o:hrnoshade="t" o:hr="t" fillcolor="gray" stroked="f"/>
        </w:pict>
      </w:r>
    </w:p>
    <w:p w14:paraId="1EF7281D" w14:textId="77777777" w:rsidR="008C50C3" w:rsidRPr="008C50C3" w:rsidRDefault="008C50C3" w:rsidP="008C50C3">
      <w:pPr>
        <w:rPr>
          <w:rFonts w:ascii="Arial" w:hAnsi="Arial" w:cs="Arial"/>
          <w:b/>
          <w:bCs/>
        </w:rPr>
      </w:pPr>
      <w:r w:rsidRPr="008C50C3">
        <w:rPr>
          <w:rFonts w:ascii="Arial" w:hAnsi="Arial" w:cs="Arial"/>
          <w:b/>
          <w:bCs/>
        </w:rPr>
        <w:t>3. Impact on Data Refresh and Performance</w:t>
      </w:r>
    </w:p>
    <w:p w14:paraId="0ACAB3A2" w14:textId="77777777" w:rsidR="008C50C3" w:rsidRPr="008C50C3" w:rsidRDefault="008C50C3" w:rsidP="008C50C3">
      <w:pPr>
        <w:numPr>
          <w:ilvl w:val="0"/>
          <w:numId w:val="3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Refresh:</w:t>
      </w:r>
      <w:r w:rsidRPr="008C50C3">
        <w:rPr>
          <w:rFonts w:ascii="Arial" w:hAnsi="Arial" w:cs="Arial"/>
        </w:rPr>
        <w:t xml:space="preserve"> A </w:t>
      </w:r>
      <w:r w:rsidRPr="008C50C3">
        <w:rPr>
          <w:rFonts w:ascii="Arial" w:hAnsi="Arial" w:cs="Arial"/>
          <w:b/>
          <w:bCs/>
        </w:rPr>
        <w:t>Live Connection</w:t>
      </w:r>
      <w:r w:rsidRPr="008C50C3">
        <w:rPr>
          <w:rFonts w:ascii="Arial" w:hAnsi="Arial" w:cs="Arial"/>
        </w:rPr>
        <w:t xml:space="preserve"> updates automatically as the database changes (real-time). An </w:t>
      </w:r>
      <w:r w:rsidRPr="008C50C3">
        <w:rPr>
          <w:rFonts w:ascii="Arial" w:hAnsi="Arial" w:cs="Arial"/>
          <w:b/>
          <w:bCs/>
        </w:rPr>
        <w:t>Extract</w:t>
      </w:r>
      <w:r w:rsidRPr="008C50C3">
        <w:rPr>
          <w:rFonts w:ascii="Arial" w:hAnsi="Arial" w:cs="Arial"/>
        </w:rPr>
        <w:t xml:space="preserve"> requires a "Refresh Task" (scheduled or manual) to pull new data from the source into the extract file.</w:t>
      </w:r>
    </w:p>
    <w:p w14:paraId="1D5A1230" w14:textId="77777777" w:rsidR="008C50C3" w:rsidRPr="008C50C3" w:rsidRDefault="008C50C3" w:rsidP="008C50C3">
      <w:pPr>
        <w:numPr>
          <w:ilvl w:val="0"/>
          <w:numId w:val="3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Performance:</w:t>
      </w:r>
      <w:r w:rsidRPr="008C50C3">
        <w:rPr>
          <w:rFonts w:ascii="Arial" w:hAnsi="Arial" w:cs="Arial"/>
        </w:rPr>
        <w:t xml:space="preserve"> </w:t>
      </w:r>
      <w:r w:rsidRPr="008C50C3">
        <w:rPr>
          <w:rFonts w:ascii="Arial" w:hAnsi="Arial" w:cs="Arial"/>
          <w:b/>
          <w:bCs/>
        </w:rPr>
        <w:t>Extracts</w:t>
      </w:r>
      <w:r w:rsidRPr="008C50C3">
        <w:rPr>
          <w:rFonts w:ascii="Arial" w:hAnsi="Arial" w:cs="Arial"/>
        </w:rPr>
        <w:t xml:space="preserve"> are generally much faster because they are optimized for Tableau’s engine. </w:t>
      </w:r>
      <w:r w:rsidRPr="008C50C3">
        <w:rPr>
          <w:rFonts w:ascii="Arial" w:hAnsi="Arial" w:cs="Arial"/>
          <w:b/>
          <w:bCs/>
        </w:rPr>
        <w:t>Live Connections</w:t>
      </w:r>
      <w:r w:rsidRPr="008C50C3">
        <w:rPr>
          <w:rFonts w:ascii="Arial" w:hAnsi="Arial" w:cs="Arial"/>
        </w:rPr>
        <w:t xml:space="preserve"> depend entirely on the speed of your underlying database; if the database is slow, the dashboard will be slow.</w:t>
      </w:r>
    </w:p>
    <w:p w14:paraId="23788817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pict w14:anchorId="4E0E9799">
          <v:rect id="_x0000_i1075" style="width:0;height:1.5pt" o:hralign="center" o:hrstd="t" o:hrnoshade="t" o:hr="t" fillcolor="gray" stroked="f"/>
        </w:pict>
      </w:r>
    </w:p>
    <w:p w14:paraId="6209AD39" w14:textId="77777777" w:rsidR="008C50C3" w:rsidRPr="008C50C3" w:rsidRDefault="008C50C3" w:rsidP="008C50C3">
      <w:pPr>
        <w:rPr>
          <w:rFonts w:ascii="Arial" w:hAnsi="Arial" w:cs="Arial"/>
          <w:b/>
          <w:bCs/>
        </w:rPr>
      </w:pPr>
      <w:r w:rsidRPr="008C50C3">
        <w:rPr>
          <w:rFonts w:ascii="Arial" w:hAnsi="Arial" w:cs="Arial"/>
          <w:b/>
          <w:bCs/>
        </w:rPr>
        <w:t>4. Controlling User Permissions</w:t>
      </w:r>
    </w:p>
    <w:p w14:paraId="28475FDD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t xml:space="preserve">In Tableau Server or Cloud, the </w:t>
      </w:r>
      <w:r w:rsidRPr="008C50C3">
        <w:rPr>
          <w:rFonts w:ascii="Arial" w:hAnsi="Arial" w:cs="Arial"/>
          <w:b/>
          <w:bCs/>
        </w:rPr>
        <w:t>Permissions</w:t>
      </w:r>
      <w:r w:rsidRPr="008C50C3">
        <w:rPr>
          <w:rFonts w:ascii="Arial" w:hAnsi="Arial" w:cs="Arial"/>
        </w:rPr>
        <w:t xml:space="preserve"> feature (specifically </w:t>
      </w:r>
      <w:r w:rsidRPr="008C50C3">
        <w:rPr>
          <w:rFonts w:ascii="Arial" w:hAnsi="Arial" w:cs="Arial"/>
          <w:b/>
          <w:bCs/>
        </w:rPr>
        <w:t>Permission Rules</w:t>
      </w:r>
      <w:r w:rsidRPr="008C50C3">
        <w:rPr>
          <w:rFonts w:ascii="Arial" w:hAnsi="Arial" w:cs="Arial"/>
        </w:rPr>
        <w:t xml:space="preserve"> and </w:t>
      </w:r>
      <w:r w:rsidRPr="008C50C3">
        <w:rPr>
          <w:rFonts w:ascii="Arial" w:hAnsi="Arial" w:cs="Arial"/>
          <w:b/>
          <w:bCs/>
        </w:rPr>
        <w:t>Capabilities</w:t>
      </w:r>
      <w:r w:rsidRPr="008C50C3">
        <w:rPr>
          <w:rFonts w:ascii="Arial" w:hAnsi="Arial" w:cs="Arial"/>
        </w:rPr>
        <w:t xml:space="preserve">) allows administrators to define what users or groups can do. This is often managed at the </w:t>
      </w:r>
      <w:r w:rsidRPr="008C50C3">
        <w:rPr>
          <w:rFonts w:ascii="Arial" w:hAnsi="Arial" w:cs="Arial"/>
          <w:b/>
          <w:bCs/>
        </w:rPr>
        <w:t>Project</w:t>
      </w:r>
      <w:r w:rsidRPr="008C50C3">
        <w:rPr>
          <w:rFonts w:ascii="Arial" w:hAnsi="Arial" w:cs="Arial"/>
        </w:rPr>
        <w:t xml:space="preserve"> level to ensure consistency across multiple workbooks.</w:t>
      </w:r>
    </w:p>
    <w:p w14:paraId="55357A4D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pict w14:anchorId="20DA96CF">
          <v:rect id="_x0000_i1076" style="width:0;height:1.5pt" o:hralign="center" o:hrstd="t" o:hrnoshade="t" o:hr="t" fillcolor="gray" stroked="f"/>
        </w:pict>
      </w:r>
    </w:p>
    <w:p w14:paraId="7FA1ADB7" w14:textId="77777777" w:rsidR="008C50C3" w:rsidRPr="008C50C3" w:rsidRDefault="008C50C3" w:rsidP="008C50C3">
      <w:pPr>
        <w:rPr>
          <w:rFonts w:ascii="Arial" w:hAnsi="Arial" w:cs="Arial"/>
          <w:b/>
          <w:bCs/>
        </w:rPr>
      </w:pPr>
      <w:r w:rsidRPr="008C50C3">
        <w:rPr>
          <w:rFonts w:ascii="Arial" w:hAnsi="Arial" w:cs="Arial"/>
          <w:b/>
          <w:bCs/>
        </w:rPr>
        <w:t>5. View but Not Download Underlying Data</w:t>
      </w:r>
    </w:p>
    <w:p w14:paraId="78924C33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lastRenderedPageBreak/>
        <w:t xml:space="preserve">To allow viewing while protecting the raw data, you would set the </w:t>
      </w:r>
      <w:r w:rsidRPr="008C50C3">
        <w:rPr>
          <w:rFonts w:ascii="Arial" w:hAnsi="Arial" w:cs="Arial"/>
          <w:b/>
          <w:bCs/>
        </w:rPr>
        <w:t>"Download Full Data"</w:t>
      </w:r>
      <w:r w:rsidRPr="008C50C3">
        <w:rPr>
          <w:rFonts w:ascii="Arial" w:hAnsi="Arial" w:cs="Arial"/>
        </w:rPr>
        <w:t xml:space="preserve"> capability to </w:t>
      </w:r>
      <w:r w:rsidRPr="008C50C3">
        <w:rPr>
          <w:rFonts w:ascii="Arial" w:hAnsi="Arial" w:cs="Arial"/>
          <w:b/>
          <w:bCs/>
        </w:rPr>
        <w:t>Denied</w:t>
      </w:r>
      <w:r w:rsidRPr="008C50C3">
        <w:rPr>
          <w:rFonts w:ascii="Arial" w:hAnsi="Arial" w:cs="Arial"/>
        </w:rPr>
        <w:t xml:space="preserve"> (or leave it Unspecified) while keeping the </w:t>
      </w:r>
      <w:r w:rsidRPr="008C50C3">
        <w:rPr>
          <w:rFonts w:ascii="Arial" w:hAnsi="Arial" w:cs="Arial"/>
          <w:b/>
          <w:bCs/>
        </w:rPr>
        <w:t>"View"</w:t>
      </w:r>
      <w:r w:rsidRPr="008C50C3">
        <w:rPr>
          <w:rFonts w:ascii="Arial" w:hAnsi="Arial" w:cs="Arial"/>
        </w:rPr>
        <w:t xml:space="preserve"> capability set to </w:t>
      </w:r>
      <w:r w:rsidRPr="008C50C3">
        <w:rPr>
          <w:rFonts w:ascii="Arial" w:hAnsi="Arial" w:cs="Arial"/>
          <w:b/>
          <w:bCs/>
        </w:rPr>
        <w:t>Allowed</w:t>
      </w:r>
      <w:r w:rsidRPr="008C50C3">
        <w:rPr>
          <w:rFonts w:ascii="Arial" w:hAnsi="Arial" w:cs="Arial"/>
        </w:rPr>
        <w:t>.</w:t>
      </w:r>
    </w:p>
    <w:p w14:paraId="1F823126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pict w14:anchorId="7CD84EF3">
          <v:rect id="_x0000_i1077" style="width:0;height:1.5pt" o:hralign="center" o:hrstd="t" o:hrnoshade="t" o:hr="t" fillcolor="gray" stroked="f"/>
        </w:pict>
      </w:r>
    </w:p>
    <w:p w14:paraId="60A43294" w14:textId="77777777" w:rsidR="008C50C3" w:rsidRPr="008C50C3" w:rsidRDefault="008C50C3" w:rsidP="008C50C3">
      <w:pPr>
        <w:rPr>
          <w:rFonts w:ascii="Arial" w:hAnsi="Arial" w:cs="Arial"/>
          <w:b/>
          <w:bCs/>
        </w:rPr>
      </w:pPr>
      <w:r w:rsidRPr="008C50C3">
        <w:rPr>
          <w:rFonts w:ascii="Arial" w:hAnsi="Arial" w:cs="Arial"/>
          <w:b/>
          <w:bCs/>
        </w:rPr>
        <w:t>6. Methods for Embedding a Dashboard</w:t>
      </w:r>
    </w:p>
    <w:p w14:paraId="16354550" w14:textId="77777777" w:rsidR="008C50C3" w:rsidRPr="008C50C3" w:rsidRDefault="008C50C3" w:rsidP="008C50C3">
      <w:pPr>
        <w:numPr>
          <w:ilvl w:val="0"/>
          <w:numId w:val="4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Embed Code:</w:t>
      </w:r>
      <w:r w:rsidRPr="008C50C3">
        <w:rPr>
          <w:rFonts w:ascii="Arial" w:hAnsi="Arial" w:cs="Arial"/>
        </w:rPr>
        <w:t xml:space="preserve"> Copying the HTML/JavaScript snippet provided by the "Share" button in Tableau and pasting it into your website's code.</w:t>
      </w:r>
    </w:p>
    <w:p w14:paraId="14B0D6F8" w14:textId="77777777" w:rsidR="008C50C3" w:rsidRPr="008C50C3" w:rsidRDefault="008C50C3" w:rsidP="008C50C3">
      <w:pPr>
        <w:numPr>
          <w:ilvl w:val="0"/>
          <w:numId w:val="4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Tableau Embedding API:</w:t>
      </w:r>
      <w:r w:rsidRPr="008C50C3">
        <w:rPr>
          <w:rFonts w:ascii="Arial" w:hAnsi="Arial" w:cs="Arial"/>
        </w:rPr>
        <w:t xml:space="preserve"> Using the JavaScript API (or the newer Embedding API v3) for a more customized, seamless integration into web applications.</w:t>
      </w:r>
    </w:p>
    <w:p w14:paraId="5F33B7D1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pict w14:anchorId="1159B29F">
          <v:rect id="_x0000_i1078" style="width:0;height:1.5pt" o:hralign="center" o:hrstd="t" o:hrnoshade="t" o:hr="t" fillcolor="gray" stroked="f"/>
        </w:pict>
      </w:r>
    </w:p>
    <w:p w14:paraId="5E1FB0F4" w14:textId="77777777" w:rsidR="008C50C3" w:rsidRPr="008C50C3" w:rsidRDefault="008C50C3" w:rsidP="008C50C3">
      <w:pPr>
        <w:rPr>
          <w:rFonts w:ascii="Arial" w:hAnsi="Arial" w:cs="Arial"/>
          <w:b/>
          <w:bCs/>
        </w:rPr>
      </w:pPr>
      <w:r w:rsidRPr="008C50C3">
        <w:rPr>
          <w:rFonts w:ascii="Arial" w:hAnsi="Arial" w:cs="Arial"/>
          <w:b/>
          <w:bCs/>
        </w:rPr>
        <w:t>7. Best Practices for Public Sharing</w:t>
      </w:r>
    </w:p>
    <w:p w14:paraId="00D46D4A" w14:textId="77777777" w:rsidR="008C50C3" w:rsidRPr="008C50C3" w:rsidRDefault="008C50C3" w:rsidP="008C50C3">
      <w:pPr>
        <w:numPr>
          <w:ilvl w:val="0"/>
          <w:numId w:val="5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Anonymize or Aggregate Data:</w:t>
      </w:r>
      <w:r w:rsidRPr="008C50C3">
        <w:rPr>
          <w:rFonts w:ascii="Arial" w:hAnsi="Arial" w:cs="Arial"/>
        </w:rPr>
        <w:t xml:space="preserve"> Remove PII (Personally Identifiable Information) like names or emails, and aggregate data to a higher level (e.g., by </w:t>
      </w:r>
      <w:proofErr w:type="gramStart"/>
      <w:r w:rsidRPr="008C50C3">
        <w:rPr>
          <w:rFonts w:ascii="Arial" w:hAnsi="Arial" w:cs="Arial"/>
        </w:rPr>
        <w:t>Region</w:t>
      </w:r>
      <w:proofErr w:type="gramEnd"/>
      <w:r w:rsidRPr="008C50C3">
        <w:rPr>
          <w:rFonts w:ascii="Arial" w:hAnsi="Arial" w:cs="Arial"/>
        </w:rPr>
        <w:t xml:space="preserve"> instead of by Street Address) to prevent "re-identification."</w:t>
      </w:r>
    </w:p>
    <w:p w14:paraId="707171E4" w14:textId="77777777" w:rsidR="008C50C3" w:rsidRPr="008C50C3" w:rsidRDefault="008C50C3" w:rsidP="008C50C3">
      <w:pPr>
        <w:numPr>
          <w:ilvl w:val="0"/>
          <w:numId w:val="5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Disable "Download Workbook":</w:t>
      </w:r>
      <w:r w:rsidRPr="008C50C3">
        <w:rPr>
          <w:rFonts w:ascii="Arial" w:hAnsi="Arial" w:cs="Arial"/>
        </w:rPr>
        <w:t xml:space="preserve"> Ensure the setting that allows users to download the actual </w:t>
      </w:r>
      <w:proofErr w:type="gramStart"/>
      <w:r w:rsidRPr="008C50C3">
        <w:rPr>
          <w:rFonts w:ascii="Arial" w:hAnsi="Arial" w:cs="Arial"/>
        </w:rPr>
        <w:t>$.</w:t>
      </w:r>
      <w:proofErr w:type="spellStart"/>
      <w:r w:rsidRPr="008C50C3">
        <w:rPr>
          <w:rFonts w:ascii="Arial" w:hAnsi="Arial" w:cs="Arial"/>
        </w:rPr>
        <w:t>twbx</w:t>
      </w:r>
      <w:proofErr w:type="spellEnd"/>
      <w:proofErr w:type="gramEnd"/>
      <w:r w:rsidRPr="008C50C3">
        <w:rPr>
          <w:rFonts w:ascii="Arial" w:hAnsi="Arial" w:cs="Arial"/>
        </w:rPr>
        <w:t>$ file is turned off, preventing them from seeing your calculations, hidden sheets, or the full local data extract.</w:t>
      </w:r>
    </w:p>
    <w:p w14:paraId="4B2B3901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pict w14:anchorId="3926386E">
          <v:rect id="_x0000_i1079" style="width:0;height:1.5pt" o:hralign="center" o:hrstd="t" o:hrnoshade="t" o:hr="t" fillcolor="gray" stroked="f"/>
        </w:pict>
      </w:r>
    </w:p>
    <w:p w14:paraId="5436C66F" w14:textId="77777777" w:rsidR="008C50C3" w:rsidRPr="008C50C3" w:rsidRDefault="008C50C3" w:rsidP="008C50C3">
      <w:pPr>
        <w:rPr>
          <w:rFonts w:ascii="Arial" w:hAnsi="Arial" w:cs="Arial"/>
          <w:b/>
          <w:bCs/>
        </w:rPr>
      </w:pPr>
      <w:r w:rsidRPr="008C50C3">
        <w:rPr>
          <w:rFonts w:ascii="Arial" w:hAnsi="Arial" w:cs="Arial"/>
          <w:b/>
          <w:bCs/>
        </w:rPr>
        <w:t>8. Troubleshooting: "Data Not Found" Error</w:t>
      </w:r>
    </w:p>
    <w:p w14:paraId="54677FD1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t xml:space="preserve">The most common cause is </w:t>
      </w:r>
      <w:r w:rsidRPr="008C50C3">
        <w:rPr>
          <w:rFonts w:ascii="Arial" w:hAnsi="Arial" w:cs="Arial"/>
          <w:b/>
          <w:bCs/>
        </w:rPr>
        <w:t>Database Credentials</w:t>
      </w:r>
      <w:r w:rsidRPr="008C50C3">
        <w:rPr>
          <w:rFonts w:ascii="Arial" w:hAnsi="Arial" w:cs="Arial"/>
        </w:rPr>
        <w:t>. When publishing, if you don't "Embed password" in the data source settings, the Server cannot authenticate with the database on behalf of the user, leading to a connection failure.</w:t>
      </w:r>
    </w:p>
    <w:p w14:paraId="219F598F" w14:textId="77777777" w:rsidR="008C50C3" w:rsidRPr="008C50C3" w:rsidRDefault="008C50C3" w:rsidP="008C50C3">
      <w:pPr>
        <w:rPr>
          <w:rFonts w:ascii="Arial" w:hAnsi="Arial" w:cs="Arial"/>
        </w:rPr>
      </w:pPr>
      <w:r w:rsidRPr="008C50C3">
        <w:rPr>
          <w:rFonts w:ascii="Arial" w:hAnsi="Arial" w:cs="Arial"/>
        </w:rPr>
        <w:pict w14:anchorId="0A4FB66C">
          <v:rect id="_x0000_i1080" style="width:0;height:1.5pt" o:hralign="center" o:hrstd="t" o:hrnoshade="t" o:hr="t" fillcolor="gray" stroked="f"/>
        </w:pict>
      </w:r>
    </w:p>
    <w:p w14:paraId="793B7440" w14:textId="77777777" w:rsidR="008C50C3" w:rsidRPr="008C50C3" w:rsidRDefault="008C50C3" w:rsidP="008C50C3">
      <w:pPr>
        <w:rPr>
          <w:rFonts w:ascii="Arial" w:hAnsi="Arial" w:cs="Arial"/>
          <w:b/>
          <w:bCs/>
        </w:rPr>
      </w:pPr>
      <w:r w:rsidRPr="008C50C3">
        <w:rPr>
          <w:rFonts w:ascii="Arial" w:hAnsi="Arial" w:cs="Arial"/>
          <w:b/>
          <w:bCs/>
        </w:rPr>
        <w:t>9. Security for Internal Portals</w:t>
      </w:r>
    </w:p>
    <w:p w14:paraId="78E7A904" w14:textId="77777777" w:rsidR="008C50C3" w:rsidRPr="008C50C3" w:rsidRDefault="008C50C3" w:rsidP="008C50C3">
      <w:pPr>
        <w:numPr>
          <w:ilvl w:val="0"/>
          <w:numId w:val="6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Single Sign-On (SSO):</w:t>
      </w:r>
      <w:r w:rsidRPr="008C50C3">
        <w:rPr>
          <w:rFonts w:ascii="Arial" w:hAnsi="Arial" w:cs="Arial"/>
        </w:rPr>
        <w:t xml:space="preserve"> Using SAML or OpenID to ensure that if a user is logged into your company portal, they are automatically (and securely) authenticated into Tableau.</w:t>
      </w:r>
    </w:p>
    <w:p w14:paraId="6A4C02B3" w14:textId="77777777" w:rsidR="008C50C3" w:rsidRPr="008C50C3" w:rsidRDefault="008C50C3" w:rsidP="008C50C3">
      <w:pPr>
        <w:numPr>
          <w:ilvl w:val="0"/>
          <w:numId w:val="6"/>
        </w:numPr>
        <w:rPr>
          <w:rFonts w:ascii="Arial" w:hAnsi="Arial" w:cs="Arial"/>
        </w:rPr>
      </w:pPr>
      <w:r w:rsidRPr="008C50C3">
        <w:rPr>
          <w:rFonts w:ascii="Arial" w:hAnsi="Arial" w:cs="Arial"/>
          <w:b/>
          <w:bCs/>
        </w:rPr>
        <w:t>Trusted Authentication (or Connected Apps):</w:t>
      </w:r>
      <w:r w:rsidRPr="008C50C3">
        <w:rPr>
          <w:rFonts w:ascii="Arial" w:hAnsi="Arial" w:cs="Arial"/>
        </w:rPr>
        <w:t xml:space="preserve"> Implementing "Trusted Tickets" or "JWT (JSON Web Tokens)" so the web server can vouch for the user's identity, preventing an extra login prompt while maintaining strict security.</w:t>
      </w:r>
    </w:p>
    <w:p w14:paraId="01107DCC" w14:textId="77777777" w:rsidR="001245AA" w:rsidRPr="008C50C3" w:rsidRDefault="001245AA">
      <w:pPr>
        <w:rPr>
          <w:rFonts w:ascii="Arial" w:hAnsi="Arial" w:cs="Arial"/>
        </w:rPr>
      </w:pPr>
    </w:p>
    <w:sectPr w:rsidR="001245AA" w:rsidRPr="008C50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5A4B1" w14:textId="77777777" w:rsidR="008C50C3" w:rsidRDefault="008C50C3" w:rsidP="008C50C3">
      <w:pPr>
        <w:spacing w:after="0" w:line="240" w:lineRule="auto"/>
      </w:pPr>
      <w:r>
        <w:separator/>
      </w:r>
    </w:p>
  </w:endnote>
  <w:endnote w:type="continuationSeparator" w:id="0">
    <w:p w14:paraId="10202FB4" w14:textId="77777777" w:rsidR="008C50C3" w:rsidRDefault="008C50C3" w:rsidP="008C5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6E2D1" w14:textId="77777777" w:rsidR="008C50C3" w:rsidRDefault="008C50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853E" w14:textId="77777777" w:rsidR="008C50C3" w:rsidRDefault="008C50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5AFE4" w14:textId="77777777" w:rsidR="008C50C3" w:rsidRDefault="008C5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C79C4" w14:textId="77777777" w:rsidR="008C50C3" w:rsidRDefault="008C50C3" w:rsidP="008C50C3">
      <w:pPr>
        <w:spacing w:after="0" w:line="240" w:lineRule="auto"/>
      </w:pPr>
      <w:r>
        <w:separator/>
      </w:r>
    </w:p>
  </w:footnote>
  <w:footnote w:type="continuationSeparator" w:id="0">
    <w:p w14:paraId="387A0F8D" w14:textId="77777777" w:rsidR="008C50C3" w:rsidRDefault="008C50C3" w:rsidP="008C5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5F74" w14:textId="77777777" w:rsidR="008C50C3" w:rsidRDefault="008C50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137D" w14:textId="77777777" w:rsidR="008C50C3" w:rsidRPr="008C50C3" w:rsidRDefault="008C50C3" w:rsidP="008C50C3">
    <w:pPr>
      <w:pStyle w:val="Heading1"/>
      <w:spacing w:line="480" w:lineRule="auto"/>
      <w:jc w:val="center"/>
      <w:rPr>
        <w:rFonts w:ascii="Times New Roman" w:hAnsi="Times New Roman" w:cs="Times New Roman"/>
        <w:b/>
        <w:bCs/>
      </w:rPr>
    </w:pPr>
    <w:proofErr w:type="gramStart"/>
    <w:r w:rsidRPr="008C50C3">
      <w:rPr>
        <w:rFonts w:ascii="Times New Roman" w:hAnsi="Times New Roman" w:cs="Times New Roman"/>
        <w:b/>
        <w:bCs/>
      </w:rPr>
      <w:t>ASSIGNMENT :</w:t>
    </w:r>
    <w:proofErr w:type="gramEnd"/>
    <w:r w:rsidRPr="008C50C3">
      <w:rPr>
        <w:rFonts w:ascii="Times New Roman" w:hAnsi="Times New Roman" w:cs="Times New Roman"/>
        <w:b/>
        <w:bCs/>
      </w:rPr>
      <w:t xml:space="preserve"> </w:t>
    </w:r>
    <w:r w:rsidRPr="008C50C3">
      <w:rPr>
        <w:rFonts w:ascii="Times New Roman" w:hAnsi="Times New Roman" w:cs="Times New Roman"/>
        <w:b/>
        <w:bCs/>
      </w:rPr>
      <w:t>Publishing and Sharing in Table</w:t>
    </w:r>
    <w:r w:rsidRPr="008C50C3">
      <w:rPr>
        <w:rFonts w:ascii="Times New Roman" w:hAnsi="Times New Roman" w:cs="Times New Roman"/>
        <w:b/>
        <w:bCs/>
      </w:rPr>
      <w:t>au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39329" w14:textId="77777777" w:rsidR="008C50C3" w:rsidRDefault="008C50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2897"/>
    <w:multiLevelType w:val="multilevel"/>
    <w:tmpl w:val="E28E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55E6F"/>
    <w:multiLevelType w:val="multilevel"/>
    <w:tmpl w:val="1DEA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E6EEE"/>
    <w:multiLevelType w:val="multilevel"/>
    <w:tmpl w:val="FB6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6439B"/>
    <w:multiLevelType w:val="multilevel"/>
    <w:tmpl w:val="A0B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933BD"/>
    <w:multiLevelType w:val="multilevel"/>
    <w:tmpl w:val="2BFE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484161"/>
    <w:multiLevelType w:val="multilevel"/>
    <w:tmpl w:val="C472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79573">
    <w:abstractNumId w:val="2"/>
  </w:num>
  <w:num w:numId="2" w16cid:durableId="335772508">
    <w:abstractNumId w:val="0"/>
  </w:num>
  <w:num w:numId="3" w16cid:durableId="170461627">
    <w:abstractNumId w:val="3"/>
  </w:num>
  <w:num w:numId="4" w16cid:durableId="567694827">
    <w:abstractNumId w:val="5"/>
  </w:num>
  <w:num w:numId="5" w16cid:durableId="1819105967">
    <w:abstractNumId w:val="4"/>
  </w:num>
  <w:num w:numId="6" w16cid:durableId="1291783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C3"/>
    <w:rsid w:val="001245AA"/>
    <w:rsid w:val="00175D5B"/>
    <w:rsid w:val="00404FC9"/>
    <w:rsid w:val="008C50C3"/>
    <w:rsid w:val="009A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408EB"/>
  <w15:chartTrackingRefBased/>
  <w15:docId w15:val="{9CC8310E-2846-4EAA-BB2B-04778D04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0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5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0C3"/>
  </w:style>
  <w:style w:type="paragraph" w:styleId="Footer">
    <w:name w:val="footer"/>
    <w:basedOn w:val="Normal"/>
    <w:link w:val="FooterChar"/>
    <w:uiPriority w:val="99"/>
    <w:unhideWhenUsed/>
    <w:rsid w:val="008C5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Sharma</dc:creator>
  <cp:keywords/>
  <dc:description/>
  <cp:lastModifiedBy>Priyanka Sharma</cp:lastModifiedBy>
  <cp:revision>1</cp:revision>
  <dcterms:created xsi:type="dcterms:W3CDTF">2026-03-04T10:01:00Z</dcterms:created>
  <dcterms:modified xsi:type="dcterms:W3CDTF">2026-03-04T10:14:00Z</dcterms:modified>
</cp:coreProperties>
</file>