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840" w:before="460" w:line="264" w:lineRule="auto"/>
        <w:ind w:right="460"/>
        <w:rPr>
          <w:b w:val="1"/>
          <w:color w:val="353535"/>
          <w:sz w:val="45"/>
          <w:szCs w:val="45"/>
        </w:rPr>
      </w:pPr>
      <w:bookmarkStart w:colFirst="0" w:colLast="0" w:name="_4pcad5cqege0" w:id="0"/>
      <w:bookmarkEnd w:id="0"/>
      <w:r w:rsidDel="00000000" w:rsidR="00000000" w:rsidRPr="00000000">
        <w:rPr>
          <w:b w:val="1"/>
          <w:color w:val="353535"/>
          <w:sz w:val="45"/>
          <w:szCs w:val="45"/>
          <w:rtl w:val="0"/>
        </w:rPr>
        <w:t xml:space="preserve">Additional Resources</w:t>
      </w:r>
    </w:p>
    <w:p w:rsidR="00000000" w:rsidDel="00000000" w:rsidP="00000000" w:rsidRDefault="00000000" w:rsidRPr="00000000" w14:paraId="00000002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Here are some useful links for further reading:</w:t>
      </w:r>
    </w:p>
    <w:p w:rsidR="00000000" w:rsidDel="00000000" w:rsidP="00000000" w:rsidRDefault="00000000" w:rsidRPr="00000000" w14:paraId="00000003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1. </w:t>
      </w:r>
      <w:hyperlink r:id="rId6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Dynamo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Highly Available Key-value Store</w:t>
      </w:r>
    </w:p>
    <w:p w:rsidR="00000000" w:rsidDel="00000000" w:rsidP="00000000" w:rsidRDefault="00000000" w:rsidRPr="00000000" w14:paraId="00000004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2. </w:t>
      </w:r>
      <w:hyperlink r:id="rId7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Kafka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A Distributed Messaging System for Log Processing</w:t>
      </w:r>
    </w:p>
    <w:p w:rsidR="00000000" w:rsidDel="00000000" w:rsidP="00000000" w:rsidRDefault="00000000" w:rsidRPr="00000000" w14:paraId="00000005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3. </w:t>
      </w:r>
      <w:hyperlink r:id="rId8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Consistent Hashing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Original paper</w:t>
      </w:r>
    </w:p>
    <w:p w:rsidR="00000000" w:rsidDel="00000000" w:rsidP="00000000" w:rsidRDefault="00000000" w:rsidRPr="00000000" w14:paraId="00000006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4. </w:t>
      </w:r>
      <w:hyperlink r:id="rId9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Paxos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Protocol for distributed consensus</w:t>
      </w:r>
    </w:p>
    <w:p w:rsidR="00000000" w:rsidDel="00000000" w:rsidP="00000000" w:rsidRDefault="00000000" w:rsidRPr="00000000" w14:paraId="00000007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5. </w:t>
      </w:r>
      <w:hyperlink r:id="rId10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Concurrency Controls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Optimistic methods for concurrency controls</w:t>
      </w:r>
    </w:p>
    <w:p w:rsidR="00000000" w:rsidDel="00000000" w:rsidP="00000000" w:rsidRDefault="00000000" w:rsidRPr="00000000" w14:paraId="00000008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6. </w:t>
      </w:r>
      <w:hyperlink r:id="rId11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Gossip protocol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For failure detection and more.</w:t>
      </w:r>
    </w:p>
    <w:p w:rsidR="00000000" w:rsidDel="00000000" w:rsidP="00000000" w:rsidRDefault="00000000" w:rsidRPr="00000000" w14:paraId="00000009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7. </w:t>
      </w:r>
      <w:hyperlink r:id="rId12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Chubby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Lock service for loosely-coupled distributed systems</w:t>
      </w:r>
    </w:p>
    <w:p w:rsidR="00000000" w:rsidDel="00000000" w:rsidP="00000000" w:rsidRDefault="00000000" w:rsidRPr="00000000" w14:paraId="0000000A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8. </w:t>
      </w:r>
      <w:hyperlink r:id="rId13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ZooKeeper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Wait-free coordination for Internet-scale systems</w:t>
      </w:r>
    </w:p>
    <w:p w:rsidR="00000000" w:rsidDel="00000000" w:rsidP="00000000" w:rsidRDefault="00000000" w:rsidRPr="00000000" w14:paraId="0000000B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9. </w:t>
      </w:r>
      <w:hyperlink r:id="rId14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MapReduce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Simplified Data Processing on Large Clusters</w:t>
      </w:r>
    </w:p>
    <w:p w:rsidR="00000000" w:rsidDel="00000000" w:rsidP="00000000" w:rsidRDefault="00000000" w:rsidRPr="00000000" w14:paraId="0000000C">
      <w:pPr>
        <w:shd w:fill="ffffff" w:val="clear"/>
        <w:spacing w:after="260" w:before="480" w:line="408" w:lineRule="auto"/>
        <w:rPr>
          <w:rFonts w:ascii="Georgia" w:cs="Georgia" w:eastAsia="Georgia" w:hAnsi="Georgia"/>
          <w:color w:val="4c4c4c"/>
          <w:sz w:val="26"/>
          <w:szCs w:val="26"/>
        </w:rPr>
      </w:pPr>
      <w:r w:rsidDel="00000000" w:rsidR="00000000" w:rsidRPr="00000000">
        <w:rPr>
          <w:b w:val="1"/>
          <w:color w:val="4c4c4c"/>
          <w:sz w:val="26"/>
          <w:szCs w:val="26"/>
          <w:rtl w:val="0"/>
        </w:rPr>
        <w:t xml:space="preserve">10. </w:t>
      </w:r>
      <w:hyperlink r:id="rId15">
        <w:r w:rsidDel="00000000" w:rsidR="00000000" w:rsidRPr="00000000">
          <w:rPr>
            <w:b w:val="1"/>
            <w:color w:val="4488ff"/>
            <w:sz w:val="26"/>
            <w:szCs w:val="26"/>
            <w:rtl w:val="0"/>
          </w:rPr>
          <w:t xml:space="preserve">Hadoop</w:t>
        </w:r>
      </w:hyperlink>
      <w:r w:rsidDel="00000000" w:rsidR="00000000" w:rsidRPr="00000000">
        <w:rPr>
          <w:rFonts w:ascii="Georgia" w:cs="Georgia" w:eastAsia="Georgia" w:hAnsi="Georgia"/>
          <w:color w:val="4c4c4c"/>
          <w:sz w:val="26"/>
          <w:szCs w:val="26"/>
          <w:rtl w:val="0"/>
        </w:rPr>
        <w:t xml:space="preserve"> - A Distributed File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ighscalability.com/blog/2011/11/14/using-gossip-protocols-for-failure-detection-monitoring-mess.html" TargetMode="External"/><Relationship Id="rId10" Type="http://schemas.openxmlformats.org/officeDocument/2006/relationships/hyperlink" Target="http://sites.fas.harvard.edu/~cs265/papers/kung-1981.pdf" TargetMode="External"/><Relationship Id="rId13" Type="http://schemas.openxmlformats.org/officeDocument/2006/relationships/hyperlink" Target="https://www.usenix.org/legacy/event/usenix10/tech/full_papers/Hunt.pdf" TargetMode="External"/><Relationship Id="rId12" Type="http://schemas.openxmlformats.org/officeDocument/2006/relationships/hyperlink" Target="http://static.googleusercontent.com/media/research.google.com/en/us/archive/chubby-osdi06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us/research/uploads/prod/2016/12/paxos-simple-Copy.pdf" TargetMode="External"/><Relationship Id="rId15" Type="http://schemas.openxmlformats.org/officeDocument/2006/relationships/hyperlink" Target="http://storageconference.us/2010/Papers/MSST/Shvachko.pdf" TargetMode="External"/><Relationship Id="rId14" Type="http://schemas.openxmlformats.org/officeDocument/2006/relationships/hyperlink" Target="https://static.googleusercontent.com/media/research.google.com/en//archive/mapreduce-osdi0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lthingsdistributed.com/files/amazon-dynamo-sosp2007.pdf" TargetMode="External"/><Relationship Id="rId7" Type="http://schemas.openxmlformats.org/officeDocument/2006/relationships/hyperlink" Target="http://notes.stephenholiday.com/Kafka.pdf" TargetMode="External"/><Relationship Id="rId8" Type="http://schemas.openxmlformats.org/officeDocument/2006/relationships/hyperlink" Target="https://www.akamai.com/es/es/multimedia/documents/technical-publication/consistent-hashing-and-random-trees-distributed-caching-protocols-for-relieving-hot-spots-on-the-world-wide-web-technical-publ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