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b/>
          <w:color w:val="194B9B"/>
          <w:sz w:val="64"/>
        </w:rPr>
        <w:t>TOOL DOCTOR</w:t>
      </w:r>
    </w:p>
    <w:p>
      <w:pPr>
        <w:jc w:val="center"/>
      </w:pPr>
      <w:r>
        <w:rPr>
          <w:b/>
          <w:sz w:val="32"/>
        </w:rPr>
        <w:t>Clear Concept, Architecture &amp; Implementation Plan</w:t>
      </w:r>
    </w:p>
    <w:p>
      <w:pPr>
        <w:jc w:val="center"/>
      </w:pPr>
      <w:r>
        <w:t>A provider-neutral platform for diagnosing open-source project health and maintenance risks.</w:t>
      </w:r>
    </w:p>
    <w:p>
      <w:r>
        <w:drawing>
          <wp:inline xmlns:a="http://schemas.openxmlformats.org/drawingml/2006/main" xmlns:pic="http://schemas.openxmlformats.org/drawingml/2006/picture">
            <wp:extent cx="6309360" cy="3865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Doctor_Architectur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6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Conceptual architecture. Actual provider capabilities vary by API, instance, and permissions.</w:t>
      </w:r>
    </w:p>
    <w:p>
      <w:r>
        <w:br w:type="page"/>
      </w:r>
    </w:p>
    <w:p>
      <w:pPr>
        <w:pStyle w:val="Heading1"/>
      </w:pPr>
      <w:r>
        <w:t>1. Concept in simple words</w:t>
      </w:r>
    </w:p>
    <w:p>
      <w:r>
        <w:t>Tool Doctor helps open-source maintainers understand the health of repositories and tools, detect possible problems, see the evidence, and organize maintenance work. It connects to supported code-hosting platforms, runs configured checks, explains findings, and tracks whether issues are resolved.</w:t>
      </w:r>
    </w:p>
    <w:p>
      <w:r>
        <w:t>It is not limited to Wikimedia or GitHub. A provider-adapter design lets the same health engine work across GitHub, GitLab, Wikimedia-related services, Codeberg, Gitea, Forgejo, Bitbucket, and future platforms where APIs and permissions permit.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4A80"/>
          </w:tcPr>
          <w:p>
            <w:r>
              <w:rPr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3389"/>
            <w:shd w:fill="244A80"/>
          </w:tcPr>
          <w:p>
            <w:r>
              <w:rPr>
                <w:b/>
                <w:color w:val="FFFFFF"/>
                <w:sz w:val="17"/>
              </w:rPr>
              <w:t>Tool Doctor response</w:t>
            </w:r>
          </w:p>
        </w:tc>
        <w:tc>
          <w:tcPr>
            <w:tcW w:type="dxa" w:w="3389"/>
            <w:shd w:fill="244A80"/>
          </w:tcPr>
          <w:p>
            <w:r>
              <w:rPr>
                <w:b/>
                <w:color w:val="FFFFFF"/>
                <w:sz w:val="17"/>
              </w:rPr>
              <w:t>User benefit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A repository or endpoint may be unavailable.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Run supported availability checks and record evidence.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Clear status, timestamp, and verification detail.</w:t>
            </w:r>
          </w:p>
        </w:tc>
      </w:tr>
      <w:tr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CI or dependencies may be unhealthy.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Inspect available pipeline status and dependency signals.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Prioritized findings with sources and next steps.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Maintenance status is unclear.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Summarize releases, activity, and repository metadata.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Risk signals without falsely declaring a project abandoned.</w:t>
            </w:r>
          </w:p>
        </w:tc>
      </w:tr>
      <w:tr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Many projects need attention.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Deduplicate findings and support assignment and tracking.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A single maintenance queue across repositories.</w:t>
            </w:r>
          </w:p>
        </w:tc>
      </w:tr>
    </w:tbl>
    <w:p/>
    <w:p>
      <w:pPr>
        <w:pStyle w:val="Heading1"/>
      </w:pPr>
      <w:r>
        <w:t>2. Who is it for?</w:t>
      </w:r>
    </w:p>
    <w:p>
      <w:pPr>
        <w:pStyle w:val="ListBullet"/>
      </w:pPr>
      <w:r>
        <w:t>Individual open-source maintainers managing several repositories.</w:t>
      </w:r>
    </w:p>
    <w:p>
      <w:pPr>
        <w:pStyle w:val="ListBullet"/>
      </w:pPr>
      <w:r>
        <w:t>Contributors looking for useful maintenance tasks.</w:t>
      </w:r>
    </w:p>
    <w:p>
      <w:pPr>
        <w:pStyle w:val="ListBullet"/>
      </w:pPr>
      <w:r>
        <w:t>Organizations and teams responsible for software projects.</w:t>
      </w:r>
    </w:p>
    <w:p>
      <w:pPr>
        <w:pStyle w:val="ListBullet"/>
      </w:pPr>
      <w:r>
        <w:t>Community coordinators who need transparent, evidence-based project health information.</w:t>
      </w:r>
    </w:p>
    <w:p>
      <w:pPr>
        <w:pStyle w:val="Heading1"/>
      </w:pPr>
      <w:r>
        <w:t>3. Core workflow</w:t>
      </w:r>
    </w:p>
    <w:p>
      <w:pPr>
        <w:pStyle w:val="ListNumber"/>
      </w:pPr>
      <w:r>
        <w:t>Create a workspace and set access roles.</w:t>
      </w:r>
    </w:p>
    <w:p>
      <w:pPr>
        <w:pStyle w:val="ListNumber"/>
      </w:pPr>
      <w:r>
        <w:t>Connect a provider or import a public repository where supported.</w:t>
      </w:r>
    </w:p>
    <w:p>
      <w:pPr>
        <w:pStyle w:val="ListNumber"/>
      </w:pPr>
      <w:r>
        <w:t>Select repositories and enable checks.</w:t>
      </w:r>
    </w:p>
    <w:p>
      <w:pPr>
        <w:pStyle w:val="ListNumber"/>
      </w:pPr>
      <w:r>
        <w:t>Collect permitted metadata through APIs, webhooks, or scheduled polling.</w:t>
      </w:r>
    </w:p>
    <w:p>
      <w:pPr>
        <w:pStyle w:val="ListNumber"/>
      </w:pPr>
      <w:r>
        <w:t>Run checks and normalize provider-specific data.</w:t>
      </w:r>
    </w:p>
    <w:p>
      <w:pPr>
        <w:pStyle w:val="ListNumber"/>
      </w:pPr>
      <w:r>
        <w:t>Display health summaries and findings with evidence.</w:t>
      </w:r>
    </w:p>
    <w:p>
      <w:pPr>
        <w:pStyle w:val="ListNumber"/>
      </w:pPr>
      <w:r>
        <w:t>Assign follow-up work, approve supported actions, and rerun checks to verify fixes.</w:t>
      </w:r>
    </w:p>
    <w:p>
      <w:pPr>
        <w:pStyle w:val="Heading1"/>
      </w:pPr>
      <w:r>
        <w:t>4. Architecture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4A80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89"/>
            <w:shd w:fill="244A80"/>
          </w:tcPr>
          <w:p>
            <w:r>
              <w:rPr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3389"/>
            <w:shd w:fill="244A80"/>
          </w:tcPr>
          <w:p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Public landing page and workspace interface.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Landing page, dashboard, repository explorer, health report.</w:t>
            </w:r>
          </w:p>
        </w:tc>
      </w:tr>
      <w:tr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Application API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Authentication, permissions, business logic, normalized data.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Django API; use REST or GraphQL consistently in v1.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Provider adapters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Translate each provider’s APIs/events into a common format.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GitHub, GitLab, Wikimedia sources, Forgejo/Gitea, Bitbucket.</w:t>
            </w:r>
          </w:p>
        </w:tc>
      </w:tr>
      <w:tr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Health engine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Run checks and evaluate observations.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Availability, CI, release recency, dependency and documentation signals.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Findings engine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Deduplicate results and explain risk.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Severity, evidence, uncertainty, recommendations, history.</w:t>
            </w:r>
          </w:p>
        </w:tc>
      </w:tr>
      <w:tr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Background workers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Execute scheduled and long-running jobs.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Celery, Redis, scheduler, retries, notifications.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Persist app state and history.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PostgreSQL for workspaces, repositories, check runs, findings, audit.</w:t>
            </w:r>
          </w:p>
        </w:tc>
      </w:tr>
      <w:tr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External systems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Provide repository data and approved actions.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Provider APIs, webhooks, issue and PR/MR endpoints.</w:t>
            </w:r>
          </w:p>
        </w:tc>
      </w:tr>
    </w:tbl>
    <w:p/>
    <w:p>
      <w:pPr>
        <w:pStyle w:val="Heading1"/>
      </w:pPr>
      <w:r>
        <w:t>5. How a health check runs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A"/>
          </w:tcPr>
          <w:p>
            <w:r/>
            <w:r>
              <w:rPr>
                <w:rFonts w:ascii="Consolas" w:hAnsi="Consolas"/>
                <w:sz w:val="16"/>
              </w:rPr>
              <w:t>Trigger → Select provider adapter → Fetch permitted data → Normalize results → Run checks → Create/update findings → Show evidence → Recheck after maintenance</w:t>
            </w:r>
          </w:p>
        </w:tc>
      </w:tr>
    </w:tbl>
    <w:p/>
    <w:p>
      <w:r>
        <w:t>Every finding should show what was observed, when it was observed, the source/evidence, severity, confidence or uncertainty, and the recommended next step. “Unknown” or “Not checked” is preferable to treating missing data as a failure.</w:t>
      </w:r>
    </w:p>
    <w:p>
      <w:pPr>
        <w:pStyle w:val="Heading1"/>
      </w:pPr>
      <w:r>
        <w:t>6. Provider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4A80"/>
          </w:tcPr>
          <w:p>
            <w:r>
              <w:rPr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3389"/>
            <w:shd w:fill="244A80"/>
          </w:tcPr>
          <w:p>
            <w:r>
              <w:rPr>
                <w:b/>
                <w:color w:val="FFFFFF"/>
                <w:sz w:val="17"/>
              </w:rPr>
              <w:t>Integration approach</w:t>
            </w:r>
          </w:p>
        </w:tc>
        <w:tc>
          <w:tcPr>
            <w:tcW w:type="dxa" w:w="3389"/>
            <w:shd w:fill="244A80"/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GitHub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GitHub App/API/webhooks where appropriate.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Use selected-repository and least-privilege permissions.</w:t>
            </w:r>
          </w:p>
        </w:tc>
      </w:tr>
      <w:tr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GitLab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OAuth/token, APIs and webhooks where supported.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SaaS and self-managed versions may differ.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Wikimedia ecosystem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Relevant Wikimedia APIs plus repository-host adapters.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Wikimedia projects can use different hosts/services; no single connector covers all tools.</w:t>
            </w:r>
          </w:p>
        </w:tc>
      </w:tr>
      <w:tr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Codeberg / Gitea / Forgejo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Instance APIs and supported events.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Capabilities depend on host/version/configuration.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Bitbucket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Cloud or Data Center API integration.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Treat Cloud and Data Center as distinct targets.</w:t>
            </w:r>
          </w:p>
        </w:tc>
      </w:tr>
      <w:tr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Other hosts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New adapter implementing the shared interface.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Generic public URL import may support fewer checks.</w:t>
            </w:r>
          </w:p>
        </w:tc>
      </w:tr>
    </w:tbl>
    <w:p/>
    <w:p>
      <w:r>
        <w:t>Recommended sequence: create the provider-neutral interface first, then complete one integration end-to-end (GitHub is a reasonable first option), add GitLab next, and prioritize further adapters based on actual user demand and API feasibility.</w:t>
      </w:r>
    </w:p>
    <w:p>
      <w:pPr>
        <w:pStyle w:val="Heading1"/>
      </w:pPr>
      <w:r>
        <w:t>7. Adapter interface idea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A"/>
          </w:tcPr>
          <w:p>
            <w:r/>
            <w:r>
              <w:rPr>
                <w:rFonts w:ascii="Consolas" w:hAnsi="Consolas"/>
                <w:sz w:val="16"/>
              </w:rPr>
              <w:t>ProviderAdapter\n  ├─ validate_connection()\n  ├─ list_repositories()\n  ├─ get_repository_metadata()\n  ├─ get_ci_status()             [optional]\n  ├─ get_releases()               [optional]\n  ├─ get_dependency_alerts()      [optional]\n  ├─ process_events()             [optional]\n  └─ create_approved_action()     [optional; write permission required]</w:t>
            </w:r>
          </w:p>
        </w:tc>
      </w:tr>
    </w:tbl>
    <w:p/>
    <w:p>
      <w:pPr>
        <w:pStyle w:val="Heading1"/>
      </w:pPr>
      <w:r>
        <w:t>8. Main frontend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4A80"/>
          </w:tcPr>
          <w:p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5083"/>
            <w:shd w:fill="244A80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6"/>
              </w:rPr>
              <w:t>Landing page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6"/>
              </w:rPr>
              <w:t>Explain the multi-platform mission, supported providers, workflow, transparency, and contribution path.</w:t>
            </w:r>
          </w:p>
        </w:tc>
      </w:tr>
      <w:tr>
        <w:tc>
          <w:tcPr>
            <w:tcW w:type="dxa" w:w="5083"/>
            <w:shd w:fill="F1F5FA"/>
          </w:tcPr>
          <w:p>
            <w:pPr>
              <w:spacing w:after="20"/>
            </w:pPr>
            <w:r>
              <w:rPr>
                <w:sz w:val="16"/>
              </w:rPr>
              <w:t>Workspace dashboard</w:t>
            </w:r>
          </w:p>
        </w:tc>
        <w:tc>
          <w:tcPr>
            <w:tcW w:type="dxa" w:w="5083"/>
            <w:shd w:fill="F1F5FA"/>
          </w:tcPr>
          <w:p>
            <w:pPr>
              <w:spacing w:after="20"/>
            </w:pPr>
            <w:r>
              <w:rPr>
                <w:sz w:val="16"/>
              </w:rPr>
              <w:t>Health summary, open findings, critical items, recent checks, next actions.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6"/>
              </w:rPr>
              <w:t>Repository explorer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6"/>
              </w:rPr>
              <w:t>Search/filter by provider, workspace, language, owner, health, and last check.</w:t>
            </w:r>
          </w:p>
        </w:tc>
      </w:tr>
      <w:tr>
        <w:tc>
          <w:tcPr>
            <w:tcW w:type="dxa" w:w="5083"/>
            <w:shd w:fill="F1F5FA"/>
          </w:tcPr>
          <w:p>
            <w:pPr>
              <w:spacing w:after="20"/>
            </w:pPr>
            <w:r>
              <w:rPr>
                <w:sz w:val="16"/>
              </w:rPr>
              <w:t>Repository health report</w:t>
            </w:r>
          </w:p>
        </w:tc>
        <w:tc>
          <w:tcPr>
            <w:tcW w:type="dxa" w:w="5083"/>
            <w:shd w:fill="F1F5FA"/>
          </w:tcPr>
          <w:p>
            <w:pPr>
              <w:spacing w:after="20"/>
            </w:pPr>
            <w:r>
              <w:rPr>
                <w:sz w:val="16"/>
              </w:rPr>
              <w:t>Check breakdown, evidence, findings, history, and recommendations.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6"/>
              </w:rPr>
              <w:t>Findings center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6"/>
              </w:rPr>
              <w:t>Prioritized work queue, severity, status, owner, recurrence, and verification.</w:t>
            </w:r>
          </w:p>
        </w:tc>
      </w:tr>
      <w:tr>
        <w:tc>
          <w:tcPr>
            <w:tcW w:type="dxa" w:w="5083"/>
            <w:shd w:fill="F1F5FA"/>
          </w:tcPr>
          <w:p>
            <w:pPr>
              <w:spacing w:after="20"/>
            </w:pPr>
            <w:r>
              <w:rPr>
                <w:sz w:val="16"/>
              </w:rPr>
              <w:t>Connections/settings</w:t>
            </w:r>
          </w:p>
        </w:tc>
        <w:tc>
          <w:tcPr>
            <w:tcW w:type="dxa" w:w="5083"/>
            <w:shd w:fill="F1F5FA"/>
          </w:tcPr>
          <w:p>
            <w:pPr>
              <w:spacing w:after="20"/>
            </w:pPr>
            <w:r>
              <w:rPr>
                <w:sz w:val="16"/>
              </w:rPr>
              <w:t>Provider scopes, selected repositories, schedules, notification preferences, retention, audit.</w:t>
            </w:r>
          </w:p>
        </w:tc>
      </w:tr>
    </w:tbl>
    <w:p/>
    <w:p>
      <w:pPr>
        <w:pStyle w:val="Heading1"/>
      </w:pPr>
      <w:r>
        <w:t>9. Core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4A80"/>
          </w:tcPr>
          <w:p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5083"/>
            <w:shd w:fill="244A80"/>
          </w:tcPr>
          <w:p>
            <w:r>
              <w:rPr>
                <w:b/>
                <w:color w:val="FFFFFF"/>
                <w:sz w:val="17"/>
              </w:rPr>
              <w:t>Stores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6"/>
              </w:rPr>
              <w:t>Workspace / Membership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6"/>
              </w:rPr>
              <w:t>Users, roles, workspace settings, access rules.</w:t>
            </w:r>
          </w:p>
        </w:tc>
      </w:tr>
      <w:tr>
        <w:tc>
          <w:tcPr>
            <w:tcW w:type="dxa" w:w="5083"/>
            <w:shd w:fill="F1F5FA"/>
          </w:tcPr>
          <w:p>
            <w:pPr>
              <w:spacing w:after="20"/>
            </w:pPr>
            <w:r>
              <w:rPr>
                <w:sz w:val="16"/>
              </w:rPr>
              <w:t>ProviderConnection</w:t>
            </w:r>
          </w:p>
        </w:tc>
        <w:tc>
          <w:tcPr>
            <w:tcW w:type="dxa" w:w="5083"/>
            <w:shd w:fill="F1F5FA"/>
          </w:tcPr>
          <w:p>
            <w:pPr>
              <w:spacing w:after="20"/>
            </w:pPr>
            <w:r>
              <w:rPr>
                <w:sz w:val="16"/>
              </w:rPr>
              <w:t>Provider, external account/instance, scopes, status, encrypted credential reference.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6"/>
              </w:rPr>
              <w:t>Repository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6"/>
              </w:rPr>
              <w:t>Provider, immutable external ID, namespace/path, URL, visibility, default branch.</w:t>
            </w:r>
          </w:p>
        </w:tc>
      </w:tr>
      <w:tr>
        <w:tc>
          <w:tcPr>
            <w:tcW w:type="dxa" w:w="5083"/>
            <w:shd w:fill="F1F5FA"/>
          </w:tcPr>
          <w:p>
            <w:pPr>
              <w:spacing w:after="20"/>
            </w:pPr>
            <w:r>
              <w:rPr>
                <w:sz w:val="16"/>
              </w:rPr>
              <w:t>CheckDefinition / CheckRun</w:t>
            </w:r>
          </w:p>
        </w:tc>
        <w:tc>
          <w:tcPr>
            <w:tcW w:type="dxa" w:w="5083"/>
            <w:shd w:fill="F1F5FA"/>
          </w:tcPr>
          <w:p>
            <w:pPr>
              <w:spacing w:after="20"/>
            </w:pPr>
            <w:r>
              <w:rPr>
                <w:sz w:val="16"/>
              </w:rPr>
              <w:t>Check rules and each execution’s result, timestamp, version, and evidence.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6"/>
              </w:rPr>
              <w:t>Finding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6"/>
              </w:rPr>
              <w:t>Severity, lifecycle status, evidence, confidence, timestamps, deduplication key.</w:t>
            </w:r>
          </w:p>
        </w:tc>
      </w:tr>
      <w:tr>
        <w:tc>
          <w:tcPr>
            <w:tcW w:type="dxa" w:w="5083"/>
            <w:shd w:fill="F1F5FA"/>
          </w:tcPr>
          <w:p>
            <w:pPr>
              <w:spacing w:after="20"/>
            </w:pPr>
            <w:r>
              <w:rPr>
                <w:sz w:val="16"/>
              </w:rPr>
              <w:t>Recommendation</w:t>
            </w:r>
          </w:p>
        </w:tc>
        <w:tc>
          <w:tcPr>
            <w:tcW w:type="dxa" w:w="5083"/>
            <w:shd w:fill="F1F5FA"/>
          </w:tcPr>
          <w:p>
            <w:pPr>
              <w:spacing w:after="20"/>
            </w:pPr>
            <w:r>
              <w:rPr>
                <w:sz w:val="16"/>
              </w:rPr>
              <w:t>Next step, explanation, source links, confidence, verification state.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6"/>
              </w:rPr>
              <w:t>ExternalAction / Approval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6"/>
              </w:rPr>
              <w:t>Proposed issue/comment/PR/MR, approval decision, execution state.</w:t>
            </w:r>
          </w:p>
        </w:tc>
      </w:tr>
      <w:tr>
        <w:tc>
          <w:tcPr>
            <w:tcW w:type="dxa" w:w="5083"/>
            <w:shd w:fill="F1F5FA"/>
          </w:tcPr>
          <w:p>
            <w:pPr>
              <w:spacing w:after="20"/>
            </w:pPr>
            <w:r>
              <w:rPr>
                <w:sz w:val="16"/>
              </w:rPr>
              <w:t>WebhookEvent / AuditEvent</w:t>
            </w:r>
          </w:p>
        </w:tc>
        <w:tc>
          <w:tcPr>
            <w:tcW w:type="dxa" w:w="5083"/>
            <w:shd w:fill="F1F5FA"/>
          </w:tcPr>
          <w:p>
            <w:pPr>
              <w:spacing w:after="20"/>
            </w:pPr>
            <w:r>
              <w:rPr>
                <w:sz w:val="16"/>
              </w:rPr>
              <w:t>Event processing state and traceable record of consequential actions.</w:t>
            </w:r>
          </w:p>
        </w:tc>
      </w:tr>
    </w:tbl>
    <w:p/>
    <w:p>
      <w:pPr>
        <w:pStyle w:val="Heading1"/>
      </w:pPr>
      <w:r>
        <w:t>10. Recommended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4A80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89"/>
            <w:shd w:fill="244A80"/>
          </w:tcPr>
          <w:p>
            <w:r>
              <w:rPr>
                <w:b/>
                <w:color w:val="FFFFFF"/>
                <w:sz w:val="17"/>
              </w:rPr>
              <w:t>Choice</w:t>
            </w:r>
          </w:p>
        </w:tc>
        <w:tc>
          <w:tcPr>
            <w:tcW w:type="dxa" w:w="3389"/>
            <w:shd w:fill="244A80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Next.js + React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Landing page and interactive application.</w:t>
            </w:r>
          </w:p>
        </w:tc>
      </w:tr>
      <w:tr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Django + Django REST Framework or Django GraphQL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Authentication, provider logic, business rules, API.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Durable records, relationships, constraints, history.</w:t>
            </w:r>
          </w:p>
        </w:tc>
      </w:tr>
      <w:tr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Background jobs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Celery + Redis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Scheduled checks, async processing, retries, notifications.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Secrets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Managed secret store or encrypted credential store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Protect provider credentials and refresh tokens.</w:t>
            </w:r>
          </w:p>
        </w:tc>
      </w:tr>
      <w:tr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Testing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Unit, integration, frontend, adapter contract tests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Ensure each adapter and shared engine behave predictably.</w:t>
            </w:r>
          </w:p>
        </w:tc>
      </w:tr>
    </w:tbl>
    <w:p/>
    <w:p>
      <w:pPr>
        <w:pStyle w:val="Heading1"/>
      </w:pPr>
      <w:r>
        <w:t>11. Security and trust</w:t>
      </w:r>
    </w:p>
    <w:p>
      <w:pPr>
        <w:pStyle w:val="ListBullet"/>
      </w:pPr>
      <w:r>
        <w:t>Read-only access by default; request write access only for enabled features.</w:t>
      </w:r>
    </w:p>
    <w:p>
      <w:pPr>
        <w:pStyle w:val="ListBullet"/>
      </w:pPr>
      <w:r>
        <w:t>Verify webhook authenticity and deduplicate incoming events.</w:t>
      </w:r>
    </w:p>
    <w:p>
      <w:pPr>
        <w:pStyle w:val="ListBullet"/>
      </w:pPr>
      <w:r>
        <w:t>Enforce workspace and repository permissions on every request and background task.</w:t>
      </w:r>
    </w:p>
    <w:p>
      <w:pPr>
        <w:pStyle w:val="ListBullet"/>
      </w:pPr>
      <w:r>
        <w:t>Never log access tokens; support disconnect, revocation, and data-retention controls.</w:t>
      </w:r>
    </w:p>
    <w:p>
      <w:pPr>
        <w:pStyle w:val="ListBullet"/>
      </w:pPr>
      <w:r>
        <w:t>Do not infer abandonment from inactivity alone.</w:t>
      </w:r>
    </w:p>
    <w:p>
      <w:pPr>
        <w:pStyle w:val="ListBullet"/>
      </w:pPr>
      <w:r>
        <w:t>Show sources, timestamps, limitations, and uncertainty for findings.</w:t>
      </w:r>
    </w:p>
    <w:p>
      <w:pPr>
        <w:pStyle w:val="ListBullet"/>
      </w:pPr>
      <w:r>
        <w:t>Require explicit approval for external write actions and record them in an audit trail.</w:t>
      </w:r>
    </w:p>
    <w:p>
      <w:pPr>
        <w:pStyle w:val="ListBullet"/>
      </w:pPr>
      <w:r>
        <w:t>Respect provider rate limits, terms, privacy rules, and instance-specific capabilities.</w:t>
      </w:r>
    </w:p>
    <w:p>
      <w:pPr>
        <w:pStyle w:val="Heading1"/>
      </w:pPr>
      <w:r>
        <w:t>12. Implementation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4A80"/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389"/>
            <w:shd w:fill="244A80"/>
          </w:tcPr>
          <w:p>
            <w:r>
              <w:rPr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3389"/>
            <w:shd w:fill="244A80"/>
          </w:tcPr>
          <w:p>
            <w:r>
              <w:rPr>
                <w:b/>
                <w:color w:val="FFFFFF"/>
                <w:sz w:val="17"/>
              </w:rPr>
              <w:t>Acceptance checkpoint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1. Foundation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Auth, workspace, database, basic web app.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User can sign in and create a workspace.</w:t>
            </w:r>
          </w:p>
        </w:tc>
      </w:tr>
      <w:tr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2. Adapter framework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Common interface, capability model, mock adapter.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Core works with fixtures without provider-specific assumptions.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3. First provider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Connect repositories and retrieve real metadata.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Selected repositories appear with correct access controls.</w:t>
            </w:r>
          </w:p>
        </w:tc>
      </w:tr>
      <w:tr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4. First checks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Availability, CI where available, release recency, basic dependency/docs signals.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Each check has timestamped evidence and tests.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5. Findings UI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Health reports, filters, deduplication, history.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Users can understand and track findings.</w:t>
            </w:r>
          </w:p>
        </w:tc>
      </w:tr>
      <w:tr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6. Second provider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Add GitLab or another priority provider through adapter.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Existing dashboard and health engine are reused.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7. More providers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Wikimedia-related sources and additional hosts.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6"/>
              </w:rPr>
              <w:t>Capabilities and unsupported checks are explicit.</w:t>
            </w:r>
          </w:p>
        </w:tc>
      </w:tr>
      <w:tr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8. Maintenance workflow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Assignments, notifications, approved issue/PR/MR actions.</w:t>
            </w:r>
          </w:p>
        </w:tc>
        <w:tc>
          <w:tcPr>
            <w:tcW w:type="dxa" w:w="3389"/>
            <w:shd w:fill="F1F5FA"/>
          </w:tcPr>
          <w:p>
            <w:pPr>
              <w:spacing w:after="20"/>
            </w:pPr>
            <w:r>
              <w:rPr>
                <w:sz w:val="16"/>
              </w:rPr>
              <w:t>No external write occurs without approval and audit.</w:t>
            </w:r>
          </w:p>
        </w:tc>
      </w:tr>
    </w:tbl>
    <w:p/>
    <w:p>
      <w:pPr>
        <w:pStyle w:val="Heading1"/>
      </w:pPr>
      <w:r>
        <w:t>13. Version-one scope</w:t>
      </w:r>
    </w:p>
    <w:p>
      <w:r>
        <w:t>Keep the first release focused: one complete provider integration, a small set of reliable checks, and a strong findings workflow. Add providers incrementally. Do not promise universal coverage or automatic fixes before permissions, provider-specific behavior, and evidence quality are tested.</w:t>
      </w:r>
    </w:p>
    <w:p>
      <w:pPr>
        <w:pStyle w:val="Heading1"/>
      </w:pPr>
      <w:r>
        <w:t>Product statement</w:t>
      </w:r>
    </w:p>
    <w:p>
      <w:r>
        <w:rPr>
          <w:b/>
          <w:color w:val="194B9B"/>
          <w:sz w:val="24"/>
        </w:rPr>
        <w:t>Tool Doctor helps open-source maintainers discover repository health issues, understand evidence-backed risks, and coordinate fixes across multiple code-hosting platforms.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Tool Doctor • Multi-platform open-source health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TOOL DOCTOR | CONCEPT &amp; ARCHITECTURE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4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9418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34B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9376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