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i w:val="0"/>
          <w:sz w:val="60"/>
        </w:rPr>
        <w:t>Phishing URL Detector</w:t>
      </w:r>
    </w:p>
    <w:p>
      <w:pPr>
        <w:spacing w:after="120"/>
        <w:jc w:val="center"/>
      </w:pPr>
      <w:r>
        <w:rPr>
          <w:b w:val="0"/>
          <w:i w:val="0"/>
          <w:sz w:val="30"/>
        </w:rPr>
        <w:t>Detecting Malicious Links with Machine Learning</w:t>
      </w:r>
    </w:p>
    <w:p/>
    <w:p>
      <w:pPr>
        <w:spacing w:after="120"/>
        <w:jc w:val="center"/>
      </w:pPr>
      <w:r>
        <w:rPr>
          <w:b/>
          <w:i w:val="0"/>
          <w:sz w:val="32"/>
        </w:rPr>
        <w:t>Project Report</w:t>
      </w:r>
    </w:p>
    <w:p>
      <w:pPr>
        <w:spacing w:after="120"/>
        <w:jc w:val="center"/>
      </w:pPr>
      <w:r>
        <w:rPr>
          <w:b w:val="0"/>
          <w:i w:val="0"/>
          <w:sz w:val="24"/>
        </w:rPr>
        <w:t>IBM SkillsBuild National Cybersecurity Bootcamp 2026</w:t>
        <w:br/>
        <w:t>Conducted by BharatCares (CSRBOX Group) in collaboration with IBM</w:t>
      </w:r>
    </w:p>
    <w:p/>
    <w:p/>
    <w:p/>
    <w:p/>
    <w:p>
      <w:pPr>
        <w:spacing w:after="120"/>
        <w:jc w:val="center"/>
      </w:pPr>
      <w:r>
        <w:rPr>
          <w:b/>
          <w:i w:val="0"/>
          <w:sz w:val="26"/>
        </w:rPr>
        <w:t>Submitted by: Prince Acharya</w:t>
      </w:r>
    </w:p>
    <w:p>
      <w:pPr>
        <w:spacing w:after="120"/>
        <w:jc w:val="center"/>
      </w:pPr>
      <w:r>
        <w:rPr>
          <w:b w:val="0"/>
          <w:i w:val="0"/>
          <w:sz w:val="24"/>
        </w:rPr>
        <w:t>B.Tech Computer Science, IILM University, Gurugram</w:t>
      </w:r>
    </w:p>
    <w:p>
      <w:pPr>
        <w:spacing w:after="120"/>
        <w:jc w:val="center"/>
      </w:pPr>
      <w:r>
        <w:rPr>
          <w:b w:val="0"/>
          <w:i w:val="0"/>
          <w:sz w:val="24"/>
        </w:rPr>
        <w:t>October 2026</w:t>
      </w:r>
    </w:p>
    <w:p>
      <w:r>
        <w:br w:type="page"/>
      </w:r>
    </w:p>
    <w:p>
      <w:pPr>
        <w:pStyle w:val="Heading1"/>
      </w:pPr>
      <w:r>
        <w:t>1. Abstract</w:t>
      </w:r>
    </w:p>
    <w:p>
      <w:pPr>
        <w:spacing w:after="120"/>
      </w:pPr>
      <w:r>
        <w:rPr>
          <w:b w:val="0"/>
          <w:i w:val="0"/>
        </w:rPr>
        <w:t>Phishing is one of the most common cyber attacks: a fake link imitates a trusted site to steal passwords and personal data. Blocklists struggle because phishing sites appear and disappear within hours. This project builds a machine-learning detector that classifies a URL as phishing or legitimate using only the structure of the URL text, so no page has to be opened and no malicious host has to be contacted.</w:t>
      </w:r>
    </w:p>
    <w:p>
      <w:pPr>
        <w:spacing w:after="120"/>
      </w:pPr>
      <w:r>
        <w:rPr>
          <w:b w:val="0"/>
          <w:i w:val="0"/>
        </w:rPr>
        <w:t>Four models (Logistic Regression, Decision Tree, Random Forest and Gradient Boosting) were trained on 57,405 URLs from the public Vrbancic Phishing-Dataset using 98 URL-only features. The best model, Gradient Boosting, reached 90.6% accuracy and an F1 score of 0.911 (ROC-AUC 0.968) on a held-out test set. The report also documents an important dataset bias and its effect on real-world use.</w:t>
      </w:r>
    </w:p>
    <w:p>
      <w:pPr>
        <w:pStyle w:val="Heading1"/>
      </w:pPr>
      <w:r>
        <w:t>2. Introduction and Problem Statement</w:t>
      </w:r>
    </w:p>
    <w:p>
      <w:pPr>
        <w:spacing w:after="120"/>
      </w:pPr>
      <w:r>
        <w:rPr>
          <w:b w:val="0"/>
          <w:i w:val="0"/>
        </w:rPr>
        <w:t>Phishing attacks trick users into entering credentials on a counterfeit page. Attackers use long, confusing URLs, extra sub-domains, IP-address hosts, '@' symbols, hyphen-stuffed domains and URL shorteners to make a malicious link look harmless. Security tools that rely on known-bad lists cannot catch a link that has never been seen before.</w:t>
      </w:r>
    </w:p>
    <w:p>
      <w:pPr>
        <w:spacing w:after="120"/>
      </w:pPr>
      <w:r>
        <w:rPr>
          <w:b w:val="0"/>
          <w:i w:val="0"/>
        </w:rPr>
        <w:t>Problem statement: build a lightweight model that, given only a URL string, predicts the probability that the link is phishing, and evaluate honestly how reliable it is.</w:t>
      </w:r>
    </w:p>
    <w:p>
      <w:pPr>
        <w:pStyle w:val="Heading1"/>
      </w:pPr>
      <w:r>
        <w:t>3. Objectives</w:t>
      </w:r>
    </w:p>
    <w:p>
      <w:pPr>
        <w:pStyle w:val="ListBullet"/>
        <w:spacing w:after="40"/>
      </w:pPr>
      <w:r>
        <w:t>Study how phishing URLs differ structurally from legitimate ones.</w:t>
      </w:r>
    </w:p>
    <w:p>
      <w:pPr>
        <w:pStyle w:val="ListBullet"/>
        <w:spacing w:after="40"/>
      </w:pPr>
      <w:r>
        <w:t>Train and compare several machine-learning classifiers on a real, public dataset.</w:t>
      </w:r>
    </w:p>
    <w:p>
      <w:pPr>
        <w:pStyle w:val="ListBullet"/>
        <w:spacing w:after="40"/>
      </w:pPr>
      <w:r>
        <w:t>Evaluate with accuracy, precision, recall, F1, ROC-AUC, a confusion matrix and cross-validation.</w:t>
      </w:r>
    </w:p>
    <w:p>
      <w:pPr>
        <w:pStyle w:val="ListBullet"/>
        <w:spacing w:after="40"/>
      </w:pPr>
      <w:r>
        <w:t>Measure how much slower network-lookup features (DNS, WHOIS, TLS) improve detection.</w:t>
      </w:r>
    </w:p>
    <w:p>
      <w:pPr>
        <w:pStyle w:val="ListBullet"/>
        <w:spacing w:after="40"/>
      </w:pPr>
      <w:r>
        <w:t>Identify weaknesses and biases in the data and the model.</w:t>
      </w:r>
    </w:p>
    <w:p>
      <w:pPr>
        <w:pStyle w:val="ListBullet"/>
        <w:spacing w:after="40"/>
      </w:pPr>
      <w:r>
        <w:t>Provide a reusable function that scores any raw URL.</w:t>
      </w:r>
    </w:p>
    <w:p>
      <w:pPr>
        <w:pStyle w:val="Heading1"/>
      </w:pPr>
      <w:r>
        <w:t>4. Dataset</w:t>
      </w:r>
    </w:p>
    <w:p>
      <w:pPr>
        <w:spacing w:after="120"/>
      </w:pPr>
      <w:r>
        <w:rPr>
          <w:b w:val="0"/>
          <w:i w:val="0"/>
        </w:rPr>
        <w:t>The project uses dataset_small.csv from the public Phishing-Dataset by Grega Vrbancic et al. (https://github.com/GregaVrbancic/Phishing-Dataset). Each row is one URL described by 111 numeric features, with the target column 'phishing' (1 = phishing, 0 = legitimate).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A5F"/>
          </w:tcPr>
          <w:p>
            <w:r/>
            <w:r>
              <w:rPr>
                <w:b/>
                <w:color w:val="FFFFFF"/>
                <w:sz w:val="20"/>
              </w:rPr>
              <w:t>Item</w:t>
            </w:r>
          </w:p>
        </w:tc>
        <w:tc>
          <w:tcPr>
            <w:tcW w:type="dxa" w:w="4680"/>
            <w:shd w:val="clear" w:color="auto" w:fill="1F3A5F"/>
          </w:tcPr>
          <w:p>
            <w:r/>
            <w:r>
              <w:rPr>
                <w:b/>
                <w:color w:val="FFFFFF"/>
                <w:sz w:val="20"/>
              </w:rPr>
              <w:t>Value</w:t>
            </w:r>
          </w:p>
        </w:tc>
      </w:tr>
      <w:tr>
        <w:tc>
          <w:tcPr>
            <w:tcW w:type="dxa" w:w="4680"/>
          </w:tcPr>
          <w:p>
            <w:r/>
            <w:r>
              <w:rPr>
                <w:sz w:val="20"/>
              </w:rPr>
              <w:t>Rows in raw file</w:t>
            </w:r>
          </w:p>
        </w:tc>
        <w:tc>
          <w:tcPr>
            <w:tcW w:type="dxa" w:w="4680"/>
          </w:tcPr>
          <w:p>
            <w:r/>
            <w:r>
              <w:rPr>
                <w:sz w:val="20"/>
              </w:rPr>
              <w:t>58,645</w:t>
            </w:r>
          </w:p>
        </w:tc>
      </w:tr>
      <w:tr>
        <w:tc>
          <w:tcPr>
            <w:tcW w:type="dxa" w:w="4680"/>
          </w:tcPr>
          <w:p>
            <w:r/>
            <w:r>
              <w:rPr>
                <w:sz w:val="20"/>
              </w:rPr>
              <w:t>Duplicate rows removed</w:t>
            </w:r>
          </w:p>
        </w:tc>
        <w:tc>
          <w:tcPr>
            <w:tcW w:type="dxa" w:w="4680"/>
          </w:tcPr>
          <w:p>
            <w:r/>
            <w:r>
              <w:rPr>
                <w:sz w:val="20"/>
              </w:rPr>
              <w:t>1,240</w:t>
            </w:r>
          </w:p>
        </w:tc>
      </w:tr>
      <w:tr>
        <w:tc>
          <w:tcPr>
            <w:tcW w:type="dxa" w:w="4680"/>
          </w:tcPr>
          <w:p>
            <w:r/>
            <w:r>
              <w:rPr>
                <w:sz w:val="20"/>
              </w:rPr>
              <w:t>Rows after cleaning</w:t>
            </w:r>
          </w:p>
        </w:tc>
        <w:tc>
          <w:tcPr>
            <w:tcW w:type="dxa" w:w="4680"/>
          </w:tcPr>
          <w:p>
            <w:r/>
            <w:r>
              <w:rPr>
                <w:sz w:val="20"/>
              </w:rPr>
              <w:t>57,405</w:t>
            </w:r>
          </w:p>
        </w:tc>
      </w:tr>
      <w:tr>
        <w:tc>
          <w:tcPr>
            <w:tcW w:type="dxa" w:w="4680"/>
          </w:tcPr>
          <w:p>
            <w:r/>
            <w:r>
              <w:rPr>
                <w:sz w:val="20"/>
              </w:rPr>
              <w:t>Phishing / legitimate</w:t>
            </w:r>
          </w:p>
        </w:tc>
        <w:tc>
          <w:tcPr>
            <w:tcW w:type="dxa" w:w="4680"/>
          </w:tcPr>
          <w:p>
            <w:r/>
            <w:r>
              <w:rPr>
                <w:sz w:val="20"/>
              </w:rPr>
              <w:t>30,497 / 26,908</w:t>
            </w:r>
          </w:p>
        </w:tc>
      </w:tr>
      <w:tr>
        <w:tc>
          <w:tcPr>
            <w:tcW w:type="dxa" w:w="4680"/>
          </w:tcPr>
          <w:p>
            <w:r/>
            <w:r>
              <w:rPr>
                <w:sz w:val="20"/>
              </w:rPr>
              <w:t>Missing values</w:t>
            </w:r>
          </w:p>
        </w:tc>
        <w:tc>
          <w:tcPr>
            <w:tcW w:type="dxa" w:w="4680"/>
          </w:tcPr>
          <w:p>
            <w:r/>
            <w:r>
              <w:rPr>
                <w:sz w:val="20"/>
              </w:rPr>
              <w:t>0</w:t>
            </w:r>
          </w:p>
        </w:tc>
      </w:tr>
      <w:tr>
        <w:tc>
          <w:tcPr>
            <w:tcW w:type="dxa" w:w="4680"/>
          </w:tcPr>
          <w:p>
            <w:r/>
            <w:r>
              <w:rPr>
                <w:sz w:val="20"/>
              </w:rPr>
              <w:t>Train / test split</w:t>
            </w:r>
          </w:p>
        </w:tc>
        <w:tc>
          <w:tcPr>
            <w:tcW w:type="dxa" w:w="4680"/>
          </w:tcPr>
          <w:p>
            <w:r/>
            <w:r>
              <w:rPr>
                <w:sz w:val="20"/>
              </w:rPr>
              <w:t>45,924 / 11,481 (80/20, stratified, seed 42)</w:t>
            </w:r>
          </w:p>
        </w:tc>
      </w:tr>
    </w:tbl>
    <w:p>
      <w:pPr>
        <w:spacing w:after="80"/>
      </w:pPr>
    </w:p>
    <w:p>
      <w:pPr>
        <w:spacing w:after="120"/>
      </w:pPr>
      <w:r>
        <w:rPr>
          <w:b w:val="0"/>
          <w:i w:val="0"/>
        </w:rPr>
        <w:t>Features are of two kinds. URL-only (lexical) features, 98 in total, count characters such as dots, hyphens, slashes, '@', '=' and '&amp;' in the whole URL and separately in its domain, directory, file name and parameters, plus lengths, vowel counts and flags such as 'domain is an IP address', 'e-mail in URL' and 'URL is shortened'. Network features, 13 in total, require live lookups (response time, ASN, domain age and expiry, name servers, TLS certificate, redirects, Google index). In the data, a value of -1 means that part of the URL does not exist (for example no query string); it is kept because it carries information.</w:t>
      </w:r>
    </w:p>
    <w:p>
      <w:pPr>
        <w:pStyle w:val="Heading1"/>
      </w:pPr>
      <w:r>
        <w:t>5. Methodology</w:t>
      </w:r>
    </w:p>
    <w:p>
      <w:pPr>
        <w:pStyle w:val="Heading2"/>
      </w:pPr>
      <w:r>
        <w:t>5.1 Pipeline</w:t>
      </w:r>
    </w:p>
    <w:p>
      <w:pPr>
        <w:pStyle w:val="ListBullet"/>
        <w:spacing w:after="40"/>
      </w:pPr>
      <w:r>
        <w:t>Load the CSV (downloaded automatically from GitHub on first run).</w:t>
      </w:r>
    </w:p>
    <w:p>
      <w:pPr>
        <w:pStyle w:val="ListBullet"/>
        <w:spacing w:after="40"/>
      </w:pPr>
      <w:r>
        <w:t>Clean: check for missing values and remove duplicate rows to prevent train/test leakage.</w:t>
      </w:r>
    </w:p>
    <w:p>
      <w:pPr>
        <w:pStyle w:val="ListBullet"/>
        <w:spacing w:after="40"/>
      </w:pPr>
      <w:r>
        <w:t>Explore: class balance, URL length distribution, feature correlations.</w:t>
      </w:r>
    </w:p>
    <w:p>
      <w:pPr>
        <w:pStyle w:val="ListBullet"/>
        <w:spacing w:after="40"/>
      </w:pPr>
      <w:r>
        <w:t>Split features into URL-only and network groups; train on URL-only for the main model.</w:t>
      </w:r>
    </w:p>
    <w:p>
      <w:pPr>
        <w:pStyle w:val="ListBullet"/>
        <w:spacing w:after="40"/>
      </w:pPr>
      <w:r>
        <w:t>Train four classifiers and compare them on the same stratified test set.</w:t>
      </w:r>
    </w:p>
    <w:p>
      <w:pPr>
        <w:pStyle w:val="ListBullet"/>
        <w:spacing w:after="40"/>
      </w:pPr>
      <w:r>
        <w:t>Evaluate the best model; run 5-fold cross-validation for stability.</w:t>
      </w:r>
    </w:p>
    <w:p>
      <w:pPr>
        <w:pStyle w:val="ListBullet"/>
        <w:spacing w:after="40"/>
      </w:pPr>
      <w:r>
        <w:t>Run an ablation with all 111 features; analyse errors by subgroup.</w:t>
      </w:r>
    </w:p>
    <w:p>
      <w:pPr>
        <w:pStyle w:val="ListBullet"/>
        <w:spacing w:after="40"/>
      </w:pPr>
      <w:r>
        <w:t>Save the model and expose a predict_url() function for raw URLs.</w:t>
      </w:r>
    </w:p>
    <w:p>
      <w:pPr>
        <w:pStyle w:val="Heading2"/>
      </w:pPr>
      <w:r>
        <w:t>5.2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r/>
            <w:r>
              <w:rPr>
                <w:b/>
                <w:color w:val="FFFFFF"/>
                <w:sz w:val="20"/>
              </w:rPr>
              <w:t>Model</w:t>
            </w:r>
          </w:p>
        </w:tc>
        <w:tc>
          <w:tcPr>
            <w:tcW w:type="dxa" w:w="3120"/>
            <w:shd w:val="clear" w:color="auto" w:fill="1F3A5F"/>
          </w:tcPr>
          <w:p>
            <w:r/>
            <w:r>
              <w:rPr>
                <w:b/>
                <w:color w:val="FFFFFF"/>
                <w:sz w:val="20"/>
              </w:rPr>
              <w:t>Role</w:t>
            </w:r>
          </w:p>
        </w:tc>
        <w:tc>
          <w:tcPr>
            <w:tcW w:type="dxa" w:w="3120"/>
            <w:shd w:val="clear" w:color="auto" w:fill="1F3A5F"/>
          </w:tcPr>
          <w:p>
            <w:r/>
            <w:r>
              <w:rPr>
                <w:b/>
                <w:color w:val="FFFFFF"/>
                <w:sz w:val="20"/>
              </w:rPr>
              <w:t>Key settings</w:t>
            </w:r>
          </w:p>
        </w:tc>
      </w:tr>
      <w:tr>
        <w:tc>
          <w:tcPr>
            <w:tcW w:type="dxa" w:w="3120"/>
          </w:tcPr>
          <w:p>
            <w:r/>
            <w:r>
              <w:rPr>
                <w:sz w:val="20"/>
              </w:rPr>
              <w:t>Logistic Regression</w:t>
            </w:r>
          </w:p>
        </w:tc>
        <w:tc>
          <w:tcPr>
            <w:tcW w:type="dxa" w:w="3120"/>
          </w:tcPr>
          <w:p>
            <w:r/>
            <w:r>
              <w:rPr>
                <w:sz w:val="20"/>
              </w:rPr>
              <w:t>Linear baseline</w:t>
            </w:r>
          </w:p>
        </w:tc>
        <w:tc>
          <w:tcPr>
            <w:tcW w:type="dxa" w:w="3120"/>
          </w:tcPr>
          <w:p>
            <w:r/>
            <w:r>
              <w:rPr>
                <w:sz w:val="20"/>
              </w:rPr>
              <w:t>Standard scaling, max_iter 2000</w:t>
            </w:r>
          </w:p>
        </w:tc>
      </w:tr>
      <w:tr>
        <w:tc>
          <w:tcPr>
            <w:tcW w:type="dxa" w:w="3120"/>
          </w:tcPr>
          <w:p>
            <w:r/>
            <w:r>
              <w:rPr>
                <w:sz w:val="20"/>
              </w:rPr>
              <w:t>Decision Tree</w:t>
            </w:r>
          </w:p>
        </w:tc>
        <w:tc>
          <w:tcPr>
            <w:tcW w:type="dxa" w:w="3120"/>
          </w:tcPr>
          <w:p>
            <w:r/>
            <w:r>
              <w:rPr>
                <w:sz w:val="20"/>
              </w:rPr>
              <w:t>Simple, interpretable</w:t>
            </w:r>
          </w:p>
        </w:tc>
        <w:tc>
          <w:tcPr>
            <w:tcW w:type="dxa" w:w="3120"/>
          </w:tcPr>
          <w:p>
            <w:r/>
            <w:r>
              <w:rPr>
                <w:sz w:val="20"/>
              </w:rPr>
              <w:t>max_depth 12</w:t>
            </w:r>
          </w:p>
        </w:tc>
      </w:tr>
      <w:tr>
        <w:tc>
          <w:tcPr>
            <w:tcW w:type="dxa" w:w="3120"/>
          </w:tcPr>
          <w:p>
            <w:r/>
            <w:r>
              <w:rPr>
                <w:sz w:val="20"/>
              </w:rPr>
              <w:t>Random Forest</w:t>
            </w:r>
          </w:p>
        </w:tc>
        <w:tc>
          <w:tcPr>
            <w:tcW w:type="dxa" w:w="3120"/>
          </w:tcPr>
          <w:p>
            <w:r/>
            <w:r>
              <w:rPr>
                <w:sz w:val="20"/>
              </w:rPr>
              <w:t>Bagged trees</w:t>
            </w:r>
          </w:p>
        </w:tc>
        <w:tc>
          <w:tcPr>
            <w:tcW w:type="dxa" w:w="3120"/>
          </w:tcPr>
          <w:p>
            <w:r/>
            <w:r>
              <w:rPr>
                <w:sz w:val="20"/>
              </w:rPr>
              <w:t>150 trees, min_samples_leaf 2</w:t>
            </w:r>
          </w:p>
        </w:tc>
      </w:tr>
      <w:tr>
        <w:tc>
          <w:tcPr>
            <w:tcW w:type="dxa" w:w="3120"/>
          </w:tcPr>
          <w:p>
            <w:r/>
            <w:r>
              <w:rPr>
                <w:sz w:val="20"/>
              </w:rPr>
              <w:t>Gradient Boosting</w:t>
            </w:r>
          </w:p>
        </w:tc>
        <w:tc>
          <w:tcPr>
            <w:tcW w:type="dxa" w:w="3120"/>
          </w:tcPr>
          <w:p>
            <w:r/>
            <w:r>
              <w:rPr>
                <w:sz w:val="20"/>
              </w:rPr>
              <w:t>Boosted trees (HistGradientBoosting)</w:t>
            </w:r>
          </w:p>
        </w:tc>
        <w:tc>
          <w:tcPr>
            <w:tcW w:type="dxa" w:w="3120"/>
          </w:tcPr>
          <w:p>
            <w:r/>
            <w:r>
              <w:rPr>
                <w:sz w:val="20"/>
              </w:rPr>
              <w:t>300 iterations, learning rate 0.1</w:t>
            </w:r>
          </w:p>
        </w:tc>
      </w:tr>
    </w:tbl>
    <w:p>
      <w:pPr>
        <w:spacing w:after="80"/>
      </w:pPr>
    </w:p>
    <w:p>
      <w:pPr>
        <w:pStyle w:val="Heading2"/>
      </w:pPr>
      <w:r>
        <w:t>5.3 Tools</w:t>
      </w:r>
    </w:p>
    <w:p>
      <w:pPr>
        <w:spacing w:after="120"/>
      </w:pPr>
      <w:r>
        <w:rPr>
          <w:b w:val="0"/>
          <w:i w:val="0"/>
        </w:rPr>
        <w:t>Python 3, pandas, NumPy, scikit-learn, matplotlib, seaborn, joblib and Jupyter Notebook.</w:t>
      </w:r>
    </w:p>
    <w:p>
      <w:pPr>
        <w:pStyle w:val="Heading1"/>
      </w:pPr>
      <w:r>
        <w:t>6. Exploratory Analysis</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01_class_and_length.png"/>
                    <pic:cNvPicPr/>
                  </pic:nvPicPr>
                  <pic:blipFill>
                    <a:blip r:embed="rId9"/>
                    <a:stretch>
                      <a:fillRect/>
                    </a:stretch>
                  </pic:blipFill>
                  <pic:spPr>
                    <a:xfrm>
                      <a:off x="0" y="0"/>
                      <a:ext cx="5486400" cy="1828800"/>
                    </a:xfrm>
                    <a:prstGeom prst="rect"/>
                  </pic:spPr>
                </pic:pic>
              </a:graphicData>
            </a:graphic>
          </wp:inline>
        </w:drawing>
      </w:r>
    </w:p>
    <w:p>
      <w:pPr>
        <w:spacing w:after="200"/>
        <w:jc w:val="center"/>
      </w:pPr>
      <w:r>
        <w:rPr>
          <w:b w:val="0"/>
          <w:i/>
          <w:sz w:val="18"/>
        </w:rPr>
        <w:t>Figure 1: Class distribution and URL length by class.</w:t>
      </w:r>
    </w:p>
    <w:p>
      <w:pPr>
        <w:spacing w:after="120"/>
      </w:pPr>
      <w:r>
        <w:rPr>
          <w:b w:val="0"/>
          <w:i w:val="0"/>
        </w:rPr>
        <w:t>Phishing URLs are markedly longer than legitimate ones (mean length about 65 versus 23 characters) and contain more slashes, hyphens and parameters. The classes are close to balanced, so accuracy is a fair metric.</w:t>
      </w:r>
    </w:p>
    <w:p>
      <w:pPr>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02_correlation.png"/>
                    <pic:cNvPicPr/>
                  </pic:nvPicPr>
                  <pic:blipFill>
                    <a:blip r:embed="rId10"/>
                    <a:stretch>
                      <a:fillRect/>
                    </a:stretch>
                  </pic:blipFill>
                  <pic:spPr>
                    <a:xfrm>
                      <a:off x="0" y="0"/>
                      <a:ext cx="4754880" cy="3566160"/>
                    </a:xfrm>
                    <a:prstGeom prst="rect"/>
                  </pic:spPr>
                </pic:pic>
              </a:graphicData>
            </a:graphic>
          </wp:inline>
        </w:drawing>
      </w:r>
    </w:p>
    <w:p>
      <w:pPr>
        <w:spacing w:after="200"/>
        <w:jc w:val="center"/>
      </w:pPr>
      <w:r>
        <w:rPr>
          <w:b w:val="0"/>
          <w:i/>
          <w:sz w:val="18"/>
        </w:rPr>
        <w:t>Figure 2: Features most correlated with the phishing label.</w:t>
      </w:r>
    </w:p>
    <w:p>
      <w:pPr>
        <w:pStyle w:val="Heading1"/>
      </w:pPr>
      <w:r>
        <w:t>7. Results</w:t>
      </w:r>
    </w:p>
    <w:p>
      <w:pPr>
        <w:pStyle w:val="Heading2"/>
      </w:pPr>
      <w:r>
        <w:t>7.1 Model comparison (URL-only features)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r/>
            <w:r>
              <w:rPr>
                <w:b/>
                <w:color w:val="FFFFFF"/>
                <w:sz w:val="20"/>
              </w:rPr>
              <w:t>Model</w:t>
            </w:r>
          </w:p>
        </w:tc>
        <w:tc>
          <w:tcPr>
            <w:tcW w:type="dxa" w:w="1560"/>
            <w:shd w:val="clear" w:color="auto" w:fill="1F3A5F"/>
          </w:tcPr>
          <w:p>
            <w:r/>
            <w:r>
              <w:rPr>
                <w:b/>
                <w:color w:val="FFFFFF"/>
                <w:sz w:val="20"/>
              </w:rPr>
              <w:t>Accuracy</w:t>
            </w:r>
          </w:p>
        </w:tc>
        <w:tc>
          <w:tcPr>
            <w:tcW w:type="dxa" w:w="1560"/>
            <w:shd w:val="clear" w:color="auto" w:fill="1F3A5F"/>
          </w:tcPr>
          <w:p>
            <w:r/>
            <w:r>
              <w:rPr>
                <w:b/>
                <w:color w:val="FFFFFF"/>
                <w:sz w:val="20"/>
              </w:rPr>
              <w:t>Precision</w:t>
            </w:r>
          </w:p>
        </w:tc>
        <w:tc>
          <w:tcPr>
            <w:tcW w:type="dxa" w:w="1560"/>
            <w:shd w:val="clear" w:color="auto" w:fill="1F3A5F"/>
          </w:tcPr>
          <w:p>
            <w:r/>
            <w:r>
              <w:rPr>
                <w:b/>
                <w:color w:val="FFFFFF"/>
                <w:sz w:val="20"/>
              </w:rPr>
              <w:t>Recall</w:t>
            </w:r>
          </w:p>
        </w:tc>
        <w:tc>
          <w:tcPr>
            <w:tcW w:type="dxa" w:w="1560"/>
            <w:shd w:val="clear" w:color="auto" w:fill="1F3A5F"/>
          </w:tcPr>
          <w:p>
            <w:r/>
            <w:r>
              <w:rPr>
                <w:b/>
                <w:color w:val="FFFFFF"/>
                <w:sz w:val="20"/>
              </w:rPr>
              <w:t>F1</w:t>
            </w:r>
          </w:p>
        </w:tc>
        <w:tc>
          <w:tcPr>
            <w:tcW w:type="dxa" w:w="1560"/>
            <w:shd w:val="clear" w:color="auto" w:fill="1F3A5F"/>
          </w:tcPr>
          <w:p>
            <w:r/>
            <w:r>
              <w:rPr>
                <w:b/>
                <w:color w:val="FFFFFF"/>
                <w:sz w:val="20"/>
              </w:rPr>
              <w:t>ROC-AUC</w:t>
            </w:r>
          </w:p>
        </w:tc>
      </w:tr>
      <w:tr>
        <w:tc>
          <w:tcPr>
            <w:tcW w:type="dxa" w:w="1560"/>
          </w:tcPr>
          <w:p>
            <w:r/>
            <w:r>
              <w:rPr>
                <w:sz w:val="20"/>
              </w:rPr>
              <w:t>Gradient Boosting</w:t>
            </w:r>
          </w:p>
        </w:tc>
        <w:tc>
          <w:tcPr>
            <w:tcW w:type="dxa" w:w="1560"/>
          </w:tcPr>
          <w:p>
            <w:r/>
            <w:r>
              <w:rPr>
                <w:sz w:val="20"/>
              </w:rPr>
              <w:t>0.9065</w:t>
            </w:r>
          </w:p>
        </w:tc>
        <w:tc>
          <w:tcPr>
            <w:tcW w:type="dxa" w:w="1560"/>
          </w:tcPr>
          <w:p>
            <w:r/>
            <w:r>
              <w:rPr>
                <w:sz w:val="20"/>
              </w:rPr>
              <w:t>0.9258</w:t>
            </w:r>
          </w:p>
        </w:tc>
        <w:tc>
          <w:tcPr>
            <w:tcW w:type="dxa" w:w="1560"/>
          </w:tcPr>
          <w:p>
            <w:r/>
            <w:r>
              <w:rPr>
                <w:sz w:val="20"/>
              </w:rPr>
              <w:t>0.8959</w:t>
            </w:r>
          </w:p>
        </w:tc>
        <w:tc>
          <w:tcPr>
            <w:tcW w:type="dxa" w:w="1560"/>
          </w:tcPr>
          <w:p>
            <w:r/>
            <w:r>
              <w:rPr>
                <w:sz w:val="20"/>
              </w:rPr>
              <w:t>0.9106</w:t>
            </w:r>
          </w:p>
        </w:tc>
        <w:tc>
          <w:tcPr>
            <w:tcW w:type="dxa" w:w="1560"/>
          </w:tcPr>
          <w:p>
            <w:r/>
            <w:r>
              <w:rPr>
                <w:sz w:val="20"/>
              </w:rPr>
              <w:t>0.9679</w:t>
            </w:r>
          </w:p>
        </w:tc>
      </w:tr>
      <w:tr>
        <w:tc>
          <w:tcPr>
            <w:tcW w:type="dxa" w:w="1560"/>
          </w:tcPr>
          <w:p>
            <w:r/>
            <w:r>
              <w:rPr>
                <w:sz w:val="20"/>
              </w:rPr>
              <w:t>Random Forest</w:t>
            </w:r>
          </w:p>
        </w:tc>
        <w:tc>
          <w:tcPr>
            <w:tcW w:type="dxa" w:w="1560"/>
          </w:tcPr>
          <w:p>
            <w:r/>
            <w:r>
              <w:rPr>
                <w:sz w:val="20"/>
              </w:rPr>
              <w:t>0.9045</w:t>
            </w:r>
          </w:p>
        </w:tc>
        <w:tc>
          <w:tcPr>
            <w:tcW w:type="dxa" w:w="1560"/>
          </w:tcPr>
          <w:p>
            <w:r/>
            <w:r>
              <w:rPr>
                <w:sz w:val="20"/>
              </w:rPr>
              <w:t>0.9170</w:t>
            </w:r>
          </w:p>
        </w:tc>
        <w:tc>
          <w:tcPr>
            <w:tcW w:type="dxa" w:w="1560"/>
          </w:tcPr>
          <w:p>
            <w:r/>
            <w:r>
              <w:rPr>
                <w:sz w:val="20"/>
              </w:rPr>
              <w:t>0.9020</w:t>
            </w:r>
          </w:p>
        </w:tc>
        <w:tc>
          <w:tcPr>
            <w:tcW w:type="dxa" w:w="1560"/>
          </w:tcPr>
          <w:p>
            <w:r/>
            <w:r>
              <w:rPr>
                <w:sz w:val="20"/>
              </w:rPr>
              <w:t>0.9094</w:t>
            </w:r>
          </w:p>
        </w:tc>
        <w:tc>
          <w:tcPr>
            <w:tcW w:type="dxa" w:w="1560"/>
          </w:tcPr>
          <w:p>
            <w:r/>
            <w:r>
              <w:rPr>
                <w:sz w:val="20"/>
              </w:rPr>
              <w:t>0.9670</w:t>
            </w:r>
          </w:p>
        </w:tc>
      </w:tr>
      <w:tr>
        <w:tc>
          <w:tcPr>
            <w:tcW w:type="dxa" w:w="1560"/>
          </w:tcPr>
          <w:p>
            <w:r/>
            <w:r>
              <w:rPr>
                <w:sz w:val="20"/>
              </w:rPr>
              <w:t>Decision Tree</w:t>
            </w:r>
          </w:p>
        </w:tc>
        <w:tc>
          <w:tcPr>
            <w:tcW w:type="dxa" w:w="1560"/>
          </w:tcPr>
          <w:p>
            <w:r/>
            <w:r>
              <w:rPr>
                <w:sz w:val="20"/>
              </w:rPr>
              <w:t>0.8932</w:t>
            </w:r>
          </w:p>
        </w:tc>
        <w:tc>
          <w:tcPr>
            <w:tcW w:type="dxa" w:w="1560"/>
          </w:tcPr>
          <w:p>
            <w:r/>
            <w:r>
              <w:rPr>
                <w:sz w:val="20"/>
              </w:rPr>
              <w:t>0.9081</w:t>
            </w:r>
          </w:p>
        </w:tc>
        <w:tc>
          <w:tcPr>
            <w:tcW w:type="dxa" w:w="1560"/>
          </w:tcPr>
          <w:p>
            <w:r/>
            <w:r>
              <w:rPr>
                <w:sz w:val="20"/>
              </w:rPr>
              <w:t>0.8890</w:t>
            </w:r>
          </w:p>
        </w:tc>
        <w:tc>
          <w:tcPr>
            <w:tcW w:type="dxa" w:w="1560"/>
          </w:tcPr>
          <w:p>
            <w:r/>
            <w:r>
              <w:rPr>
                <w:sz w:val="20"/>
              </w:rPr>
              <w:t>0.8984</w:t>
            </w:r>
          </w:p>
        </w:tc>
        <w:tc>
          <w:tcPr>
            <w:tcW w:type="dxa" w:w="1560"/>
          </w:tcPr>
          <w:p>
            <w:r/>
            <w:r>
              <w:rPr>
                <w:sz w:val="20"/>
              </w:rPr>
              <w:t>0.9447</w:t>
            </w:r>
          </w:p>
        </w:tc>
      </w:tr>
      <w:tr>
        <w:tc>
          <w:tcPr>
            <w:tcW w:type="dxa" w:w="1560"/>
          </w:tcPr>
          <w:p>
            <w:r/>
            <w:r>
              <w:rPr>
                <w:sz w:val="20"/>
              </w:rPr>
              <w:t>Logistic Regression</w:t>
            </w:r>
          </w:p>
        </w:tc>
        <w:tc>
          <w:tcPr>
            <w:tcW w:type="dxa" w:w="1560"/>
          </w:tcPr>
          <w:p>
            <w:r/>
            <w:r>
              <w:rPr>
                <w:sz w:val="20"/>
              </w:rPr>
              <w:t>0.8614</w:t>
            </w:r>
          </w:p>
        </w:tc>
        <w:tc>
          <w:tcPr>
            <w:tcW w:type="dxa" w:w="1560"/>
          </w:tcPr>
          <w:p>
            <w:r/>
            <w:r>
              <w:rPr>
                <w:sz w:val="20"/>
              </w:rPr>
              <w:t>0.8587</w:t>
            </w:r>
          </w:p>
        </w:tc>
        <w:tc>
          <w:tcPr>
            <w:tcW w:type="dxa" w:w="1560"/>
          </w:tcPr>
          <w:p>
            <w:r/>
            <w:r>
              <w:rPr>
                <w:sz w:val="20"/>
              </w:rPr>
              <w:t>0.8847</w:t>
            </w:r>
          </w:p>
        </w:tc>
        <w:tc>
          <w:tcPr>
            <w:tcW w:type="dxa" w:w="1560"/>
          </w:tcPr>
          <w:p>
            <w:r/>
            <w:r>
              <w:rPr>
                <w:sz w:val="20"/>
              </w:rPr>
              <w:t>0.8715</w:t>
            </w:r>
          </w:p>
        </w:tc>
        <w:tc>
          <w:tcPr>
            <w:tcW w:type="dxa" w:w="1560"/>
          </w:tcPr>
          <w:p>
            <w:r/>
            <w:r>
              <w:rPr>
                <w:sz w:val="20"/>
              </w:rPr>
              <w:t>0.9378</w:t>
            </w:r>
          </w:p>
        </w:tc>
      </w:tr>
    </w:tbl>
    <w:p>
      <w:pPr>
        <w:spacing w:after="80"/>
      </w:pPr>
    </w:p>
    <w:p>
      <w:pPr>
        <w:jc w:val="center"/>
      </w:pPr>
      <w:r>
        <w:drawing>
          <wp:inline xmlns:a="http://schemas.openxmlformats.org/drawingml/2006/main" xmlns:pic="http://schemas.openxmlformats.org/drawingml/2006/picture">
            <wp:extent cx="5120640" cy="2304288"/>
            <wp:docPr id="3" name="Picture 3"/>
            <wp:cNvGraphicFramePr>
              <a:graphicFrameLocks noChangeAspect="1"/>
            </wp:cNvGraphicFramePr>
            <a:graphic>
              <a:graphicData uri="http://schemas.openxmlformats.org/drawingml/2006/picture">
                <pic:pic>
                  <pic:nvPicPr>
                    <pic:cNvPr id="0" name="03_model_comparison.png"/>
                    <pic:cNvPicPr/>
                  </pic:nvPicPr>
                  <pic:blipFill>
                    <a:blip r:embed="rId11"/>
                    <a:stretch>
                      <a:fillRect/>
                    </a:stretch>
                  </pic:blipFill>
                  <pic:spPr>
                    <a:xfrm>
                      <a:off x="0" y="0"/>
                      <a:ext cx="5120640" cy="2304288"/>
                    </a:xfrm>
                    <a:prstGeom prst="rect"/>
                  </pic:spPr>
                </pic:pic>
              </a:graphicData>
            </a:graphic>
          </wp:inline>
        </w:drawing>
      </w:r>
    </w:p>
    <w:p>
      <w:pPr>
        <w:spacing w:after="200"/>
        <w:jc w:val="center"/>
      </w:pPr>
      <w:r>
        <w:rPr>
          <w:b w:val="0"/>
          <w:i/>
          <w:sz w:val="18"/>
        </w:rPr>
        <w:t>Figure 3: Test-set comparison of the four models.</w:t>
      </w:r>
    </w:p>
    <w:p>
      <w:pPr>
        <w:spacing w:after="120"/>
      </w:pPr>
      <w:r>
        <w:rPr>
          <w:b w:val="0"/>
          <w:i w:val="0"/>
        </w:rPr>
        <w:t>Tree-based ensembles outperform the linear baseline, showing that the relationship between URL features and phishing is non-linear. Gradient Boosting scored best (F1 0.9106), with Random Forest almost identical. Five-fold cross-validated F1 was 0.909 (+/- 0.003), so the result is stable and not an artefact of one split.</w:t>
      </w:r>
    </w:p>
    <w:p>
      <w:pPr>
        <w:pStyle w:val="Heading2"/>
      </w:pPr>
      <w:r>
        <w:t>7.2 Confusion matrix and ROC</w:t>
      </w:r>
    </w:p>
    <w:p>
      <w:pPr>
        <w:jc w:val="center"/>
      </w:pPr>
      <w:r>
        <w:drawing>
          <wp:inline xmlns:a="http://schemas.openxmlformats.org/drawingml/2006/main" xmlns:pic="http://schemas.openxmlformats.org/drawingml/2006/picture">
            <wp:extent cx="5486400" cy="2057400"/>
            <wp:docPr id="4" name="Picture 4"/>
            <wp:cNvGraphicFramePr>
              <a:graphicFrameLocks noChangeAspect="1"/>
            </wp:cNvGraphicFramePr>
            <a:graphic>
              <a:graphicData uri="http://schemas.openxmlformats.org/drawingml/2006/picture">
                <pic:pic>
                  <pic:nvPicPr>
                    <pic:cNvPr id="0" name="04_confusion_roc.png"/>
                    <pic:cNvPicPr/>
                  </pic:nvPicPr>
                  <pic:blipFill>
                    <a:blip r:embed="rId12"/>
                    <a:stretch>
                      <a:fillRect/>
                    </a:stretch>
                  </pic:blipFill>
                  <pic:spPr>
                    <a:xfrm>
                      <a:off x="0" y="0"/>
                      <a:ext cx="5486400" cy="2057400"/>
                    </a:xfrm>
                    <a:prstGeom prst="rect"/>
                  </pic:spPr>
                </pic:pic>
              </a:graphicData>
            </a:graphic>
          </wp:inline>
        </w:drawing>
      </w:r>
    </w:p>
    <w:p>
      <w:pPr>
        <w:spacing w:after="200"/>
        <w:jc w:val="center"/>
      </w:pPr>
      <w:r>
        <w:rPr>
          <w:b w:val="0"/>
          <w:i/>
          <w:sz w:val="18"/>
        </w:rPr>
        <w:t>Figure 4: Confusion matrix of the best model and ROC curves of all models.</w:t>
      </w:r>
    </w:p>
    <w:p>
      <w:pPr>
        <w:spacing w:after="120"/>
      </w:pPr>
      <w:r>
        <w:rPr>
          <w:b w:val="0"/>
          <w:i w:val="0"/>
        </w:rPr>
        <w:t>On 11,481 test URLs the best model correctly identified 5,464 phishing and 4,944 legitimate URLs, raised 438 false alarms and missed 635 phishing URLs.</w:t>
      </w:r>
    </w:p>
    <w:p>
      <w:pPr>
        <w:pStyle w:val="Heading2"/>
      </w:pPr>
      <w:r>
        <w:t>7.3 Feature importance</w:t>
      </w:r>
    </w:p>
    <w:p>
      <w:pPr>
        <w:jc w:val="center"/>
      </w:pPr>
      <w:r>
        <w:drawing>
          <wp:inline xmlns:a="http://schemas.openxmlformats.org/drawingml/2006/main" xmlns:pic="http://schemas.openxmlformats.org/drawingml/2006/picture">
            <wp:extent cx="4572000" cy="3143250"/>
            <wp:docPr id="5" name="Picture 5"/>
            <wp:cNvGraphicFramePr>
              <a:graphicFrameLocks noChangeAspect="1"/>
            </wp:cNvGraphicFramePr>
            <a:graphic>
              <a:graphicData uri="http://schemas.openxmlformats.org/drawingml/2006/picture">
                <pic:pic>
                  <pic:nvPicPr>
                    <pic:cNvPr id="0" name="05_feature_importance.png"/>
                    <pic:cNvPicPr/>
                  </pic:nvPicPr>
                  <pic:blipFill>
                    <a:blip r:embed="rId13"/>
                    <a:stretch>
                      <a:fillRect/>
                    </a:stretch>
                  </pic:blipFill>
                  <pic:spPr>
                    <a:xfrm>
                      <a:off x="0" y="0"/>
                      <a:ext cx="4572000" cy="3143250"/>
                    </a:xfrm>
                    <a:prstGeom prst="rect"/>
                  </pic:spPr>
                </pic:pic>
              </a:graphicData>
            </a:graphic>
          </wp:inline>
        </w:drawing>
      </w:r>
    </w:p>
    <w:p>
      <w:pPr>
        <w:spacing w:after="200"/>
        <w:jc w:val="center"/>
      </w:pPr>
      <w:r>
        <w:rPr>
          <w:b w:val="0"/>
          <w:i/>
          <w:sz w:val="18"/>
        </w:rPr>
        <w:t>Figure 5: Top 15 features by Random Forest importance.</w:t>
      </w:r>
    </w:p>
    <w:p>
      <w:pPr>
        <w:spacing w:after="120"/>
      </w:pPr>
      <w:r>
        <w:rPr>
          <w:b w:val="0"/>
          <w:i w:val="0"/>
        </w:rPr>
        <w:t>Directory length, total URL length, number of slashes, file-name length and domain length are the strongest signals: phishing URLs tend to hide a long, deep path behind a plain-looking domain.</w:t>
      </w:r>
    </w:p>
    <w:p>
      <w:pPr>
        <w:pStyle w:val="Heading2"/>
      </w:pPr>
      <w:r>
        <w:t>7.4 Ablation: URL-only versus all features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r/>
            <w:r>
              <w:rPr>
                <w:b/>
                <w:color w:val="FFFFFF"/>
                <w:sz w:val="20"/>
              </w:rPr>
              <w:t>Feature set</w:t>
            </w:r>
          </w:p>
        </w:tc>
        <w:tc>
          <w:tcPr>
            <w:tcW w:type="dxa" w:w="1560"/>
            <w:shd w:val="clear" w:color="auto" w:fill="1F3A5F"/>
          </w:tcPr>
          <w:p>
            <w:r/>
            <w:r>
              <w:rPr>
                <w:b/>
                <w:color w:val="FFFFFF"/>
                <w:sz w:val="20"/>
              </w:rPr>
              <w:t>Accuracy</w:t>
            </w:r>
          </w:p>
        </w:tc>
        <w:tc>
          <w:tcPr>
            <w:tcW w:type="dxa" w:w="1560"/>
            <w:shd w:val="clear" w:color="auto" w:fill="1F3A5F"/>
          </w:tcPr>
          <w:p>
            <w:r/>
            <w:r>
              <w:rPr>
                <w:b/>
                <w:color w:val="FFFFFF"/>
                <w:sz w:val="20"/>
              </w:rPr>
              <w:t>Precision</w:t>
            </w:r>
          </w:p>
        </w:tc>
        <w:tc>
          <w:tcPr>
            <w:tcW w:type="dxa" w:w="1560"/>
            <w:shd w:val="clear" w:color="auto" w:fill="1F3A5F"/>
          </w:tcPr>
          <w:p>
            <w:r/>
            <w:r>
              <w:rPr>
                <w:b/>
                <w:color w:val="FFFFFF"/>
                <w:sz w:val="20"/>
              </w:rPr>
              <w:t>Recall</w:t>
            </w:r>
          </w:p>
        </w:tc>
        <w:tc>
          <w:tcPr>
            <w:tcW w:type="dxa" w:w="1560"/>
            <w:shd w:val="clear" w:color="auto" w:fill="1F3A5F"/>
          </w:tcPr>
          <w:p>
            <w:r/>
            <w:r>
              <w:rPr>
                <w:b/>
                <w:color w:val="FFFFFF"/>
                <w:sz w:val="20"/>
              </w:rPr>
              <w:t>F1</w:t>
            </w:r>
          </w:p>
        </w:tc>
        <w:tc>
          <w:tcPr>
            <w:tcW w:type="dxa" w:w="1560"/>
            <w:shd w:val="clear" w:color="auto" w:fill="1F3A5F"/>
          </w:tcPr>
          <w:p>
            <w:r/>
            <w:r>
              <w:rPr>
                <w:b/>
                <w:color w:val="FFFFFF"/>
                <w:sz w:val="20"/>
              </w:rPr>
              <w:t>ROC-AUC</w:t>
            </w:r>
          </w:p>
        </w:tc>
      </w:tr>
      <w:tr>
        <w:tc>
          <w:tcPr>
            <w:tcW w:type="dxa" w:w="1560"/>
          </w:tcPr>
          <w:p>
            <w:r/>
            <w:r>
              <w:rPr>
                <w:sz w:val="20"/>
              </w:rPr>
              <w:t>URL-only (98 feats)</w:t>
            </w:r>
          </w:p>
        </w:tc>
        <w:tc>
          <w:tcPr>
            <w:tcW w:type="dxa" w:w="1560"/>
          </w:tcPr>
          <w:p>
            <w:r/>
            <w:r>
              <w:rPr>
                <w:sz w:val="20"/>
              </w:rPr>
              <w:t>0.9065</w:t>
            </w:r>
          </w:p>
        </w:tc>
        <w:tc>
          <w:tcPr>
            <w:tcW w:type="dxa" w:w="1560"/>
          </w:tcPr>
          <w:p>
            <w:r/>
            <w:r>
              <w:rPr>
                <w:sz w:val="20"/>
              </w:rPr>
              <w:t>0.9258</w:t>
            </w:r>
          </w:p>
        </w:tc>
        <w:tc>
          <w:tcPr>
            <w:tcW w:type="dxa" w:w="1560"/>
          </w:tcPr>
          <w:p>
            <w:r/>
            <w:r>
              <w:rPr>
                <w:sz w:val="20"/>
              </w:rPr>
              <w:t>0.8959</w:t>
            </w:r>
          </w:p>
        </w:tc>
        <w:tc>
          <w:tcPr>
            <w:tcW w:type="dxa" w:w="1560"/>
          </w:tcPr>
          <w:p>
            <w:r/>
            <w:r>
              <w:rPr>
                <w:sz w:val="20"/>
              </w:rPr>
              <w:t>0.9106</w:t>
            </w:r>
          </w:p>
        </w:tc>
        <w:tc>
          <w:tcPr>
            <w:tcW w:type="dxa" w:w="1560"/>
          </w:tcPr>
          <w:p>
            <w:r/>
            <w:r>
              <w:rPr>
                <w:sz w:val="20"/>
              </w:rPr>
              <w:t>0.9679</w:t>
            </w:r>
          </w:p>
        </w:tc>
      </w:tr>
      <w:tr>
        <w:tc>
          <w:tcPr>
            <w:tcW w:type="dxa" w:w="1560"/>
          </w:tcPr>
          <w:p>
            <w:r/>
            <w:r>
              <w:rPr>
                <w:sz w:val="20"/>
              </w:rPr>
              <w:t>All features (111 feats)</w:t>
            </w:r>
          </w:p>
        </w:tc>
        <w:tc>
          <w:tcPr>
            <w:tcW w:type="dxa" w:w="1560"/>
          </w:tcPr>
          <w:p>
            <w:r/>
            <w:r>
              <w:rPr>
                <w:sz w:val="20"/>
              </w:rPr>
              <w:t>0.9558</w:t>
            </w:r>
          </w:p>
        </w:tc>
        <w:tc>
          <w:tcPr>
            <w:tcW w:type="dxa" w:w="1560"/>
          </w:tcPr>
          <w:p>
            <w:r/>
            <w:r>
              <w:rPr>
                <w:sz w:val="20"/>
              </w:rPr>
              <w:t>0.9591</w:t>
            </w:r>
          </w:p>
        </w:tc>
        <w:tc>
          <w:tcPr>
            <w:tcW w:type="dxa" w:w="1560"/>
          </w:tcPr>
          <w:p>
            <w:r/>
            <w:r>
              <w:rPr>
                <w:sz w:val="20"/>
              </w:rPr>
              <w:t>0.9577</w:t>
            </w:r>
          </w:p>
        </w:tc>
        <w:tc>
          <w:tcPr>
            <w:tcW w:type="dxa" w:w="1560"/>
          </w:tcPr>
          <w:p>
            <w:r/>
            <w:r>
              <w:rPr>
                <w:sz w:val="20"/>
              </w:rPr>
              <w:t>0.9584</w:t>
            </w:r>
          </w:p>
        </w:tc>
        <w:tc>
          <w:tcPr>
            <w:tcW w:type="dxa" w:w="1560"/>
          </w:tcPr>
          <w:p>
            <w:r/>
            <w:r>
              <w:rPr>
                <w:sz w:val="20"/>
              </w:rPr>
              <w:t>0.9913</w:t>
            </w:r>
          </w:p>
        </w:tc>
      </w:tr>
    </w:tbl>
    <w:p>
      <w:pPr>
        <w:spacing w:after="80"/>
      </w:pPr>
    </w:p>
    <w:p>
      <w:pPr>
        <w:spacing w:after="120"/>
      </w:pPr>
      <w:r>
        <w:rPr>
          <w:b w:val="0"/>
          <w:i w:val="0"/>
        </w:rPr>
        <w:t>Adding DNS, WHOIS, TLS and similar lookups raises accuracy from 90.6% to 95.6%. The improvement is real but costs time and requires connecting to the suspicious host, so the URL-only model is the safer first-line filter.</w:t>
      </w:r>
    </w:p>
    <w:p>
      <w:pPr>
        <w:pStyle w:val="Heading1"/>
      </w:pPr>
      <w:r>
        <w:t>8. Bias Analysis: Where the Model Fails</w:t>
      </w:r>
    </w:p>
    <w:p>
      <w:pPr>
        <w:spacing w:after="120"/>
      </w:pPr>
      <w:r>
        <w:rPr>
          <w:b w:val="0"/>
          <w:i w:val="0"/>
        </w:rPr>
        <w:t>Splitting the test set by whether the URL contains a path shows a hidden weakness.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r/>
            <w:r>
              <w:rPr>
                <w:b/>
                <w:color w:val="FFFFFF"/>
                <w:sz w:val="20"/>
              </w:rPr>
              <w:t>Subgroup</w:t>
            </w:r>
          </w:p>
        </w:tc>
        <w:tc>
          <w:tcPr>
            <w:tcW w:type="dxa" w:w="1560"/>
            <w:shd w:val="clear" w:color="auto" w:fill="1F3A5F"/>
          </w:tcPr>
          <w:p>
            <w:r/>
            <w:r>
              <w:rPr>
                <w:b/>
                <w:color w:val="FFFFFF"/>
                <w:sz w:val="20"/>
              </w:rPr>
              <w:t>Test URLs</w:t>
            </w:r>
          </w:p>
        </w:tc>
        <w:tc>
          <w:tcPr>
            <w:tcW w:type="dxa" w:w="1560"/>
            <w:shd w:val="clear" w:color="auto" w:fill="1F3A5F"/>
          </w:tcPr>
          <w:p>
            <w:r/>
            <w:r>
              <w:rPr>
                <w:b/>
                <w:color w:val="FFFFFF"/>
                <w:sz w:val="20"/>
              </w:rPr>
              <w:t>Phishing share</w:t>
            </w:r>
          </w:p>
        </w:tc>
        <w:tc>
          <w:tcPr>
            <w:tcW w:type="dxa" w:w="1560"/>
            <w:shd w:val="clear" w:color="auto" w:fill="1F3A5F"/>
          </w:tcPr>
          <w:p>
            <w:r/>
            <w:r>
              <w:rPr>
                <w:b/>
                <w:color w:val="FFFFFF"/>
                <w:sz w:val="20"/>
              </w:rPr>
              <w:t>Accuracy</w:t>
            </w:r>
          </w:p>
        </w:tc>
        <w:tc>
          <w:tcPr>
            <w:tcW w:type="dxa" w:w="1560"/>
            <w:shd w:val="clear" w:color="auto" w:fill="1F3A5F"/>
          </w:tcPr>
          <w:p>
            <w:r/>
            <w:r>
              <w:rPr>
                <w:b/>
                <w:color w:val="FFFFFF"/>
                <w:sz w:val="20"/>
              </w:rPr>
              <w:t>False-alarm rate</w:t>
            </w:r>
          </w:p>
        </w:tc>
        <w:tc>
          <w:tcPr>
            <w:tcW w:type="dxa" w:w="1560"/>
            <w:shd w:val="clear" w:color="auto" w:fill="1F3A5F"/>
          </w:tcPr>
          <w:p>
            <w:r/>
            <w:r>
              <w:rPr>
                <w:b/>
                <w:color w:val="FFFFFF"/>
                <w:sz w:val="20"/>
              </w:rPr>
              <w:t>Miss rate</w:t>
            </w:r>
          </w:p>
        </w:tc>
      </w:tr>
      <w:tr>
        <w:tc>
          <w:tcPr>
            <w:tcW w:type="dxa" w:w="1560"/>
          </w:tcPr>
          <w:p>
            <w:r/>
            <w:r>
              <w:rPr>
                <w:sz w:val="20"/>
              </w:rPr>
              <w:t>Bare domain (no path)</w:t>
            </w:r>
          </w:p>
        </w:tc>
        <w:tc>
          <w:tcPr>
            <w:tcW w:type="dxa" w:w="1560"/>
          </w:tcPr>
          <w:p>
            <w:r/>
            <w:r>
              <w:rPr>
                <w:sz w:val="20"/>
              </w:rPr>
              <w:t>3,252</w:t>
            </w:r>
          </w:p>
        </w:tc>
        <w:tc>
          <w:tcPr>
            <w:tcW w:type="dxa" w:w="1560"/>
          </w:tcPr>
          <w:p>
            <w:r/>
            <w:r>
              <w:rPr>
                <w:sz w:val="20"/>
              </w:rPr>
              <w:t>4.2%</w:t>
            </w:r>
          </w:p>
        </w:tc>
        <w:tc>
          <w:tcPr>
            <w:tcW w:type="dxa" w:w="1560"/>
          </w:tcPr>
          <w:p>
            <w:r/>
            <w:r>
              <w:rPr>
                <w:sz w:val="20"/>
              </w:rPr>
              <w:t>95.9%</w:t>
            </w:r>
          </w:p>
        </w:tc>
        <w:tc>
          <w:tcPr>
            <w:tcW w:type="dxa" w:w="1560"/>
          </w:tcPr>
          <w:p>
            <w:r/>
            <w:r>
              <w:rPr>
                <w:sz w:val="20"/>
              </w:rPr>
              <w:t>0.2%</w:t>
            </w:r>
          </w:p>
        </w:tc>
        <w:tc>
          <w:tcPr>
            <w:tcW w:type="dxa" w:w="1560"/>
          </w:tcPr>
          <w:p>
            <w:r/>
            <w:r>
              <w:rPr>
                <w:sz w:val="20"/>
              </w:rPr>
              <w:t>92.8%</w:t>
            </w:r>
          </w:p>
        </w:tc>
      </w:tr>
      <w:tr>
        <w:tc>
          <w:tcPr>
            <w:tcW w:type="dxa" w:w="1560"/>
          </w:tcPr>
          <w:p>
            <w:r/>
            <w:r>
              <w:rPr>
                <w:sz w:val="20"/>
              </w:rPr>
              <w:t>URL has a path</w:t>
            </w:r>
          </w:p>
        </w:tc>
        <w:tc>
          <w:tcPr>
            <w:tcW w:type="dxa" w:w="1560"/>
          </w:tcPr>
          <w:p>
            <w:r/>
            <w:r>
              <w:rPr>
                <w:sz w:val="20"/>
              </w:rPr>
              <w:t>8,229</w:t>
            </w:r>
          </w:p>
        </w:tc>
        <w:tc>
          <w:tcPr>
            <w:tcW w:type="dxa" w:w="1560"/>
          </w:tcPr>
          <w:p>
            <w:r/>
            <w:r>
              <w:rPr>
                <w:sz w:val="20"/>
              </w:rPr>
              <w:t>72.4%</w:t>
            </w:r>
          </w:p>
        </w:tc>
        <w:tc>
          <w:tcPr>
            <w:tcW w:type="dxa" w:w="1560"/>
          </w:tcPr>
          <w:p>
            <w:r/>
            <w:r>
              <w:rPr>
                <w:sz w:val="20"/>
              </w:rPr>
              <w:t>88.6%</w:t>
            </w:r>
          </w:p>
        </w:tc>
        <w:tc>
          <w:tcPr>
            <w:tcW w:type="dxa" w:w="1560"/>
          </w:tcPr>
          <w:p>
            <w:r/>
            <w:r>
              <w:rPr>
                <w:sz w:val="20"/>
              </w:rPr>
              <w:t>19.0%</w:t>
            </w:r>
          </w:p>
        </w:tc>
        <w:tc>
          <w:tcPr>
            <w:tcW w:type="dxa" w:w="1560"/>
          </w:tcPr>
          <w:p>
            <w:r/>
            <w:r>
              <w:rPr>
                <w:sz w:val="20"/>
              </w:rPr>
              <w:t>8.5%</w:t>
            </w:r>
          </w:p>
        </w:tc>
      </w:tr>
    </w:tbl>
    <w:p>
      <w:pPr>
        <w:spacing w:after="80"/>
      </w:pPr>
    </w:p>
    <w:p>
      <w:pPr>
        <w:spacing w:after="120"/>
      </w:pPr>
      <w:r>
        <w:rPr>
          <w:b w:val="0"/>
          <w:i w:val="0"/>
        </w:rPr>
        <w:t>In this dataset about 96% of bare-domain URLs are legitimate while about 72% of URLs with a path are phishing. The model therefore learns a partly shortcut rule: short and simple means safe, long and deep means suspicious. Consequences: legitimate deep links (such as a GitHub repository page or a Google search link) are flagged as phishing, and a phishing link placed on a bare domain is usually missed (miss rate 93% in that small group). The headline accuracy is therefore optimistic for real traffic. This is a known issue of public phishing datasets and is reported here rather than hidden.</w:t>
      </w:r>
    </w:p>
    <w:p>
      <w:pPr>
        <w:pStyle w:val="Heading1"/>
      </w:pPr>
      <w:r>
        <w:t>9. Live Prediction Demo</w:t>
      </w:r>
    </w:p>
    <w:p>
      <w:pPr>
        <w:spacing w:after="120"/>
      </w:pPr>
      <w:r>
        <w:rPr>
          <w:b w:val="0"/>
          <w:i w:val="0"/>
        </w:rPr>
        <w:t>The notebook contains extract_features(url), which splits a raw URL into domain, directory, file and parameters, counts the same characters as the dataset and returns the 98 URL-only features, and predict_url(url), which returns the verdict and phishing probability. Sample run: an IP-address host with a login path and a brand-in-subdomain credential URL were flagged as phishing with probabilities above 0.99; a bare legitimate domain (wikipedia.org) passed (0.17). The GitHub and Google example links were false alarms, which illustrates the bias described in Section 8.</w:t>
      </w:r>
    </w:p>
    <w:p>
      <w:pPr>
        <w:pStyle w:val="Heading1"/>
      </w:pPr>
      <w:r>
        <w:t>10. Limitations</w:t>
      </w:r>
    </w:p>
    <w:p>
      <w:pPr>
        <w:pStyle w:val="ListBullet"/>
        <w:spacing w:after="40"/>
      </w:pPr>
      <w:r>
        <w:t>Dataset bias towards path length (Section 8) inflates scores and causes false alarms on legitimate deep links.</w:t>
      </w:r>
    </w:p>
    <w:p>
      <w:pPr>
        <w:pStyle w:val="ListBullet"/>
        <w:spacing w:after="40"/>
      </w:pPr>
      <w:r>
        <w:t>The data is a snapshot; phishing tactics evolve, so models need retraining on fresh data.</w:t>
      </w:r>
    </w:p>
    <w:p>
      <w:pPr>
        <w:pStyle w:val="ListBullet"/>
        <w:spacing w:after="40"/>
      </w:pPr>
      <w:r>
        <w:t>A careful attacker can craft a clean-looking URL and evade lexical features.</w:t>
      </w:r>
    </w:p>
    <w:p>
      <w:pPr>
        <w:pStyle w:val="ListBullet"/>
        <w:spacing w:after="40"/>
      </w:pPr>
      <w:r>
        <w:t>The raw-URL feature extractor is a re-implementation of the dataset definitions and may differ slightly from the original.</w:t>
      </w:r>
    </w:p>
    <w:p>
      <w:pPr>
        <w:pStyle w:val="ListBullet"/>
        <w:spacing w:after="40"/>
      </w:pPr>
      <w:r>
        <w:t>The tool is a screening aid, not a replacement for an enterprise security gateway.</w:t>
      </w:r>
    </w:p>
    <w:p>
      <w:pPr>
        <w:pStyle w:val="Heading1"/>
      </w:pPr>
      <w:r>
        <w:t>11. Future Work</w:t>
      </w:r>
    </w:p>
    <w:p>
      <w:pPr>
        <w:pStyle w:val="ListBullet"/>
        <w:spacing w:after="40"/>
      </w:pPr>
      <w:r>
        <w:t>Build a balanced dataset with realistic legitimate deep links and re-evaluate.</w:t>
      </w:r>
    </w:p>
    <w:p>
      <w:pPr>
        <w:pStyle w:val="ListBullet"/>
        <w:spacing w:after="40"/>
      </w:pPr>
      <w:r>
        <w:t>Add character n-gram or deep-learning (CNN/LSTM) URL models.</w:t>
      </w:r>
    </w:p>
    <w:p>
      <w:pPr>
        <w:pStyle w:val="ListBullet"/>
        <w:spacing w:after="40"/>
      </w:pPr>
      <w:r>
        <w:t>Wrap predict_url in a Flask/FastAPI service or a browser extension.</w:t>
      </w:r>
    </w:p>
    <w:p>
      <w:pPr>
        <w:pStyle w:val="ListBullet"/>
        <w:spacing w:after="40"/>
      </w:pPr>
      <w:r>
        <w:t>Tune the decision threshold and calibrate probabilities for the desired false-alarm rate.</w:t>
      </w:r>
    </w:p>
    <w:p>
      <w:pPr>
        <w:pStyle w:val="ListBullet"/>
        <w:spacing w:after="40"/>
      </w:pPr>
      <w:r>
        <w:t>Retrain periodically on new phishing feeds.</w:t>
      </w:r>
    </w:p>
    <w:p>
      <w:pPr>
        <w:pStyle w:val="Heading1"/>
      </w:pPr>
      <w:r>
        <w:t>12. Conclusion</w:t>
      </w:r>
    </w:p>
    <w:p>
      <w:pPr>
        <w:spacing w:after="120"/>
      </w:pPr>
      <w:r>
        <w:rPr>
          <w:b w:val="0"/>
          <w:i w:val="0"/>
        </w:rPr>
        <w:t>A model that reads only the URL text can detect most phishing links on this dataset (90.6% accuracy, F1 0.911) quickly and safely, and gradient-boosted trees work best. Honest error analysis, however, shows that part of this performance comes from a dataset shortcut, so practical deployment needs better data and combination with other signals. The project demonstrates the full workflow of a security machine-learning task: data cleaning, modelling, evaluation, ablation, bias analysis and deployment-style prediction.</w:t>
      </w:r>
    </w:p>
    <w:p>
      <w:pPr>
        <w:pStyle w:val="Heading1"/>
      </w:pPr>
      <w:r>
        <w:t>13. References</w:t>
      </w:r>
    </w:p>
    <w:p>
      <w:pPr>
        <w:pStyle w:val="ListBullet"/>
        <w:spacing w:after="40"/>
      </w:pPr>
      <w:r>
        <w:t>Vrbancic, G., Fister, I. Jr., Podgorelec, V. (2020). Datasets for phishing websites detection. Data in Brief, 33, 106438.</w:t>
      </w:r>
    </w:p>
    <w:p>
      <w:pPr>
        <w:pStyle w:val="ListBullet"/>
        <w:spacing w:after="40"/>
      </w:pPr>
      <w:r>
        <w:t>Phishing-Dataset repository: https://github.com/GregaVrbancic/Phishing-Dataset</w:t>
      </w:r>
    </w:p>
    <w:p>
      <w:pPr>
        <w:pStyle w:val="ListBullet"/>
        <w:spacing w:after="40"/>
      </w:pPr>
      <w:r>
        <w:t>Pedregosa et al. (2011). Scikit-learn: Machine Learning in Python. JMLR 12, 2825-2830.</w:t>
      </w:r>
    </w:p>
    <w:p>
      <w:pPr>
        <w:pStyle w:val="ListBullet"/>
        <w:spacing w:after="40"/>
      </w:pPr>
      <w:r>
        <w:t>IBM SkillsBuild Cybersecurity Bootcamp 2026 masterclass material (BharatCares).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