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B536A" w14:textId="77777777" w:rsidR="00F062EB" w:rsidRPr="003D5A47" w:rsidRDefault="00F439C2">
      <w:pPr>
        <w:rPr>
          <w:rStyle w:val="fontstyle01"/>
          <w:rFonts w:ascii="Avenir LT Std" w:hAnsi="Avenir LT Std"/>
          <w:color w:val="FF0000"/>
          <w:sz w:val="28"/>
          <w:szCs w:val="28"/>
        </w:rPr>
      </w:pPr>
      <w:r w:rsidRPr="003D5A47">
        <w:rPr>
          <w:rStyle w:val="fontstyle01"/>
          <w:rFonts w:ascii="Avenir LT Std" w:hAnsi="Avenir LT Std"/>
          <w:color w:val="FF0000"/>
          <w:sz w:val="28"/>
          <w:szCs w:val="28"/>
        </w:rPr>
        <w:t>Electrical Engineering Fundamentals for Facilities Engineers</w:t>
      </w:r>
    </w:p>
    <w:p w14:paraId="7AC6EAF6" w14:textId="6E82CC98" w:rsidR="003D5A47" w:rsidRPr="003D5A47" w:rsidRDefault="00F439C2" w:rsidP="003D5A47">
      <w:pPr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3D5A47">
        <w:rPr>
          <w:rFonts w:ascii="Avenir LT Std" w:hAnsi="Avenir LT Std"/>
          <w:b/>
          <w:bCs/>
          <w:color w:val="000000"/>
        </w:rPr>
        <w:br/>
      </w:r>
      <w:r w:rsidR="003D5A47" w:rsidRPr="003D5A47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About this Training Course:</w:t>
      </w:r>
    </w:p>
    <w:p w14:paraId="39D95911" w14:textId="1B82564A" w:rsidR="00F062EB" w:rsidRPr="003D5A47" w:rsidRDefault="00F439C2">
      <w:pPr>
        <w:rPr>
          <w:rStyle w:val="fontstyle01"/>
          <w:rFonts w:ascii="Avenir LT Std" w:hAnsi="Avenir LT Std"/>
        </w:rPr>
      </w:pPr>
      <w:r w:rsidRPr="003D5A47">
        <w:rPr>
          <w:rFonts w:ascii="Avenir LT Std" w:hAnsi="Avenir LT Std"/>
          <w:color w:val="000000"/>
        </w:rPr>
        <w:br/>
      </w:r>
      <w:r w:rsidRPr="003D5A47">
        <w:rPr>
          <w:rStyle w:val="fontstyle21"/>
          <w:rFonts w:ascii="Avenir LT Std" w:hAnsi="Avenir LT Std"/>
        </w:rPr>
        <w:t>This course applies fundamental electrical engineering principles to oil and gas facilities. The course is</w:t>
      </w:r>
      <w:r w:rsidR="00F062EB" w:rsidRPr="003D5A47">
        <w:rPr>
          <w:rStyle w:val="fontstyle21"/>
          <w:rFonts w:ascii="Avenir LT Std" w:hAnsi="Avenir LT Std"/>
        </w:rPr>
        <w:t xml:space="preserve"> </w:t>
      </w:r>
      <w:r w:rsidRPr="003D5A47">
        <w:rPr>
          <w:rStyle w:val="fontstyle21"/>
          <w:rFonts w:ascii="Avenir LT Std" w:hAnsi="Avenir LT Std"/>
        </w:rPr>
        <w:t xml:space="preserve">designed for Facilities Engineers who interface with electrical </w:t>
      </w:r>
      <w:r w:rsidR="00F062EB" w:rsidRPr="003D5A47">
        <w:rPr>
          <w:rStyle w:val="fontstyle21"/>
          <w:rFonts w:ascii="Avenir LT Std" w:hAnsi="Avenir LT Std"/>
        </w:rPr>
        <w:t>systems and</w:t>
      </w:r>
      <w:r w:rsidRPr="003D5A47">
        <w:rPr>
          <w:rStyle w:val="fontstyle21"/>
          <w:rFonts w:ascii="Avenir LT Std" w:hAnsi="Avenir LT Std"/>
        </w:rPr>
        <w:t xml:space="preserve"> provides practical insight and</w:t>
      </w:r>
      <w:r w:rsidR="00F062EB" w:rsidRPr="003D5A47">
        <w:rPr>
          <w:rStyle w:val="fontstyle21"/>
          <w:rFonts w:ascii="Avenir LT Std" w:hAnsi="Avenir LT Std"/>
        </w:rPr>
        <w:t xml:space="preserve"> </w:t>
      </w:r>
      <w:r w:rsidRPr="003D5A47">
        <w:rPr>
          <w:rStyle w:val="fontstyle21"/>
          <w:rFonts w:ascii="Avenir LT Std" w:hAnsi="Avenir LT Std"/>
        </w:rPr>
        <w:t xml:space="preserve">development of new Facilities Electrical Engineers. </w:t>
      </w:r>
      <w:proofErr w:type="gramStart"/>
      <w:r w:rsidRPr="003D5A47">
        <w:rPr>
          <w:rStyle w:val="fontstyle21"/>
          <w:rFonts w:ascii="Avenir LT Std" w:hAnsi="Avenir LT Std"/>
        </w:rPr>
        <w:t>Through the use of</w:t>
      </w:r>
      <w:proofErr w:type="gramEnd"/>
      <w:r w:rsidRPr="003D5A47">
        <w:rPr>
          <w:rStyle w:val="fontstyle21"/>
          <w:rFonts w:ascii="Avenir LT Std" w:hAnsi="Avenir LT Std"/>
        </w:rPr>
        <w:t xml:space="preserve"> individual and group problem solving,</w:t>
      </w:r>
      <w:r w:rsidR="00F062EB" w:rsidRPr="003D5A47">
        <w:rPr>
          <w:rStyle w:val="fontstyle21"/>
          <w:rFonts w:ascii="Avenir LT Std" w:hAnsi="Avenir LT Std"/>
        </w:rPr>
        <w:t xml:space="preserve"> </w:t>
      </w:r>
      <w:r w:rsidRPr="003D5A47">
        <w:rPr>
          <w:rStyle w:val="fontstyle21"/>
          <w:rFonts w:ascii="Avenir LT Std" w:hAnsi="Avenir LT Std"/>
        </w:rPr>
        <w:t>attendees will learn about power transformers, motors, generators, one-line diagram interpretation, protection</w:t>
      </w:r>
      <w:r w:rsidR="00F062EB" w:rsidRPr="003D5A47">
        <w:rPr>
          <w:rStyle w:val="fontstyle21"/>
          <w:rFonts w:ascii="Avenir LT Std" w:hAnsi="Avenir LT Std"/>
        </w:rPr>
        <w:t xml:space="preserve"> </w:t>
      </w:r>
      <w:r w:rsidRPr="003D5A47">
        <w:rPr>
          <w:rStyle w:val="fontstyle21"/>
          <w:rFonts w:ascii="Avenir LT Std" w:hAnsi="Avenir LT Std"/>
        </w:rPr>
        <w:t>and coordination of electrical equipment, site and standby generation, electrical safety, and hazardous areas</w:t>
      </w:r>
      <w:r w:rsidR="00F062EB" w:rsidRPr="003D5A47">
        <w:rPr>
          <w:rStyle w:val="fontstyle21"/>
          <w:rFonts w:ascii="Avenir LT Std" w:hAnsi="Avenir LT Std"/>
        </w:rPr>
        <w:t xml:space="preserve"> </w:t>
      </w:r>
      <w:r w:rsidRPr="003D5A47">
        <w:rPr>
          <w:rStyle w:val="fontstyle21"/>
          <w:rFonts w:ascii="Avenir LT Std" w:hAnsi="Avenir LT Std"/>
        </w:rPr>
        <w:t>identification. Participants will gain a better understanding of electrical power systems in oil and gas facilities.</w:t>
      </w:r>
      <w:r w:rsidRPr="003D5A47">
        <w:rPr>
          <w:rFonts w:ascii="Avenir LT Std" w:hAnsi="Avenir LT Std"/>
          <w:color w:val="000000"/>
        </w:rPr>
        <w:br/>
      </w:r>
      <w:r w:rsidR="00F062EB" w:rsidRPr="003D5A47">
        <w:rPr>
          <w:rStyle w:val="fontstyle01"/>
          <w:rFonts w:ascii="Avenir LT Std" w:hAnsi="Avenir LT Std"/>
        </w:rPr>
        <w:t xml:space="preserve"> </w:t>
      </w:r>
    </w:p>
    <w:p w14:paraId="20896027" w14:textId="77777777" w:rsidR="003D5A47" w:rsidRPr="003D5A47" w:rsidRDefault="003D5A47" w:rsidP="003D5A47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3D5A47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Who is this Training Course for?</w:t>
      </w:r>
    </w:p>
    <w:p w14:paraId="27F81597" w14:textId="0FF0CAE5" w:rsidR="00F062EB" w:rsidRPr="003D5A47" w:rsidRDefault="00F439C2">
      <w:pPr>
        <w:rPr>
          <w:rStyle w:val="fontstyle21"/>
          <w:rFonts w:ascii="Avenir LT Std" w:hAnsi="Avenir LT Std"/>
        </w:rPr>
      </w:pPr>
      <w:r w:rsidRPr="003D5A47">
        <w:rPr>
          <w:rFonts w:ascii="Avenir LT Std" w:hAnsi="Avenir LT Std"/>
          <w:b/>
          <w:bCs/>
          <w:color w:val="000000"/>
        </w:rPr>
        <w:br/>
      </w:r>
      <w:r w:rsidRPr="003D5A47">
        <w:rPr>
          <w:rStyle w:val="fontstyle21"/>
          <w:rFonts w:ascii="Avenir LT Std" w:hAnsi="Avenir LT Std"/>
        </w:rPr>
        <w:t>Those facilities personnel who interface with facility electrical power systems, including project engineers,</w:t>
      </w:r>
      <w:r w:rsidR="003D5A47" w:rsidRPr="003D5A47">
        <w:rPr>
          <w:rStyle w:val="fontstyle21"/>
          <w:rFonts w:ascii="Avenir LT Std" w:hAnsi="Avenir LT Std"/>
        </w:rPr>
        <w:t xml:space="preserve"> </w:t>
      </w:r>
      <w:r w:rsidRPr="003D5A47">
        <w:rPr>
          <w:rStyle w:val="fontstyle21"/>
          <w:rFonts w:ascii="Avenir LT Std" w:hAnsi="Avenir LT Std"/>
        </w:rPr>
        <w:t>operation leads, instrumentation, controls personnel, and electrical engineers who are new to electrical power</w:t>
      </w:r>
      <w:r w:rsidR="003D5A47" w:rsidRPr="003D5A47">
        <w:rPr>
          <w:rStyle w:val="fontstyle21"/>
          <w:rFonts w:ascii="Avenir LT Std" w:hAnsi="Avenir LT Std"/>
        </w:rPr>
        <w:t xml:space="preserve"> </w:t>
      </w:r>
      <w:r w:rsidRPr="003D5A47">
        <w:rPr>
          <w:rStyle w:val="fontstyle21"/>
          <w:rFonts w:ascii="Avenir LT Std" w:hAnsi="Avenir LT Std"/>
        </w:rPr>
        <w:t>systems within oil and gas facilities.</w:t>
      </w:r>
    </w:p>
    <w:p w14:paraId="62BC91D6" w14:textId="77777777" w:rsidR="003D5A47" w:rsidRPr="003D5A47" w:rsidRDefault="003D5A47">
      <w:pPr>
        <w:rPr>
          <w:rStyle w:val="fontstyle21"/>
          <w:rFonts w:ascii="Avenir LT Std" w:hAnsi="Avenir LT Std"/>
        </w:rPr>
      </w:pPr>
    </w:p>
    <w:p w14:paraId="64322D7E" w14:textId="77777777" w:rsidR="003D5A47" w:rsidRPr="007B1AA2" w:rsidRDefault="003D5A47" w:rsidP="003D5A47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7B1AA2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How will this Training Course be Presented?</w:t>
      </w:r>
    </w:p>
    <w:p w14:paraId="74082146" w14:textId="77777777" w:rsidR="003D5A47" w:rsidRPr="007B1AA2" w:rsidRDefault="003D5A47" w:rsidP="003D5A47">
      <w:pPr>
        <w:spacing w:before="100" w:beforeAutospacing="1" w:after="0" w:line="315" w:lineRule="atLeast"/>
        <w:jc w:val="both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7B1AA2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Participants on this </w:t>
      </w:r>
      <w:r w:rsidRPr="004167D4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highlight w:val="yellow"/>
          <w:lang w:eastAsia="en-GB"/>
          <w14:ligatures w14:val="none"/>
        </w:rPr>
        <w:t>SHALE</w:t>
      </w:r>
      <w:r w:rsidRPr="007B1AA2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training course will receive a thorough training on the subjects covered by the course outline with the Tutor utilising a variety of proven adult learning teaching and facilitation techniques. Furthermore:</w:t>
      </w:r>
    </w:p>
    <w:p w14:paraId="76F166D9" w14:textId="77777777" w:rsidR="003D5A47" w:rsidRPr="00EF1BB1" w:rsidRDefault="003D5A47" w:rsidP="003D5A47">
      <w:pPr>
        <w:numPr>
          <w:ilvl w:val="0"/>
          <w:numId w:val="2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EF1BB1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Course manual</w:t>
      </w:r>
    </w:p>
    <w:p w14:paraId="26038CBE" w14:textId="77777777" w:rsidR="003D5A47" w:rsidRPr="00EF1BB1" w:rsidRDefault="003D5A47" w:rsidP="003D5A47">
      <w:pPr>
        <w:numPr>
          <w:ilvl w:val="0"/>
          <w:numId w:val="2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EF1BB1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PowerPoint presentations,</w:t>
      </w:r>
    </w:p>
    <w:p w14:paraId="713B1CE1" w14:textId="77777777" w:rsidR="003D5A47" w:rsidRPr="00EF1BB1" w:rsidRDefault="003D5A47" w:rsidP="003D5A47">
      <w:pPr>
        <w:numPr>
          <w:ilvl w:val="0"/>
          <w:numId w:val="2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EF1BB1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Videos</w:t>
      </w:r>
    </w:p>
    <w:p w14:paraId="03CFC500" w14:textId="77777777" w:rsidR="003D5A47" w:rsidRPr="00EF1BB1" w:rsidRDefault="003D5A47" w:rsidP="003D5A47">
      <w:pPr>
        <w:numPr>
          <w:ilvl w:val="0"/>
          <w:numId w:val="2"/>
        </w:numPr>
        <w:spacing w:before="75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EF1BB1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Competency assurance tests including pre-assessment and post-assessment tests</w:t>
      </w:r>
    </w:p>
    <w:p w14:paraId="1442DD58" w14:textId="77777777" w:rsidR="003D5A47" w:rsidRDefault="003D5A47">
      <w:pPr>
        <w:rPr>
          <w:rStyle w:val="fontstyle21"/>
        </w:rPr>
      </w:pPr>
    </w:p>
    <w:p w14:paraId="06323E67" w14:textId="3B3D8C81" w:rsidR="003D5A47" w:rsidRPr="003D5A47" w:rsidRDefault="00F439C2" w:rsidP="003D5A47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>
        <w:rPr>
          <w:rFonts w:ascii="LiberationSans" w:hAnsi="LiberationSans"/>
          <w:color w:val="000000"/>
        </w:rPr>
        <w:br/>
      </w:r>
      <w:r w:rsidR="003D5A47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Details of</w:t>
      </w:r>
      <w:r w:rsidR="003D5A47" w:rsidRPr="003D5A47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 xml:space="preserve"> this Training Course</w:t>
      </w:r>
    </w:p>
    <w:p w14:paraId="6A5B97DB" w14:textId="5090A166" w:rsidR="00F062EB" w:rsidRDefault="00F062EB">
      <w:pPr>
        <w:rPr>
          <w:rStyle w:val="fontstyle01"/>
        </w:rPr>
      </w:pPr>
    </w:p>
    <w:p w14:paraId="2B91A15F" w14:textId="77777777" w:rsidR="00F062EB" w:rsidRPr="00F062EB" w:rsidRDefault="00F439C2" w:rsidP="00F062EB">
      <w:pPr>
        <w:pStyle w:val="ListParagraph"/>
        <w:numPr>
          <w:ilvl w:val="0"/>
          <w:numId w:val="1"/>
        </w:numPr>
        <w:rPr>
          <w:rStyle w:val="fontstyle21"/>
          <w:rFonts w:ascii="DejaVuSans" w:hAnsi="DejaVuSans"/>
          <w:sz w:val="16"/>
          <w:szCs w:val="16"/>
        </w:rPr>
      </w:pPr>
      <w:r>
        <w:rPr>
          <w:rStyle w:val="fontstyle21"/>
        </w:rPr>
        <w:t>Fundamental concepts of electricity including voltage, current, resistance, power, inductance,</w:t>
      </w:r>
      <w:r w:rsidR="00F062EB">
        <w:rPr>
          <w:rStyle w:val="fontstyle21"/>
        </w:rPr>
        <w:t xml:space="preserve"> </w:t>
      </w:r>
      <w:r>
        <w:rPr>
          <w:rStyle w:val="fontstyle21"/>
        </w:rPr>
        <w:t>capacitance, and power factor</w:t>
      </w:r>
    </w:p>
    <w:p w14:paraId="167356EF" w14:textId="77777777" w:rsidR="00F062EB" w:rsidRPr="00F062EB" w:rsidRDefault="00F439C2" w:rsidP="00F062EB">
      <w:pPr>
        <w:pStyle w:val="ListParagraph"/>
        <w:numPr>
          <w:ilvl w:val="0"/>
          <w:numId w:val="1"/>
        </w:numPr>
        <w:rPr>
          <w:rStyle w:val="fontstyle21"/>
          <w:rFonts w:ascii="DejaVuSans" w:hAnsi="DejaVuSans"/>
          <w:sz w:val="16"/>
          <w:szCs w:val="16"/>
        </w:rPr>
      </w:pPr>
      <w:r>
        <w:rPr>
          <w:rStyle w:val="fontstyle21"/>
        </w:rPr>
        <w:t>The key components of facilities electric power distribution, which include circuit arrangements, low and</w:t>
      </w:r>
      <w:r w:rsidR="00F062EB">
        <w:rPr>
          <w:rStyle w:val="fontstyle21"/>
        </w:rPr>
        <w:t xml:space="preserve"> </w:t>
      </w:r>
      <w:r>
        <w:rPr>
          <w:rStyle w:val="fontstyle21"/>
        </w:rPr>
        <w:t>medium voltage switchgear, and single-phase and three phase schemes</w:t>
      </w:r>
    </w:p>
    <w:p w14:paraId="733D173C" w14:textId="77777777" w:rsidR="00F062EB" w:rsidRPr="00F062EB" w:rsidRDefault="00F439C2" w:rsidP="00F062EB">
      <w:pPr>
        <w:pStyle w:val="ListParagraph"/>
        <w:numPr>
          <w:ilvl w:val="0"/>
          <w:numId w:val="1"/>
        </w:numPr>
        <w:rPr>
          <w:rStyle w:val="fontstyle21"/>
          <w:rFonts w:ascii="DejaVuSans" w:hAnsi="DejaVuSans"/>
          <w:sz w:val="16"/>
          <w:szCs w:val="16"/>
        </w:rPr>
      </w:pPr>
      <w:r>
        <w:rPr>
          <w:rStyle w:val="fontstyle21"/>
        </w:rPr>
        <w:t>Transformer operations, components, turns and voltage ratios, losses, efficiency, rating, and connections</w:t>
      </w:r>
    </w:p>
    <w:p w14:paraId="0CECBF19" w14:textId="77777777" w:rsidR="00F062EB" w:rsidRPr="00F062EB" w:rsidRDefault="00F439C2" w:rsidP="00F062EB">
      <w:pPr>
        <w:pStyle w:val="ListParagraph"/>
        <w:numPr>
          <w:ilvl w:val="0"/>
          <w:numId w:val="1"/>
        </w:numPr>
        <w:rPr>
          <w:rStyle w:val="fontstyle21"/>
          <w:rFonts w:ascii="DejaVuSans" w:hAnsi="DejaVuSans"/>
          <w:sz w:val="16"/>
          <w:szCs w:val="16"/>
        </w:rPr>
      </w:pPr>
      <w:r>
        <w:rPr>
          <w:rStyle w:val="fontstyle21"/>
        </w:rPr>
        <w:lastRenderedPageBreak/>
        <w:t>The difference between direct current, induction and synchronous current motors, motor enclosures, and</w:t>
      </w:r>
      <w:r w:rsidR="00F062EB">
        <w:rPr>
          <w:rStyle w:val="fontstyle21"/>
        </w:rPr>
        <w:t xml:space="preserve"> </w:t>
      </w:r>
      <w:r>
        <w:rPr>
          <w:rStyle w:val="fontstyle21"/>
        </w:rPr>
        <w:t>how to select, start, protect, and control motors</w:t>
      </w:r>
    </w:p>
    <w:p w14:paraId="49C46B7F" w14:textId="77777777" w:rsidR="00F062EB" w:rsidRPr="00F062EB" w:rsidRDefault="00F439C2" w:rsidP="00F062EB">
      <w:pPr>
        <w:pStyle w:val="ListParagraph"/>
        <w:numPr>
          <w:ilvl w:val="0"/>
          <w:numId w:val="1"/>
        </w:numPr>
        <w:rPr>
          <w:rStyle w:val="fontstyle21"/>
          <w:rFonts w:ascii="DejaVuSans" w:hAnsi="DejaVuSans"/>
          <w:sz w:val="16"/>
          <w:szCs w:val="16"/>
        </w:rPr>
      </w:pPr>
      <w:r>
        <w:rPr>
          <w:rStyle w:val="fontstyle21"/>
        </w:rPr>
        <w:t>The principles of protecting electrical equipment, including time current curves, fuses, circuit breakers,</w:t>
      </w:r>
      <w:r w:rsidR="00F062EB">
        <w:rPr>
          <w:rStyle w:val="fontstyle21"/>
        </w:rPr>
        <w:t xml:space="preserve"> </w:t>
      </w:r>
      <w:r>
        <w:rPr>
          <w:rStyle w:val="fontstyle21"/>
        </w:rPr>
        <w:t>and coordination</w:t>
      </w:r>
    </w:p>
    <w:p w14:paraId="4A15FCB7" w14:textId="77777777" w:rsidR="00F062EB" w:rsidRPr="00F062EB" w:rsidRDefault="00F439C2" w:rsidP="00F062EB">
      <w:pPr>
        <w:pStyle w:val="ListParagraph"/>
        <w:numPr>
          <w:ilvl w:val="0"/>
          <w:numId w:val="1"/>
        </w:numPr>
        <w:rPr>
          <w:rStyle w:val="fontstyle21"/>
          <w:rFonts w:ascii="DejaVuSans" w:hAnsi="DejaVuSans"/>
          <w:sz w:val="16"/>
          <w:szCs w:val="16"/>
        </w:rPr>
      </w:pPr>
      <w:r>
        <w:rPr>
          <w:rStyle w:val="fontstyle21"/>
        </w:rPr>
        <w:t>The purposes and sizing criteria for backup power, including generators and UPS power systems</w:t>
      </w:r>
    </w:p>
    <w:p w14:paraId="3A9113F4" w14:textId="77777777" w:rsidR="00F062EB" w:rsidRPr="00F062EB" w:rsidRDefault="00F439C2" w:rsidP="00F062EB">
      <w:pPr>
        <w:pStyle w:val="ListParagraph"/>
        <w:numPr>
          <w:ilvl w:val="0"/>
          <w:numId w:val="1"/>
        </w:numPr>
        <w:rPr>
          <w:rStyle w:val="fontstyle21"/>
          <w:rFonts w:ascii="DejaVuSans" w:hAnsi="DejaVuSans"/>
          <w:sz w:val="16"/>
          <w:szCs w:val="16"/>
        </w:rPr>
      </w:pPr>
      <w:r>
        <w:rPr>
          <w:rStyle w:val="fontstyle21"/>
        </w:rPr>
        <w:t>The considerations and sizing criteria for on-site power generation, which includes standby, prime, peak,</w:t>
      </w:r>
      <w:r w:rsidR="00F062EB">
        <w:rPr>
          <w:rStyle w:val="fontstyle21"/>
        </w:rPr>
        <w:t xml:space="preserve"> </w:t>
      </w:r>
      <w:r>
        <w:rPr>
          <w:rStyle w:val="fontstyle21"/>
        </w:rPr>
        <w:t>and co-generation</w:t>
      </w:r>
    </w:p>
    <w:p w14:paraId="02F8EDD9" w14:textId="77777777" w:rsidR="00F062EB" w:rsidRPr="00F062EB" w:rsidRDefault="00F439C2" w:rsidP="00F062EB">
      <w:pPr>
        <w:pStyle w:val="ListParagraph"/>
        <w:numPr>
          <w:ilvl w:val="0"/>
          <w:numId w:val="1"/>
        </w:numPr>
        <w:rPr>
          <w:rStyle w:val="fontstyle21"/>
          <w:rFonts w:ascii="DejaVuSans" w:hAnsi="DejaVuSans"/>
          <w:sz w:val="16"/>
          <w:szCs w:val="16"/>
        </w:rPr>
      </w:pPr>
      <w:r>
        <w:rPr>
          <w:rStyle w:val="fontstyle21"/>
        </w:rPr>
        <w:t>What grounding and bonding systems are, with an overview of ignition sources, shock protection,</w:t>
      </w:r>
      <w:r w:rsidR="00F062EB">
        <w:rPr>
          <w:rStyle w:val="fontstyle21"/>
        </w:rPr>
        <w:t xml:space="preserve"> </w:t>
      </w:r>
      <w:r>
        <w:rPr>
          <w:rStyle w:val="fontstyle21"/>
        </w:rPr>
        <w:t>separately derived systems, and substation grounding</w:t>
      </w:r>
    </w:p>
    <w:p w14:paraId="6912542E" w14:textId="22C95BA6" w:rsidR="00F062EB" w:rsidRDefault="00F439C2" w:rsidP="00F062EB">
      <w:pPr>
        <w:pStyle w:val="ListParagraph"/>
        <w:numPr>
          <w:ilvl w:val="0"/>
          <w:numId w:val="1"/>
        </w:numPr>
        <w:rPr>
          <w:rStyle w:val="fontstyle41"/>
        </w:rPr>
      </w:pPr>
      <w:r>
        <w:rPr>
          <w:rStyle w:val="fontstyle21"/>
        </w:rPr>
        <w:t>The concepts, terminology and application of hazardous area classification standards, equipment</w:t>
      </w:r>
      <w:r w:rsidR="00F062EB">
        <w:rPr>
          <w:rStyle w:val="fontstyle21"/>
        </w:rPr>
        <w:t xml:space="preserve"> </w:t>
      </w:r>
      <w:r>
        <w:rPr>
          <w:rStyle w:val="fontstyle21"/>
        </w:rPr>
        <w:t>protection methods, and installation requirements for NEC and IEC projects</w:t>
      </w:r>
      <w:r>
        <w:br/>
      </w:r>
    </w:p>
    <w:p w14:paraId="645ABC44" w14:textId="35379538" w:rsidR="003D5A47" w:rsidRDefault="003D5A47">
      <w:pPr>
        <w:rPr>
          <w:rStyle w:val="fontstyle01"/>
        </w:rPr>
      </w:pPr>
    </w:p>
    <w:p w14:paraId="07F5586B" w14:textId="568D0CFC" w:rsidR="003D5A47" w:rsidRPr="003D5A47" w:rsidRDefault="003D5A47" w:rsidP="003D5A47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 xml:space="preserve">Course content </w:t>
      </w:r>
    </w:p>
    <w:p w14:paraId="064E5613" w14:textId="7C381016" w:rsidR="0099096E" w:rsidRDefault="00F439C2" w:rsidP="00960CFD">
      <w:pPr>
        <w:spacing w:line="276" w:lineRule="auto"/>
      </w:pPr>
      <w:r>
        <w:rPr>
          <w:rFonts w:ascii="LiberationSans-Bold" w:hAnsi="LiberationSans-Bold"/>
          <w:b/>
          <w:bCs/>
          <w:color w:val="000000"/>
        </w:rPr>
        <w:br/>
      </w:r>
      <w:r>
        <w:rPr>
          <w:rStyle w:val="fontstyle21"/>
        </w:rPr>
        <w:t>Fundamentals of insulation and conduction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Direct current, alternating current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Transformers power and instrument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Motors induction and synchronous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Power distribution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System protection and coordination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Standby power systems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Power generation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Variable speed drive principles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Grounding, bonding, and electrical safety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Hazardous area identification</w:t>
      </w:r>
    </w:p>
    <w:sectPr w:rsidR="00990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Sans-Bold">
    <w:altName w:val="Cambria"/>
    <w:panose1 w:val="00000000000000000000"/>
    <w:charset w:val="00"/>
    <w:family w:val="roman"/>
    <w:notTrueType/>
    <w:pitch w:val="default"/>
  </w:font>
  <w:font w:name="LiberationSans">
    <w:altName w:val="Cambria"/>
    <w:panose1 w:val="00000000000000000000"/>
    <w:charset w:val="00"/>
    <w:family w:val="roman"/>
    <w:notTrueType/>
    <w:pitch w:val="default"/>
  </w:font>
  <w:font w:name="LiberationSans-Italic">
    <w:altName w:val="Cambria"/>
    <w:panose1 w:val="00000000000000000000"/>
    <w:charset w:val="00"/>
    <w:family w:val="roman"/>
    <w:notTrueType/>
    <w:pitch w:val="default"/>
  </w:font>
  <w:font w:name="DejaVuSans">
    <w:altName w:val="Cambria"/>
    <w:panose1 w:val="00000000000000000000"/>
    <w:charset w:val="00"/>
    <w:family w:val="roman"/>
    <w:notTrueType/>
    <w:pitch w:val="default"/>
  </w:font>
  <w:font w:name="Avenir LT St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56F7C"/>
    <w:multiLevelType w:val="hybridMultilevel"/>
    <w:tmpl w:val="60AE7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36BA2"/>
    <w:multiLevelType w:val="multilevel"/>
    <w:tmpl w:val="E9E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268658">
    <w:abstractNumId w:val="0"/>
  </w:num>
  <w:num w:numId="2" w16cid:durableId="2024897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C2"/>
    <w:rsid w:val="000652F5"/>
    <w:rsid w:val="001400D5"/>
    <w:rsid w:val="003D5A47"/>
    <w:rsid w:val="00564375"/>
    <w:rsid w:val="00960CFD"/>
    <w:rsid w:val="0099096E"/>
    <w:rsid w:val="00F062EB"/>
    <w:rsid w:val="00F4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9385"/>
  <w15:chartTrackingRefBased/>
  <w15:docId w15:val="{62C456ED-1DD4-47C4-9A43-44E28D8C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C2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F439C2"/>
    <w:rPr>
      <w:rFonts w:ascii="LiberationSans-Bold" w:hAnsi="LiberationSans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F439C2"/>
    <w:rPr>
      <w:rFonts w:ascii="LiberationSans" w:hAnsi="LiberationSan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F439C2"/>
    <w:rPr>
      <w:rFonts w:ascii="LiberationSans-Italic" w:hAnsi="LiberationSan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F439C2"/>
    <w:rPr>
      <w:rFonts w:ascii="DejaVuSans" w:hAnsi="DejaVuSans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 Injection Teamleader Tawke</dc:creator>
  <cp:keywords/>
  <dc:description/>
  <cp:lastModifiedBy>Gas Injection Teamleader Tawke</cp:lastModifiedBy>
  <cp:revision>4</cp:revision>
  <dcterms:created xsi:type="dcterms:W3CDTF">2024-03-25T19:02:00Z</dcterms:created>
  <dcterms:modified xsi:type="dcterms:W3CDTF">2024-03-25T20:05:00Z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26fdd3-e0a8-4ebc-b3f1-bedc3856eef4_Enabled">
    <vt:lpwstr>true</vt:lpwstr>
  </property>
  <property fmtid="{D5CDD505-2E9C-101B-9397-08002B2CF9AE}" pid="3" name="MSIP_Label_1826fdd3-e0a8-4ebc-b3f1-bedc3856eef4_SetDate">
    <vt:lpwstr>2024-03-25T19:03:34Z</vt:lpwstr>
  </property>
  <property fmtid="{D5CDD505-2E9C-101B-9397-08002B2CF9AE}" pid="4" name="MSIP_Label_1826fdd3-e0a8-4ebc-b3f1-bedc3856eef4_Method">
    <vt:lpwstr>Standard</vt:lpwstr>
  </property>
  <property fmtid="{D5CDD505-2E9C-101B-9397-08002B2CF9AE}" pid="5" name="MSIP_Label_1826fdd3-e0a8-4ebc-b3f1-bedc3856eef4_Name">
    <vt:lpwstr>Internal</vt:lpwstr>
  </property>
  <property fmtid="{D5CDD505-2E9C-101B-9397-08002B2CF9AE}" pid="6" name="MSIP_Label_1826fdd3-e0a8-4ebc-b3f1-bedc3856eef4_SiteId">
    <vt:lpwstr>a5e274c3-6edc-4b34-94d6-9fd987896240</vt:lpwstr>
  </property>
  <property fmtid="{D5CDD505-2E9C-101B-9397-08002B2CF9AE}" pid="7" name="MSIP_Label_1826fdd3-e0a8-4ebc-b3f1-bedc3856eef4_ActionId">
    <vt:lpwstr>24792264-5697-4303-b052-977b61e5e568</vt:lpwstr>
  </property>
  <property fmtid="{D5CDD505-2E9C-101B-9397-08002B2CF9AE}" pid="8" name="MSIP_Label_1826fdd3-e0a8-4ebc-b3f1-bedc3856eef4_ContentBits">
    <vt:lpwstr>0</vt:lpwstr>
  </property>
</Properties>
</file>