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C1096" w14:textId="77777777" w:rsidR="00515A1A" w:rsidRPr="00A82ED1" w:rsidRDefault="00551101" w:rsidP="00551101">
      <w:pPr>
        <w:rPr>
          <w:szCs w:val="22"/>
        </w:rPr>
      </w:pPr>
      <w:r w:rsidRPr="00A82ED1">
        <w:rPr>
          <w:b/>
          <w:szCs w:val="22"/>
        </w:rPr>
        <w:t>Budget Justification: Tufts University</w:t>
      </w:r>
      <w:r w:rsidRPr="00A82ED1">
        <w:rPr>
          <w:szCs w:val="22"/>
        </w:rPr>
        <w:t xml:space="preserve"> </w:t>
      </w:r>
    </w:p>
    <w:p w14:paraId="6FB51A5D" w14:textId="77777777" w:rsidR="00551101" w:rsidRPr="00A82ED1" w:rsidRDefault="00CC5E68" w:rsidP="00551101">
      <w:pPr>
        <w:rPr>
          <w:szCs w:val="22"/>
        </w:rPr>
      </w:pPr>
      <w:r w:rsidRPr="00A82ED1">
        <w:rPr>
          <w:szCs w:val="22"/>
        </w:rPr>
        <w:t>PI</w:t>
      </w:r>
      <w:r w:rsidR="00564D2B" w:rsidRPr="00A82ED1">
        <w:rPr>
          <w:szCs w:val="22"/>
        </w:rPr>
        <w:t>:</w:t>
      </w:r>
      <w:r w:rsidR="009707AA" w:rsidRPr="00A82ED1">
        <w:rPr>
          <w:szCs w:val="22"/>
        </w:rPr>
        <w:t xml:space="preserve"> </w:t>
      </w:r>
      <w:r w:rsidR="001B04C0">
        <w:rPr>
          <w:szCs w:val="22"/>
        </w:rPr>
        <w:t>Kathleen Fisher</w:t>
      </w:r>
    </w:p>
    <w:p w14:paraId="11C153C1" w14:textId="77777777" w:rsidR="00CC5E68" w:rsidRPr="00A82ED1" w:rsidRDefault="00CC5E68" w:rsidP="00551101">
      <w:pPr>
        <w:rPr>
          <w:szCs w:val="22"/>
        </w:rPr>
      </w:pPr>
    </w:p>
    <w:p w14:paraId="40B6D13B" w14:textId="77777777" w:rsidR="00156E9E" w:rsidRPr="006E4FF2" w:rsidRDefault="005078E5" w:rsidP="006E4FF2">
      <w:pPr>
        <w:tabs>
          <w:tab w:val="left" w:pos="7920"/>
        </w:tabs>
        <w:rPr>
          <w:b/>
          <w:szCs w:val="22"/>
        </w:rPr>
      </w:pPr>
      <w:r w:rsidRPr="00303905">
        <w:rPr>
          <w:b/>
          <w:szCs w:val="22"/>
          <w:u w:val="single"/>
        </w:rPr>
        <w:t xml:space="preserve">A. </w:t>
      </w:r>
      <w:r w:rsidR="00551101" w:rsidRPr="00303905">
        <w:rPr>
          <w:b/>
          <w:szCs w:val="22"/>
          <w:u w:val="single"/>
        </w:rPr>
        <w:t>Senior Personnel</w:t>
      </w:r>
      <w:r w:rsidR="00551101" w:rsidRPr="00303905">
        <w:rPr>
          <w:szCs w:val="22"/>
          <w:u w:val="single"/>
        </w:rPr>
        <w:t xml:space="preserve"> </w:t>
      </w:r>
      <w:r w:rsidR="006E4FF2">
        <w:rPr>
          <w:szCs w:val="22"/>
        </w:rPr>
        <w:tab/>
      </w:r>
      <w:r w:rsidR="00512F44">
        <w:rPr>
          <w:b/>
          <w:szCs w:val="22"/>
        </w:rPr>
        <w:t>$9,915</w:t>
      </w:r>
    </w:p>
    <w:p w14:paraId="40858E2A" w14:textId="5E1CB754" w:rsidR="00A4406B" w:rsidRDefault="001B04C0" w:rsidP="00551101">
      <w:pPr>
        <w:rPr>
          <w:szCs w:val="22"/>
        </w:rPr>
      </w:pPr>
      <w:r>
        <w:rPr>
          <w:b/>
          <w:szCs w:val="22"/>
        </w:rPr>
        <w:t>Kathleen Fisher</w:t>
      </w:r>
      <w:r>
        <w:rPr>
          <w:szCs w:val="22"/>
        </w:rPr>
        <w:t>, PhD, PI (</w:t>
      </w:r>
      <w:r w:rsidR="006E4FF2">
        <w:rPr>
          <w:szCs w:val="22"/>
        </w:rPr>
        <w:t>Professor</w:t>
      </w:r>
      <w:r>
        <w:rPr>
          <w:szCs w:val="22"/>
        </w:rPr>
        <w:t xml:space="preserve"> and Chair</w:t>
      </w:r>
      <w:r w:rsidR="006E4FF2">
        <w:rPr>
          <w:szCs w:val="22"/>
        </w:rPr>
        <w:t xml:space="preserve">, </w:t>
      </w:r>
      <w:r>
        <w:rPr>
          <w:szCs w:val="22"/>
        </w:rPr>
        <w:t>Computer Science</w:t>
      </w:r>
      <w:r w:rsidR="006E4FF2">
        <w:rPr>
          <w:szCs w:val="22"/>
        </w:rPr>
        <w:t xml:space="preserve"> Department – 0.25 summer month/year)</w:t>
      </w:r>
      <w:r>
        <w:rPr>
          <w:szCs w:val="22"/>
        </w:rPr>
        <w:t xml:space="preserve"> Sh</w:t>
      </w:r>
      <w:r w:rsidR="0085334D" w:rsidRPr="00A82ED1">
        <w:rPr>
          <w:szCs w:val="22"/>
        </w:rPr>
        <w:t xml:space="preserve">e </w:t>
      </w:r>
      <w:r w:rsidR="009408E2">
        <w:rPr>
          <w:szCs w:val="22"/>
        </w:rPr>
        <w:t>is an expert in domain-specific languages and in synthesizing performance-tuned programs in specialized domains.</w:t>
      </w:r>
      <w:r w:rsidR="0052112C">
        <w:rPr>
          <w:szCs w:val="22"/>
        </w:rPr>
        <w:t xml:space="preserve"> </w:t>
      </w:r>
      <w:r>
        <w:rPr>
          <w:szCs w:val="22"/>
        </w:rPr>
        <w:t>Kathleen</w:t>
      </w:r>
      <w:r w:rsidR="0052112C">
        <w:rPr>
          <w:szCs w:val="22"/>
        </w:rPr>
        <w:t>’s</w:t>
      </w:r>
      <w:r w:rsidR="0085334D" w:rsidRPr="00A82ED1">
        <w:rPr>
          <w:szCs w:val="22"/>
        </w:rPr>
        <w:t xml:space="preserve"> role will </w:t>
      </w:r>
      <w:r w:rsidR="00E075B8" w:rsidRPr="00A82ED1">
        <w:rPr>
          <w:szCs w:val="22"/>
        </w:rPr>
        <w:t>be</w:t>
      </w:r>
      <w:r w:rsidR="00490017" w:rsidRPr="00A82ED1">
        <w:rPr>
          <w:szCs w:val="22"/>
        </w:rPr>
        <w:t xml:space="preserve"> to supervise the graduate student and</w:t>
      </w:r>
      <w:r>
        <w:rPr>
          <w:szCs w:val="22"/>
        </w:rPr>
        <w:t>, with Co-PI David Walker,</w:t>
      </w:r>
      <w:r w:rsidR="00490017" w:rsidRPr="00A82ED1">
        <w:rPr>
          <w:szCs w:val="22"/>
        </w:rPr>
        <w:t xml:space="preserve"> co-lead the efforts in developing the </w:t>
      </w:r>
      <w:r w:rsidR="009408E2">
        <w:rPr>
          <w:szCs w:val="22"/>
        </w:rPr>
        <w:t xml:space="preserve">theory and practice of Resource-Aware Synthesis Plugins (RASPs). </w:t>
      </w:r>
    </w:p>
    <w:p w14:paraId="5EABB0E8" w14:textId="77777777" w:rsidR="0052112C" w:rsidRDefault="0052112C" w:rsidP="00551101">
      <w:pPr>
        <w:rPr>
          <w:szCs w:val="22"/>
        </w:rPr>
      </w:pPr>
    </w:p>
    <w:p w14:paraId="7BAE9157" w14:textId="77777777" w:rsidR="00156E9E" w:rsidRPr="00647B7B" w:rsidRDefault="00551101" w:rsidP="00647B7B">
      <w:pPr>
        <w:tabs>
          <w:tab w:val="left" w:pos="7920"/>
        </w:tabs>
        <w:rPr>
          <w:b/>
          <w:szCs w:val="22"/>
        </w:rPr>
      </w:pPr>
      <w:r w:rsidRPr="00647B7B">
        <w:rPr>
          <w:b/>
          <w:szCs w:val="22"/>
          <w:u w:val="single"/>
        </w:rPr>
        <w:t>B. Other Personnel</w:t>
      </w:r>
      <w:r w:rsidRPr="00647B7B">
        <w:rPr>
          <w:szCs w:val="22"/>
          <w:u w:val="single"/>
        </w:rPr>
        <w:t xml:space="preserve"> </w:t>
      </w:r>
      <w:r w:rsidR="00647B7B">
        <w:rPr>
          <w:szCs w:val="22"/>
        </w:rPr>
        <w:tab/>
      </w:r>
      <w:r w:rsidR="00512F44">
        <w:rPr>
          <w:b/>
          <w:szCs w:val="22"/>
        </w:rPr>
        <w:t>$71,959</w:t>
      </w:r>
    </w:p>
    <w:p w14:paraId="7AC3CF95" w14:textId="26D37FB8" w:rsidR="00A05FE8" w:rsidRPr="00A82ED1" w:rsidRDefault="009408E2" w:rsidP="009408E2">
      <w:pPr>
        <w:rPr>
          <w:szCs w:val="22"/>
        </w:rPr>
      </w:pPr>
      <w:r>
        <w:rPr>
          <w:b/>
          <w:szCs w:val="22"/>
        </w:rPr>
        <w:t>Matthew Ahrens</w:t>
      </w:r>
      <w:r w:rsidR="00647B7B" w:rsidRPr="00647B7B">
        <w:rPr>
          <w:b/>
          <w:szCs w:val="22"/>
        </w:rPr>
        <w:t xml:space="preserve"> </w:t>
      </w:r>
      <w:r w:rsidR="00647B7B" w:rsidRPr="00647B7B">
        <w:rPr>
          <w:szCs w:val="22"/>
        </w:rPr>
        <w:t xml:space="preserve">(PhD candidate, </w:t>
      </w:r>
      <w:r w:rsidR="006F1697">
        <w:rPr>
          <w:szCs w:val="22"/>
        </w:rPr>
        <w:t>CS</w:t>
      </w:r>
      <w:r w:rsidR="00647B7B" w:rsidRPr="00647B7B">
        <w:rPr>
          <w:szCs w:val="22"/>
        </w:rPr>
        <w:t xml:space="preserve"> </w:t>
      </w:r>
      <w:proofErr w:type="spellStart"/>
      <w:r w:rsidR="00647B7B" w:rsidRPr="00647B7B">
        <w:rPr>
          <w:szCs w:val="22"/>
        </w:rPr>
        <w:t>Dept</w:t>
      </w:r>
      <w:proofErr w:type="spellEnd"/>
      <w:r w:rsidR="00647B7B" w:rsidRPr="00647B7B">
        <w:rPr>
          <w:szCs w:val="22"/>
        </w:rPr>
        <w:t>, Tufts University</w:t>
      </w:r>
      <w:r w:rsidR="00647B7B">
        <w:rPr>
          <w:szCs w:val="22"/>
        </w:rPr>
        <w:t xml:space="preserve"> - </w:t>
      </w:r>
      <w:r w:rsidR="001B04C0">
        <w:rPr>
          <w:szCs w:val="22"/>
        </w:rPr>
        <w:t>12</w:t>
      </w:r>
      <w:r w:rsidR="00647B7B" w:rsidRPr="00647B7B">
        <w:rPr>
          <w:szCs w:val="22"/>
        </w:rPr>
        <w:t xml:space="preserve"> calendar months effort per year)</w:t>
      </w:r>
      <w:r>
        <w:rPr>
          <w:szCs w:val="22"/>
        </w:rPr>
        <w:t xml:space="preserve"> Matthew </w:t>
      </w:r>
      <w:r w:rsidR="00647B7B" w:rsidRPr="00647B7B">
        <w:rPr>
          <w:szCs w:val="22"/>
        </w:rPr>
        <w:t xml:space="preserve">will be engaged </w:t>
      </w:r>
      <w:r w:rsidR="00647B7B">
        <w:rPr>
          <w:szCs w:val="22"/>
        </w:rPr>
        <w:t>part-</w:t>
      </w:r>
      <w:r w:rsidR="00647B7B" w:rsidRPr="00647B7B">
        <w:rPr>
          <w:szCs w:val="22"/>
        </w:rPr>
        <w:t>time for the duration of this project</w:t>
      </w:r>
      <w:r>
        <w:rPr>
          <w:szCs w:val="22"/>
        </w:rPr>
        <w:t xml:space="preserve">.  </w:t>
      </w:r>
      <w:r w:rsidR="00647B7B" w:rsidRPr="00647B7B">
        <w:rPr>
          <w:szCs w:val="22"/>
        </w:rPr>
        <w:t xml:space="preserve"> </w:t>
      </w:r>
      <w:r w:rsidR="000761B6" w:rsidRPr="00A82ED1">
        <w:rPr>
          <w:szCs w:val="22"/>
        </w:rPr>
        <w:t>His/her</w:t>
      </w:r>
      <w:r w:rsidR="0085334D" w:rsidRPr="00A82ED1">
        <w:rPr>
          <w:szCs w:val="22"/>
        </w:rPr>
        <w:t xml:space="preserve"> role will be</w:t>
      </w:r>
      <w:r w:rsidR="00490017" w:rsidRPr="00A82ED1">
        <w:rPr>
          <w:szCs w:val="22"/>
        </w:rPr>
        <w:t xml:space="preserve"> to work with the </w:t>
      </w:r>
      <w:r w:rsidR="0052766D">
        <w:rPr>
          <w:szCs w:val="22"/>
        </w:rPr>
        <w:t>C</w:t>
      </w:r>
      <w:r w:rsidR="00490017" w:rsidRPr="00A82ED1">
        <w:rPr>
          <w:szCs w:val="22"/>
        </w:rPr>
        <w:t xml:space="preserve">o-PIs to </w:t>
      </w:r>
      <w:r>
        <w:rPr>
          <w:szCs w:val="22"/>
        </w:rPr>
        <w:t xml:space="preserve">design and implement the RASP infrastructure.  He will take the lead in developing RASP technology in the context of visual programming languages, pulling on his previous experience with </w:t>
      </w:r>
      <w:proofErr w:type="spellStart"/>
      <w:r>
        <w:rPr>
          <w:szCs w:val="22"/>
        </w:rPr>
        <w:t>BlockyTalky</w:t>
      </w:r>
      <w:proofErr w:type="spellEnd"/>
      <w:r>
        <w:rPr>
          <w:szCs w:val="22"/>
        </w:rPr>
        <w:t xml:space="preserve">. </w:t>
      </w:r>
      <w:bookmarkStart w:id="0" w:name="_GoBack"/>
      <w:bookmarkEnd w:id="0"/>
    </w:p>
    <w:p w14:paraId="44FF92DF" w14:textId="77777777" w:rsidR="00647B7B" w:rsidRDefault="00647B7B" w:rsidP="001E5631">
      <w:pPr>
        <w:rPr>
          <w:szCs w:val="22"/>
        </w:rPr>
      </w:pPr>
    </w:p>
    <w:p w14:paraId="1BB245B6" w14:textId="77777777" w:rsidR="001E5631" w:rsidRPr="00A82ED1" w:rsidRDefault="00564D2B" w:rsidP="001E5631">
      <w:pPr>
        <w:rPr>
          <w:szCs w:val="22"/>
        </w:rPr>
      </w:pPr>
      <w:r w:rsidRPr="00A82ED1">
        <w:rPr>
          <w:szCs w:val="22"/>
        </w:rPr>
        <w:t>A 3</w:t>
      </w:r>
      <w:r w:rsidR="001E5631" w:rsidRPr="00A82ED1">
        <w:rPr>
          <w:szCs w:val="22"/>
        </w:rPr>
        <w:t>% escalation increase is included for</w:t>
      </w:r>
      <w:r w:rsidR="00647B7B">
        <w:rPr>
          <w:szCs w:val="22"/>
        </w:rPr>
        <w:t xml:space="preserve"> senior personnel and</w:t>
      </w:r>
      <w:r w:rsidR="001E5631" w:rsidRPr="00A82ED1">
        <w:rPr>
          <w:szCs w:val="22"/>
        </w:rPr>
        <w:t xml:space="preserve"> graduate student salary.</w:t>
      </w:r>
    </w:p>
    <w:p w14:paraId="212922A6" w14:textId="77777777" w:rsidR="00A4406B" w:rsidRPr="00A82ED1" w:rsidRDefault="00A4406B" w:rsidP="00551101">
      <w:pPr>
        <w:rPr>
          <w:b/>
          <w:szCs w:val="22"/>
        </w:rPr>
      </w:pPr>
    </w:p>
    <w:p w14:paraId="4222F161" w14:textId="77777777" w:rsidR="00551101" w:rsidRPr="00647B7B" w:rsidRDefault="00551101" w:rsidP="00647B7B">
      <w:pPr>
        <w:tabs>
          <w:tab w:val="left" w:pos="7920"/>
        </w:tabs>
        <w:rPr>
          <w:b/>
          <w:szCs w:val="22"/>
        </w:rPr>
      </w:pPr>
      <w:r w:rsidRPr="00647B7B">
        <w:rPr>
          <w:b/>
          <w:szCs w:val="22"/>
          <w:u w:val="single"/>
        </w:rPr>
        <w:t xml:space="preserve">C. Fringe Benefits </w:t>
      </w:r>
      <w:r w:rsidR="00512F44">
        <w:rPr>
          <w:b/>
          <w:szCs w:val="22"/>
        </w:rPr>
        <w:tab/>
        <w:t>$1,695</w:t>
      </w:r>
    </w:p>
    <w:p w14:paraId="5192DD1F" w14:textId="77777777" w:rsidR="00647B7B" w:rsidRDefault="00647B7B" w:rsidP="00551101">
      <w:pPr>
        <w:rPr>
          <w:szCs w:val="22"/>
        </w:rPr>
      </w:pPr>
      <w:r>
        <w:rPr>
          <w:szCs w:val="22"/>
        </w:rPr>
        <w:t>Faculty, summer effort – 17.1%</w:t>
      </w:r>
    </w:p>
    <w:p w14:paraId="0A39C1A9" w14:textId="77777777" w:rsidR="00551101" w:rsidRPr="00A82ED1" w:rsidRDefault="00551101" w:rsidP="00551101">
      <w:pPr>
        <w:rPr>
          <w:szCs w:val="22"/>
        </w:rPr>
      </w:pPr>
      <w:r w:rsidRPr="00A82ED1">
        <w:rPr>
          <w:szCs w:val="22"/>
        </w:rPr>
        <w:t>The University’s applicable</w:t>
      </w:r>
      <w:r w:rsidR="00B86D62" w:rsidRPr="00A82ED1">
        <w:rPr>
          <w:szCs w:val="22"/>
        </w:rPr>
        <w:t xml:space="preserve"> negotiated fringe benefit rates</w:t>
      </w:r>
      <w:r w:rsidR="00156E9E" w:rsidRPr="00A82ED1">
        <w:rPr>
          <w:szCs w:val="22"/>
        </w:rPr>
        <w:t xml:space="preserve"> from Department of Health and Human Services</w:t>
      </w:r>
      <w:r w:rsidR="006D6AA2" w:rsidRPr="00A82ED1">
        <w:rPr>
          <w:szCs w:val="22"/>
        </w:rPr>
        <w:t xml:space="preserve"> </w:t>
      </w:r>
      <w:r w:rsidR="000761B6" w:rsidRPr="00A82ED1">
        <w:rPr>
          <w:szCs w:val="22"/>
        </w:rPr>
        <w:t>was updated on</w:t>
      </w:r>
      <w:r w:rsidR="002E1A7E" w:rsidRPr="00A82ED1">
        <w:rPr>
          <w:szCs w:val="22"/>
        </w:rPr>
        <w:t xml:space="preserve"> June 19, 2017</w:t>
      </w:r>
      <w:r w:rsidR="000761B6" w:rsidRPr="00A82ED1">
        <w:rPr>
          <w:szCs w:val="22"/>
        </w:rPr>
        <w:t>.</w:t>
      </w:r>
      <w:r w:rsidRPr="00A82ED1">
        <w:rPr>
          <w:szCs w:val="22"/>
        </w:rPr>
        <w:t xml:space="preserve"> </w:t>
      </w:r>
      <w:r w:rsidR="00156E9E" w:rsidRPr="00A82ED1">
        <w:rPr>
          <w:szCs w:val="22"/>
        </w:rPr>
        <w:t xml:space="preserve"> </w:t>
      </w:r>
      <w:r w:rsidRPr="00A82ED1">
        <w:rPr>
          <w:szCs w:val="22"/>
        </w:rPr>
        <w:t>Graduate student academic year salary is exempt from fringe.</w:t>
      </w:r>
    </w:p>
    <w:p w14:paraId="64C72A3D" w14:textId="77777777" w:rsidR="00551101" w:rsidRPr="00A82ED1" w:rsidRDefault="00551101" w:rsidP="00551101">
      <w:pPr>
        <w:rPr>
          <w:szCs w:val="22"/>
        </w:rPr>
      </w:pPr>
      <w:r w:rsidRPr="00A82ED1">
        <w:rPr>
          <w:szCs w:val="22"/>
        </w:rPr>
        <w:br/>
      </w:r>
      <w:r w:rsidRPr="00647B7B">
        <w:rPr>
          <w:b/>
          <w:szCs w:val="22"/>
          <w:u w:val="single"/>
        </w:rPr>
        <w:t>D. Equipment</w:t>
      </w:r>
      <w:r w:rsidR="00405E26">
        <w:rPr>
          <w:szCs w:val="22"/>
        </w:rPr>
        <w:t xml:space="preserve"> </w:t>
      </w:r>
      <w:r w:rsidR="00405E26">
        <w:rPr>
          <w:szCs w:val="22"/>
        </w:rPr>
        <w:br/>
        <w:t>No equipment cost is requested.</w:t>
      </w:r>
    </w:p>
    <w:p w14:paraId="47AC48B1" w14:textId="77777777" w:rsidR="005B4071" w:rsidRPr="00647B7B" w:rsidRDefault="00551101" w:rsidP="00551101">
      <w:pPr>
        <w:rPr>
          <w:szCs w:val="22"/>
          <w:u w:val="single"/>
        </w:rPr>
      </w:pPr>
      <w:r w:rsidRPr="00A82ED1">
        <w:rPr>
          <w:szCs w:val="22"/>
        </w:rPr>
        <w:br/>
      </w:r>
      <w:r w:rsidRPr="00647B7B">
        <w:rPr>
          <w:b/>
          <w:szCs w:val="22"/>
          <w:u w:val="single"/>
        </w:rPr>
        <w:t>E. Travel</w:t>
      </w:r>
      <w:r w:rsidRPr="00647B7B">
        <w:rPr>
          <w:szCs w:val="22"/>
          <w:u w:val="single"/>
        </w:rPr>
        <w:t xml:space="preserve"> </w:t>
      </w:r>
    </w:p>
    <w:p w14:paraId="376D82AC" w14:textId="77777777" w:rsidR="00BB0041" w:rsidRPr="00A82ED1" w:rsidRDefault="00405E26" w:rsidP="00551101">
      <w:pPr>
        <w:rPr>
          <w:szCs w:val="22"/>
        </w:rPr>
      </w:pPr>
      <w:r>
        <w:rPr>
          <w:szCs w:val="22"/>
        </w:rPr>
        <w:t>No travel cost is requested.</w:t>
      </w:r>
    </w:p>
    <w:p w14:paraId="7F3AC830" w14:textId="77777777" w:rsidR="00687219" w:rsidRPr="00A82ED1" w:rsidRDefault="00687219" w:rsidP="00551101">
      <w:pPr>
        <w:rPr>
          <w:szCs w:val="22"/>
        </w:rPr>
      </w:pPr>
    </w:p>
    <w:p w14:paraId="0D1ED320" w14:textId="77777777" w:rsidR="00D37B21" w:rsidRPr="00647B7B" w:rsidRDefault="00D37B21" w:rsidP="00551101">
      <w:pPr>
        <w:rPr>
          <w:b/>
          <w:szCs w:val="22"/>
          <w:u w:val="single"/>
        </w:rPr>
      </w:pPr>
      <w:r w:rsidRPr="00647B7B">
        <w:rPr>
          <w:b/>
          <w:szCs w:val="22"/>
          <w:u w:val="single"/>
        </w:rPr>
        <w:t>F. Participant Support Cost</w:t>
      </w:r>
    </w:p>
    <w:p w14:paraId="72962580" w14:textId="77777777" w:rsidR="00D37B21" w:rsidRPr="00A82ED1" w:rsidRDefault="00D37B21" w:rsidP="00551101">
      <w:pPr>
        <w:rPr>
          <w:szCs w:val="22"/>
        </w:rPr>
      </w:pPr>
      <w:r w:rsidRPr="00A82ED1">
        <w:rPr>
          <w:szCs w:val="22"/>
        </w:rPr>
        <w:t>No participant support cost is requested.</w:t>
      </w:r>
    </w:p>
    <w:p w14:paraId="05298628" w14:textId="77777777" w:rsidR="00D37B21" w:rsidRPr="00A82ED1" w:rsidRDefault="00D37B21" w:rsidP="00551101">
      <w:pPr>
        <w:rPr>
          <w:szCs w:val="22"/>
        </w:rPr>
      </w:pPr>
    </w:p>
    <w:p w14:paraId="250C5A50" w14:textId="77777777" w:rsidR="00862FDB" w:rsidRPr="00647B7B" w:rsidRDefault="0083260F" w:rsidP="00647B7B">
      <w:pPr>
        <w:tabs>
          <w:tab w:val="left" w:pos="7920"/>
        </w:tabs>
        <w:rPr>
          <w:b/>
          <w:szCs w:val="22"/>
        </w:rPr>
      </w:pPr>
      <w:r w:rsidRPr="00647B7B">
        <w:rPr>
          <w:b/>
          <w:szCs w:val="22"/>
          <w:u w:val="single"/>
        </w:rPr>
        <w:t>G. Other Direct Costs</w:t>
      </w:r>
      <w:r w:rsidR="00BD7E36" w:rsidRPr="00647B7B">
        <w:rPr>
          <w:szCs w:val="22"/>
          <w:u w:val="single"/>
        </w:rPr>
        <w:t xml:space="preserve"> </w:t>
      </w:r>
      <w:r w:rsidR="00647B7B">
        <w:rPr>
          <w:szCs w:val="22"/>
        </w:rPr>
        <w:tab/>
      </w:r>
      <w:r w:rsidR="00647B7B">
        <w:rPr>
          <w:b/>
          <w:szCs w:val="22"/>
        </w:rPr>
        <w:t>$</w:t>
      </w:r>
      <w:r w:rsidR="007E78C3">
        <w:rPr>
          <w:b/>
          <w:szCs w:val="22"/>
        </w:rPr>
        <w:t>23</w:t>
      </w:r>
      <w:r w:rsidR="0037693C">
        <w:rPr>
          <w:b/>
          <w:szCs w:val="22"/>
        </w:rPr>
        <w:t>,</w:t>
      </w:r>
      <w:r w:rsidR="007E78C3">
        <w:rPr>
          <w:b/>
          <w:szCs w:val="22"/>
        </w:rPr>
        <w:t>580</w:t>
      </w:r>
    </w:p>
    <w:p w14:paraId="65F1883A" w14:textId="77777777" w:rsidR="0037693C" w:rsidRPr="0037693C" w:rsidRDefault="0037693C" w:rsidP="0037693C">
      <w:pPr>
        <w:jc w:val="both"/>
        <w:rPr>
          <w:i/>
          <w:szCs w:val="22"/>
        </w:rPr>
      </w:pPr>
      <w:r w:rsidRPr="0037693C">
        <w:rPr>
          <w:i/>
          <w:szCs w:val="22"/>
        </w:rPr>
        <w:t>1. Materials and Supplies</w:t>
      </w:r>
    </w:p>
    <w:p w14:paraId="7E03F8C0" w14:textId="77777777" w:rsidR="0037693C" w:rsidRPr="0037693C" w:rsidRDefault="007E78C3" w:rsidP="007E78C3">
      <w:pPr>
        <w:jc w:val="both"/>
        <w:rPr>
          <w:szCs w:val="22"/>
        </w:rPr>
      </w:pPr>
      <w:r>
        <w:rPr>
          <w:szCs w:val="22"/>
        </w:rPr>
        <w:t>N/A</w:t>
      </w:r>
    </w:p>
    <w:p w14:paraId="796ADC3A" w14:textId="77777777" w:rsidR="0037693C" w:rsidRDefault="0037693C" w:rsidP="0037693C">
      <w:pPr>
        <w:jc w:val="both"/>
        <w:rPr>
          <w:i/>
          <w:szCs w:val="22"/>
        </w:rPr>
      </w:pPr>
      <w:r w:rsidRPr="0037693C">
        <w:rPr>
          <w:i/>
          <w:szCs w:val="22"/>
        </w:rPr>
        <w:t>2. Publication Costs/Documentation/Distr</w:t>
      </w:r>
      <w:r>
        <w:rPr>
          <w:i/>
          <w:szCs w:val="22"/>
        </w:rPr>
        <w:t>ibution</w:t>
      </w:r>
    </w:p>
    <w:p w14:paraId="138F8E4A" w14:textId="77777777" w:rsidR="0037693C" w:rsidRPr="0037693C" w:rsidRDefault="0037693C" w:rsidP="0037693C">
      <w:pPr>
        <w:jc w:val="both"/>
        <w:rPr>
          <w:szCs w:val="22"/>
        </w:rPr>
      </w:pPr>
      <w:r>
        <w:rPr>
          <w:szCs w:val="22"/>
        </w:rPr>
        <w:t>N/A</w:t>
      </w:r>
    </w:p>
    <w:p w14:paraId="0552720C" w14:textId="77777777" w:rsidR="0037693C" w:rsidRPr="0037693C" w:rsidRDefault="0037693C" w:rsidP="0037693C">
      <w:pPr>
        <w:jc w:val="both"/>
        <w:rPr>
          <w:i/>
          <w:szCs w:val="22"/>
        </w:rPr>
      </w:pPr>
      <w:r w:rsidRPr="0037693C">
        <w:rPr>
          <w:i/>
          <w:szCs w:val="22"/>
        </w:rPr>
        <w:t>3. Consultant Services</w:t>
      </w:r>
    </w:p>
    <w:p w14:paraId="46EDDC93" w14:textId="77777777" w:rsidR="0037693C" w:rsidRPr="0037693C" w:rsidRDefault="0037693C" w:rsidP="0037693C">
      <w:pPr>
        <w:jc w:val="both"/>
        <w:rPr>
          <w:szCs w:val="22"/>
        </w:rPr>
      </w:pPr>
      <w:r w:rsidRPr="0037693C">
        <w:rPr>
          <w:szCs w:val="22"/>
        </w:rPr>
        <w:t>N/A</w:t>
      </w:r>
    </w:p>
    <w:p w14:paraId="2E33BF4E" w14:textId="77777777" w:rsidR="0037693C" w:rsidRPr="0037693C" w:rsidRDefault="0037693C" w:rsidP="0037693C">
      <w:pPr>
        <w:jc w:val="both"/>
        <w:rPr>
          <w:i/>
          <w:szCs w:val="22"/>
        </w:rPr>
      </w:pPr>
      <w:r w:rsidRPr="0037693C">
        <w:rPr>
          <w:i/>
          <w:szCs w:val="22"/>
        </w:rPr>
        <w:t>4. Computer Services</w:t>
      </w:r>
    </w:p>
    <w:p w14:paraId="123EED41" w14:textId="77777777" w:rsidR="0037693C" w:rsidRPr="0037693C" w:rsidRDefault="0037693C" w:rsidP="0037693C">
      <w:pPr>
        <w:jc w:val="both"/>
        <w:rPr>
          <w:szCs w:val="22"/>
        </w:rPr>
      </w:pPr>
      <w:r w:rsidRPr="0037693C">
        <w:rPr>
          <w:szCs w:val="22"/>
        </w:rPr>
        <w:t>N/A</w:t>
      </w:r>
    </w:p>
    <w:p w14:paraId="132088E5" w14:textId="77777777" w:rsidR="0037693C" w:rsidRPr="0037693C" w:rsidRDefault="0037693C" w:rsidP="0037693C">
      <w:pPr>
        <w:jc w:val="both"/>
        <w:rPr>
          <w:i/>
          <w:szCs w:val="22"/>
        </w:rPr>
      </w:pPr>
      <w:r w:rsidRPr="0037693C">
        <w:rPr>
          <w:i/>
          <w:szCs w:val="22"/>
        </w:rPr>
        <w:t>5. Subcontracts</w:t>
      </w:r>
    </w:p>
    <w:p w14:paraId="62306818" w14:textId="77777777" w:rsidR="0037693C" w:rsidRPr="0037693C" w:rsidRDefault="0037693C" w:rsidP="0037693C">
      <w:pPr>
        <w:jc w:val="both"/>
        <w:rPr>
          <w:szCs w:val="22"/>
        </w:rPr>
      </w:pPr>
      <w:r w:rsidRPr="0037693C">
        <w:rPr>
          <w:szCs w:val="22"/>
        </w:rPr>
        <w:t>N/A</w:t>
      </w:r>
    </w:p>
    <w:p w14:paraId="761655AE" w14:textId="77777777" w:rsidR="0037693C" w:rsidRPr="0037693C" w:rsidRDefault="0037693C" w:rsidP="0037693C">
      <w:pPr>
        <w:jc w:val="both"/>
        <w:rPr>
          <w:i/>
          <w:szCs w:val="22"/>
        </w:rPr>
      </w:pPr>
      <w:r w:rsidRPr="0037693C">
        <w:rPr>
          <w:i/>
          <w:szCs w:val="22"/>
        </w:rPr>
        <w:t>6. Other</w:t>
      </w:r>
    </w:p>
    <w:p w14:paraId="51E1E2CE" w14:textId="77777777" w:rsidR="0037693C" w:rsidRPr="0037693C" w:rsidRDefault="0037693C" w:rsidP="0037693C">
      <w:pPr>
        <w:widowControl w:val="0"/>
        <w:autoSpaceDE w:val="0"/>
        <w:autoSpaceDN w:val="0"/>
        <w:adjustRightInd w:val="0"/>
        <w:jc w:val="both"/>
        <w:rPr>
          <w:szCs w:val="22"/>
        </w:rPr>
      </w:pPr>
      <w:r w:rsidRPr="0037693C">
        <w:rPr>
          <w:szCs w:val="22"/>
          <w:u w:val="single"/>
        </w:rPr>
        <w:lastRenderedPageBreak/>
        <w:t>Graduate Student Tuition and Health Fees</w:t>
      </w:r>
      <w:r w:rsidRPr="0037693C">
        <w:rPr>
          <w:szCs w:val="22"/>
        </w:rPr>
        <w:t xml:space="preserve">: The annual tuition fee in the School of Engineering per each </w:t>
      </w:r>
      <w:r>
        <w:rPr>
          <w:szCs w:val="22"/>
        </w:rPr>
        <w:t xml:space="preserve">full-time </w:t>
      </w:r>
      <w:r w:rsidRPr="0037693C">
        <w:rPr>
          <w:szCs w:val="22"/>
        </w:rPr>
        <w:t>graduate student on a grant is $8</w:t>
      </w:r>
      <w:r>
        <w:rPr>
          <w:szCs w:val="22"/>
        </w:rPr>
        <w:t>,156</w:t>
      </w:r>
      <w:r w:rsidRPr="0037693C">
        <w:rPr>
          <w:szCs w:val="22"/>
        </w:rPr>
        <w:t xml:space="preserve"> for 201</w:t>
      </w:r>
      <w:r>
        <w:rPr>
          <w:szCs w:val="22"/>
        </w:rPr>
        <w:t>8</w:t>
      </w:r>
      <w:r w:rsidRPr="0037693C">
        <w:rPr>
          <w:szCs w:val="22"/>
        </w:rPr>
        <w:t>-201</w:t>
      </w:r>
      <w:r>
        <w:rPr>
          <w:szCs w:val="22"/>
        </w:rPr>
        <w:t xml:space="preserve">9, </w:t>
      </w:r>
      <w:r w:rsidRPr="00A82ED1">
        <w:rPr>
          <w:szCs w:val="22"/>
        </w:rPr>
        <w:t xml:space="preserve">and is charged in proportion to the amount of effort </w:t>
      </w:r>
      <w:r>
        <w:rPr>
          <w:szCs w:val="22"/>
        </w:rPr>
        <w:t>each</w:t>
      </w:r>
      <w:r w:rsidRPr="00A82ED1">
        <w:rPr>
          <w:szCs w:val="22"/>
        </w:rPr>
        <w:t xml:space="preserve"> graduate student work</w:t>
      </w:r>
      <w:r>
        <w:rPr>
          <w:szCs w:val="22"/>
        </w:rPr>
        <w:t>s</w:t>
      </w:r>
      <w:r w:rsidRPr="00A82ED1">
        <w:rPr>
          <w:szCs w:val="22"/>
        </w:rPr>
        <w:t xml:space="preserve"> on the project.</w:t>
      </w:r>
      <w:r w:rsidRPr="0037693C">
        <w:rPr>
          <w:szCs w:val="22"/>
        </w:rPr>
        <w:t xml:space="preserve"> This amount is escalated at 4% per year. </w:t>
      </w:r>
    </w:p>
    <w:p w14:paraId="61C6D692" w14:textId="77777777" w:rsidR="00C82024" w:rsidRPr="003D1707" w:rsidRDefault="0037693C" w:rsidP="003D1707">
      <w:pPr>
        <w:widowControl w:val="0"/>
        <w:autoSpaceDE w:val="0"/>
        <w:autoSpaceDN w:val="0"/>
        <w:adjustRightInd w:val="0"/>
        <w:jc w:val="both"/>
        <w:rPr>
          <w:szCs w:val="22"/>
        </w:rPr>
      </w:pPr>
      <w:r w:rsidRPr="0037693C">
        <w:rPr>
          <w:szCs w:val="22"/>
        </w:rPr>
        <w:t>For 201</w:t>
      </w:r>
      <w:r>
        <w:rPr>
          <w:szCs w:val="22"/>
        </w:rPr>
        <w:t>8</w:t>
      </w:r>
      <w:r w:rsidRPr="0037693C">
        <w:rPr>
          <w:szCs w:val="22"/>
        </w:rPr>
        <w:t>-201</w:t>
      </w:r>
      <w:r>
        <w:rPr>
          <w:szCs w:val="22"/>
        </w:rPr>
        <w:t>9</w:t>
      </w:r>
      <w:r w:rsidRPr="0037693C">
        <w:rPr>
          <w:szCs w:val="22"/>
        </w:rPr>
        <w:t xml:space="preserve"> the budget includes $3,</w:t>
      </w:r>
      <w:r>
        <w:rPr>
          <w:szCs w:val="22"/>
        </w:rPr>
        <w:t>403 per each full-time graduate student on a grant and is charged in proportion to the amount of effort each graduate student works on the project.</w:t>
      </w:r>
      <w:r w:rsidRPr="0037693C">
        <w:rPr>
          <w:szCs w:val="22"/>
        </w:rPr>
        <w:t xml:space="preserve"> This amount is escalated at 4% per year.</w:t>
      </w:r>
    </w:p>
    <w:p w14:paraId="242281CC" w14:textId="77777777" w:rsidR="002E1A7E" w:rsidRPr="00A82ED1" w:rsidRDefault="002E1A7E" w:rsidP="00C82024">
      <w:pPr>
        <w:rPr>
          <w:b/>
          <w:szCs w:val="22"/>
        </w:rPr>
      </w:pPr>
    </w:p>
    <w:p w14:paraId="5ADA3205" w14:textId="77777777" w:rsidR="003D1707" w:rsidRPr="003D1707" w:rsidRDefault="002E1A7E" w:rsidP="003D1707">
      <w:pPr>
        <w:tabs>
          <w:tab w:val="left" w:pos="7920"/>
        </w:tabs>
        <w:ind w:right="90"/>
        <w:rPr>
          <w:b/>
          <w:szCs w:val="22"/>
        </w:rPr>
      </w:pPr>
      <w:r w:rsidRPr="003D1707">
        <w:rPr>
          <w:b/>
          <w:szCs w:val="22"/>
          <w:u w:val="single"/>
        </w:rPr>
        <w:t>H. Total Direct Costs</w:t>
      </w:r>
      <w:r w:rsidR="003D1707">
        <w:rPr>
          <w:b/>
          <w:szCs w:val="22"/>
        </w:rPr>
        <w:tab/>
        <w:t>$</w:t>
      </w:r>
      <w:r w:rsidR="00512F44">
        <w:rPr>
          <w:b/>
          <w:szCs w:val="22"/>
        </w:rPr>
        <w:t>107,14</w:t>
      </w:r>
      <w:r w:rsidR="007E78C3">
        <w:rPr>
          <w:b/>
          <w:szCs w:val="22"/>
        </w:rPr>
        <w:t>9</w:t>
      </w:r>
    </w:p>
    <w:p w14:paraId="7FBDCB85" w14:textId="77777777" w:rsidR="002E1A7E" w:rsidRPr="00A82ED1" w:rsidRDefault="002E1A7E" w:rsidP="002E1A7E">
      <w:pPr>
        <w:ind w:right="90"/>
        <w:rPr>
          <w:b/>
          <w:szCs w:val="22"/>
        </w:rPr>
      </w:pPr>
      <w:r w:rsidRPr="00A82ED1">
        <w:rPr>
          <w:szCs w:val="22"/>
        </w:rPr>
        <w:t>The total amount of direct costs</w:t>
      </w:r>
      <w:r w:rsidR="003D1707">
        <w:rPr>
          <w:szCs w:val="22"/>
        </w:rPr>
        <w:t xml:space="preserve"> budgeted for all years of this proposal.</w:t>
      </w:r>
    </w:p>
    <w:p w14:paraId="2F35A820" w14:textId="77777777" w:rsidR="002E1A7E" w:rsidRPr="00A82ED1" w:rsidRDefault="002E1A7E" w:rsidP="00C82024">
      <w:pPr>
        <w:rPr>
          <w:b/>
          <w:szCs w:val="22"/>
        </w:rPr>
      </w:pPr>
    </w:p>
    <w:p w14:paraId="387FA260" w14:textId="77777777" w:rsidR="00C82024" w:rsidRPr="003D1707" w:rsidRDefault="00C82024" w:rsidP="003D1707">
      <w:pPr>
        <w:tabs>
          <w:tab w:val="left" w:pos="7920"/>
        </w:tabs>
        <w:rPr>
          <w:b/>
          <w:szCs w:val="22"/>
        </w:rPr>
      </w:pPr>
      <w:r w:rsidRPr="003D1707">
        <w:rPr>
          <w:b/>
          <w:szCs w:val="22"/>
          <w:u w:val="single"/>
        </w:rPr>
        <w:t xml:space="preserve">I. Indirect Costs </w:t>
      </w:r>
      <w:r w:rsidR="00512F44">
        <w:rPr>
          <w:b/>
          <w:szCs w:val="22"/>
        </w:rPr>
        <w:tab/>
        <w:t>$50,686</w:t>
      </w:r>
    </w:p>
    <w:p w14:paraId="1385130C" w14:textId="77777777" w:rsidR="00C82024" w:rsidRPr="00A82ED1" w:rsidRDefault="00C82024" w:rsidP="00C82024">
      <w:pPr>
        <w:rPr>
          <w:szCs w:val="22"/>
        </w:rPr>
      </w:pPr>
      <w:r w:rsidRPr="00A82ED1">
        <w:rPr>
          <w:szCs w:val="22"/>
        </w:rPr>
        <w:t xml:space="preserve">F&amp;A costs are computed at the Medford campus applicable negotiated rate of </w:t>
      </w:r>
      <w:r w:rsidR="00E426F2" w:rsidRPr="00A82ED1">
        <w:rPr>
          <w:szCs w:val="22"/>
        </w:rPr>
        <w:t>56%</w:t>
      </w:r>
      <w:r w:rsidR="00485AAA" w:rsidRPr="00A82ED1">
        <w:rPr>
          <w:szCs w:val="22"/>
        </w:rPr>
        <w:t xml:space="preserve"> per agreement with Department of</w:t>
      </w:r>
      <w:r w:rsidR="000761B6" w:rsidRPr="00A82ED1">
        <w:rPr>
          <w:szCs w:val="22"/>
        </w:rPr>
        <w:t xml:space="preserve"> Health and Human Services was updated on</w:t>
      </w:r>
      <w:r w:rsidR="00485AAA" w:rsidRPr="00A82ED1">
        <w:rPr>
          <w:szCs w:val="22"/>
        </w:rPr>
        <w:t xml:space="preserve"> </w:t>
      </w:r>
      <w:r w:rsidR="000761B6" w:rsidRPr="00A82ED1">
        <w:rPr>
          <w:szCs w:val="22"/>
        </w:rPr>
        <w:t>June 19, 2017.</w:t>
      </w:r>
      <w:r w:rsidR="00485AAA" w:rsidRPr="00A82ED1">
        <w:rPr>
          <w:szCs w:val="22"/>
        </w:rPr>
        <w:t xml:space="preserve"> </w:t>
      </w:r>
      <w:r w:rsidRPr="00A82ED1">
        <w:rPr>
          <w:szCs w:val="22"/>
        </w:rPr>
        <w:t xml:space="preserve"> No indirect </w:t>
      </w:r>
      <w:r w:rsidR="00B94BA4" w:rsidRPr="00A82ED1">
        <w:rPr>
          <w:szCs w:val="22"/>
        </w:rPr>
        <w:t>costs are charged for tuition</w:t>
      </w:r>
      <w:r w:rsidRPr="00A82ED1">
        <w:rPr>
          <w:szCs w:val="22"/>
        </w:rPr>
        <w:t xml:space="preserve"> or capital equipment. </w:t>
      </w:r>
    </w:p>
    <w:sectPr w:rsidR="00C82024" w:rsidRPr="00A82ED1" w:rsidSect="00B94BA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F9202" w14:textId="77777777" w:rsidR="00A3387B" w:rsidRDefault="00A3387B" w:rsidP="0017546B">
      <w:r>
        <w:separator/>
      </w:r>
    </w:p>
  </w:endnote>
  <w:endnote w:type="continuationSeparator" w:id="0">
    <w:p w14:paraId="525D6A2F" w14:textId="77777777" w:rsidR="00A3387B" w:rsidRDefault="00A3387B" w:rsidP="0017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556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1F0BD" w14:textId="77777777" w:rsidR="0017546B" w:rsidRDefault="001754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8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9D4797" w14:textId="77777777" w:rsidR="0017546B" w:rsidRDefault="001754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8627D" w14:textId="77777777" w:rsidR="00A3387B" w:rsidRDefault="00A3387B" w:rsidP="0017546B">
      <w:r>
        <w:separator/>
      </w:r>
    </w:p>
  </w:footnote>
  <w:footnote w:type="continuationSeparator" w:id="0">
    <w:p w14:paraId="5CBF4B3D" w14:textId="77777777" w:rsidR="00A3387B" w:rsidRDefault="00A3387B" w:rsidP="00175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568C"/>
    <w:multiLevelType w:val="hybridMultilevel"/>
    <w:tmpl w:val="4A9CA2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471F0"/>
    <w:multiLevelType w:val="hybridMultilevel"/>
    <w:tmpl w:val="B59A7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22A1B"/>
    <w:multiLevelType w:val="hybridMultilevel"/>
    <w:tmpl w:val="CD7228D8"/>
    <w:lvl w:ilvl="0" w:tplc="990E23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E3943"/>
    <w:multiLevelType w:val="hybridMultilevel"/>
    <w:tmpl w:val="17BAB3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CE"/>
    <w:rsid w:val="00020EFD"/>
    <w:rsid w:val="000761B6"/>
    <w:rsid w:val="000A6C75"/>
    <w:rsid w:val="000E0252"/>
    <w:rsid w:val="000F2DCE"/>
    <w:rsid w:val="001114A6"/>
    <w:rsid w:val="001312EC"/>
    <w:rsid w:val="0014599A"/>
    <w:rsid w:val="0015134B"/>
    <w:rsid w:val="00153FDA"/>
    <w:rsid w:val="00156E9E"/>
    <w:rsid w:val="0017546B"/>
    <w:rsid w:val="001B04C0"/>
    <w:rsid w:val="001E5631"/>
    <w:rsid w:val="001F437D"/>
    <w:rsid w:val="00203F53"/>
    <w:rsid w:val="002235CF"/>
    <w:rsid w:val="002616A6"/>
    <w:rsid w:val="002B711B"/>
    <w:rsid w:val="002E1A7E"/>
    <w:rsid w:val="00303905"/>
    <w:rsid w:val="00305319"/>
    <w:rsid w:val="003072DC"/>
    <w:rsid w:val="00316C24"/>
    <w:rsid w:val="00335FF1"/>
    <w:rsid w:val="00346D50"/>
    <w:rsid w:val="0037693C"/>
    <w:rsid w:val="003D1707"/>
    <w:rsid w:val="003E0577"/>
    <w:rsid w:val="00405854"/>
    <w:rsid w:val="00405E26"/>
    <w:rsid w:val="0041404E"/>
    <w:rsid w:val="0045116D"/>
    <w:rsid w:val="0046269A"/>
    <w:rsid w:val="00472BE4"/>
    <w:rsid w:val="00484610"/>
    <w:rsid w:val="00485AAA"/>
    <w:rsid w:val="00490017"/>
    <w:rsid w:val="004A00C2"/>
    <w:rsid w:val="004A25B3"/>
    <w:rsid w:val="004B7A86"/>
    <w:rsid w:val="0050707C"/>
    <w:rsid w:val="005078E5"/>
    <w:rsid w:val="00512F44"/>
    <w:rsid w:val="00515A1A"/>
    <w:rsid w:val="0052112C"/>
    <w:rsid w:val="00522771"/>
    <w:rsid w:val="00523107"/>
    <w:rsid w:val="00524526"/>
    <w:rsid w:val="0052766D"/>
    <w:rsid w:val="00551101"/>
    <w:rsid w:val="00564D2B"/>
    <w:rsid w:val="005725E8"/>
    <w:rsid w:val="00596EA0"/>
    <w:rsid w:val="005B4071"/>
    <w:rsid w:val="005C16C9"/>
    <w:rsid w:val="006036CD"/>
    <w:rsid w:val="00645262"/>
    <w:rsid w:val="00647B7B"/>
    <w:rsid w:val="006645DF"/>
    <w:rsid w:val="00687219"/>
    <w:rsid w:val="006B7B3A"/>
    <w:rsid w:val="006D6AA2"/>
    <w:rsid w:val="006E4FF2"/>
    <w:rsid w:val="006F1697"/>
    <w:rsid w:val="006F4EDE"/>
    <w:rsid w:val="0072220E"/>
    <w:rsid w:val="00732F61"/>
    <w:rsid w:val="00735F61"/>
    <w:rsid w:val="007464BA"/>
    <w:rsid w:val="00763EEB"/>
    <w:rsid w:val="00793C3A"/>
    <w:rsid w:val="007B09C5"/>
    <w:rsid w:val="007B557F"/>
    <w:rsid w:val="007C79A3"/>
    <w:rsid w:val="007D4B22"/>
    <w:rsid w:val="007E76A1"/>
    <w:rsid w:val="007E78C3"/>
    <w:rsid w:val="007F3F92"/>
    <w:rsid w:val="0083260F"/>
    <w:rsid w:val="0083680A"/>
    <w:rsid w:val="00836ECF"/>
    <w:rsid w:val="0085334D"/>
    <w:rsid w:val="00854176"/>
    <w:rsid w:val="00856CDB"/>
    <w:rsid w:val="00862FDB"/>
    <w:rsid w:val="00865C65"/>
    <w:rsid w:val="00886CEE"/>
    <w:rsid w:val="008B5790"/>
    <w:rsid w:val="008C1ED0"/>
    <w:rsid w:val="008C481D"/>
    <w:rsid w:val="008D6DC0"/>
    <w:rsid w:val="008E0F13"/>
    <w:rsid w:val="008F5C18"/>
    <w:rsid w:val="008F7ED6"/>
    <w:rsid w:val="00902D8C"/>
    <w:rsid w:val="009408E2"/>
    <w:rsid w:val="00951DA2"/>
    <w:rsid w:val="009707AA"/>
    <w:rsid w:val="009A0F9B"/>
    <w:rsid w:val="009A6C85"/>
    <w:rsid w:val="009A7B79"/>
    <w:rsid w:val="009B72C9"/>
    <w:rsid w:val="00A05FE8"/>
    <w:rsid w:val="00A1798D"/>
    <w:rsid w:val="00A3387B"/>
    <w:rsid w:val="00A422CA"/>
    <w:rsid w:val="00A4406B"/>
    <w:rsid w:val="00A564D9"/>
    <w:rsid w:val="00A82ED1"/>
    <w:rsid w:val="00AA788A"/>
    <w:rsid w:val="00AD4EB0"/>
    <w:rsid w:val="00AD67E4"/>
    <w:rsid w:val="00AD7B76"/>
    <w:rsid w:val="00AF18AA"/>
    <w:rsid w:val="00B05E8D"/>
    <w:rsid w:val="00B06DAF"/>
    <w:rsid w:val="00B07DB8"/>
    <w:rsid w:val="00B14A94"/>
    <w:rsid w:val="00B709B1"/>
    <w:rsid w:val="00B7625E"/>
    <w:rsid w:val="00B86D62"/>
    <w:rsid w:val="00B90BC3"/>
    <w:rsid w:val="00B94BA4"/>
    <w:rsid w:val="00BA078F"/>
    <w:rsid w:val="00BB0041"/>
    <w:rsid w:val="00BB4EE4"/>
    <w:rsid w:val="00BC3417"/>
    <w:rsid w:val="00BC6736"/>
    <w:rsid w:val="00BD7E36"/>
    <w:rsid w:val="00C462E7"/>
    <w:rsid w:val="00C52C7E"/>
    <w:rsid w:val="00C7678D"/>
    <w:rsid w:val="00C82024"/>
    <w:rsid w:val="00C83A4E"/>
    <w:rsid w:val="00CB4A49"/>
    <w:rsid w:val="00CC118C"/>
    <w:rsid w:val="00CC1997"/>
    <w:rsid w:val="00CC5E68"/>
    <w:rsid w:val="00CE33A0"/>
    <w:rsid w:val="00CF2065"/>
    <w:rsid w:val="00CF3A71"/>
    <w:rsid w:val="00D2711F"/>
    <w:rsid w:val="00D37B21"/>
    <w:rsid w:val="00D63172"/>
    <w:rsid w:val="00D65613"/>
    <w:rsid w:val="00D8079D"/>
    <w:rsid w:val="00D83C52"/>
    <w:rsid w:val="00D9774B"/>
    <w:rsid w:val="00DA48CE"/>
    <w:rsid w:val="00DB427B"/>
    <w:rsid w:val="00DD4D03"/>
    <w:rsid w:val="00DF18C9"/>
    <w:rsid w:val="00E023E3"/>
    <w:rsid w:val="00E075B8"/>
    <w:rsid w:val="00E127D8"/>
    <w:rsid w:val="00E24EC5"/>
    <w:rsid w:val="00E426F2"/>
    <w:rsid w:val="00E67EF3"/>
    <w:rsid w:val="00E75E7D"/>
    <w:rsid w:val="00E838C6"/>
    <w:rsid w:val="00E931CD"/>
    <w:rsid w:val="00EB6085"/>
    <w:rsid w:val="00EE45E1"/>
    <w:rsid w:val="00EF61A5"/>
    <w:rsid w:val="00F006B1"/>
    <w:rsid w:val="00F03516"/>
    <w:rsid w:val="00F054EE"/>
    <w:rsid w:val="00F26D42"/>
    <w:rsid w:val="00F45828"/>
    <w:rsid w:val="00F51E3A"/>
    <w:rsid w:val="00F74252"/>
    <w:rsid w:val="00F96FB1"/>
    <w:rsid w:val="00FD024D"/>
    <w:rsid w:val="00FE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0005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0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E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7C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A179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6C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5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46B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5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46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0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E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7C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A179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6C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5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46B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5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46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M. Quirk</dc:creator>
  <cp:lastModifiedBy>Kathleen Fisher</cp:lastModifiedBy>
  <cp:revision>3</cp:revision>
  <cp:lastPrinted>2013-01-03T18:13:00Z</cp:lastPrinted>
  <dcterms:created xsi:type="dcterms:W3CDTF">2017-10-29T14:05:00Z</dcterms:created>
  <dcterms:modified xsi:type="dcterms:W3CDTF">2017-11-06T01:39:00Z</dcterms:modified>
</cp:coreProperties>
</file>