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80" w:lineRule="auto"/>
        <w:ind w:left="1160"/>
      </w:pPr>
      <w:r>
        <w:rPr/>
        <w:t>OPERATION</w:t>
      </w:r>
      <w:r>
        <w:rPr>
          <w:spacing w:val="-7"/>
        </w:rPr>
        <w:t> </w:t>
      </w:r>
      <w:r>
        <w:rPr/>
        <w:t>“GALUGAD”:</w:t>
      </w:r>
      <w:r>
        <w:rPr>
          <w:spacing w:val="-5"/>
        </w:rPr>
        <w:t> </w:t>
      </w:r>
      <w:r>
        <w:rPr/>
        <w:t>ELT-INFUSED</w:t>
      </w:r>
      <w:r>
        <w:rPr>
          <w:spacing w:val="-3"/>
        </w:rPr>
        <w:t> </w:t>
      </w:r>
      <w:r>
        <w:rPr/>
        <w:t>GLOCALIZED</w:t>
      </w:r>
      <w:r>
        <w:rPr>
          <w:spacing w:val="-7"/>
        </w:rPr>
        <w:t> </w:t>
      </w:r>
      <w:r>
        <w:rPr/>
        <w:t>MODULE</w:t>
      </w:r>
      <w:r>
        <w:rPr>
          <w:spacing w:val="-57"/>
        </w:rPr>
        <w:t> </w:t>
      </w:r>
      <w:r>
        <w:rPr/>
        <w:t>ON</w:t>
      </w:r>
      <w:r>
        <w:rPr>
          <w:spacing w:val="-3"/>
        </w:rPr>
        <w:t> </w:t>
      </w:r>
      <w:r>
        <w:rPr/>
        <w:t>EXPERIENTIAL LEARNING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1158" w:right="1541" w:firstLine="0"/>
        <w:jc w:val="center"/>
        <w:rPr>
          <w:b/>
          <w:sz w:val="24"/>
        </w:rPr>
      </w:pPr>
      <w:r>
        <w:rPr>
          <w:b/>
          <w:sz w:val="24"/>
        </w:rPr>
        <w:t>ABSTRACT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60" w:right="677" w:firstLine="719"/>
      </w:pPr>
      <w:r>
        <w:rPr/>
        <w:t>Amidst social distancing issues in times of COVID19 pandemic, modular learning offers</w:t>
      </w:r>
      <w:r>
        <w:rPr>
          <w:spacing w:val="1"/>
        </w:rPr>
        <w:t> </w:t>
      </w:r>
      <w:r>
        <w:rPr/>
        <w:t>the best strategy to overcome problems in the delivery of instruction. Aimed to determine the</w:t>
      </w:r>
      <w:r>
        <w:rPr>
          <w:spacing w:val="1"/>
        </w:rPr>
        <w:t> </w:t>
      </w:r>
      <w:r>
        <w:rPr/>
        <w:t>effectiveness of the developed glocalized experiential learning-infused module in Earth and Life</w:t>
      </w:r>
      <w:r>
        <w:rPr>
          <w:spacing w:val="1"/>
        </w:rPr>
        <w:t> </w:t>
      </w:r>
      <w:r>
        <w:rPr/>
        <w:t>Science.</w:t>
      </w:r>
      <w:r>
        <w:rPr>
          <w:spacing w:val="-3"/>
        </w:rPr>
        <w:t> </w:t>
      </w:r>
      <w:r>
        <w:rPr/>
        <w:t>Experiential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theorized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improve</w:t>
      </w:r>
      <w:r>
        <w:rPr>
          <w:spacing w:val="4"/>
        </w:rPr>
        <w:t> </w:t>
      </w:r>
      <w:r>
        <w:rPr/>
        <w:t>students’</w:t>
      </w:r>
      <w:r>
        <w:rPr>
          <w:spacing w:val="2"/>
        </w:rPr>
        <w:t> </w:t>
      </w:r>
      <w:r>
        <w:rPr/>
        <w:t>mastery</w:t>
      </w:r>
      <w:r>
        <w:rPr>
          <w:spacing w:val="-5"/>
        </w:rPr>
        <w:t> </w:t>
      </w:r>
      <w:r>
        <w:rPr/>
        <w:t>of</w:t>
      </w:r>
      <w:r>
        <w:rPr>
          <w:spacing w:val="17"/>
        </w:rPr>
        <w:t> </w:t>
      </w:r>
      <w:r>
        <w:rPr/>
        <w:t>science</w:t>
      </w:r>
      <w:r>
        <w:rPr>
          <w:spacing w:val="1"/>
        </w:rPr>
        <w:t> </w:t>
      </w:r>
      <w:r>
        <w:rPr/>
        <w:t>competencies. Using quasi-experimental research, pretest-posttest design, the participants are the</w:t>
      </w:r>
      <w:r>
        <w:rPr>
          <w:spacing w:val="-57"/>
        </w:rPr>
        <w:t> </w:t>
      </w:r>
      <w:r>
        <w:rPr/>
        <w:t>Libacao National Forestry Vocational High School (SY 2019-2020) Grade 11 students. Data</w:t>
      </w:r>
      <w:r>
        <w:rPr>
          <w:spacing w:val="1"/>
        </w:rPr>
        <w:t> </w:t>
      </w:r>
      <w:r>
        <w:rPr/>
        <w:t>came from the module’s posttests and Student Evaluation of Learning Experience Questionnaire</w:t>
      </w:r>
      <w:r>
        <w:rPr>
          <w:spacing w:val="1"/>
        </w:rPr>
        <w:t> </w:t>
      </w:r>
      <w:r>
        <w:rPr/>
        <w:t>(SELEQ). The learning material consisted of glocalized print module and its video-based</w:t>
      </w:r>
      <w:r>
        <w:rPr>
          <w:spacing w:val="1"/>
        </w:rPr>
        <w:t> </w:t>
      </w:r>
      <w:r>
        <w:rPr/>
        <w:t>accompaniment. Results of SELEQ and Posttest revealed significant increase after using the</w:t>
      </w:r>
      <w:r>
        <w:rPr>
          <w:spacing w:val="1"/>
        </w:rPr>
        <w:t> </w:t>
      </w:r>
      <w:r>
        <w:rPr/>
        <w:t>module. Correlation analysis of SELEQ and Posttest revealed a significant positive linear</w:t>
      </w:r>
      <w:r>
        <w:rPr>
          <w:spacing w:val="1"/>
        </w:rPr>
        <w:t> </w:t>
      </w:r>
      <w:r>
        <w:rPr/>
        <w:t>relationship. Hence, when learning materials are glocalized, infused with experiential learning</w:t>
      </w:r>
      <w:r>
        <w:rPr>
          <w:spacing w:val="1"/>
        </w:rPr>
        <w:t> </w:t>
      </w:r>
      <w:r>
        <w:rPr/>
        <w:t>activities,</w:t>
      </w:r>
      <w:r>
        <w:rPr>
          <w:spacing w:val="-1"/>
        </w:rPr>
        <w:t> </w:t>
      </w:r>
      <w:r>
        <w:rPr/>
        <w:t>learners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1"/>
        </w:rPr>
        <w:t> </w:t>
      </w:r>
      <w:r>
        <w:rPr/>
        <w:t>likely</w:t>
      </w:r>
      <w:r>
        <w:rPr>
          <w:spacing w:val="-9"/>
        </w:rPr>
        <w:t> </w:t>
      </w:r>
      <w:r>
        <w:rPr/>
        <w:t>to be engaged, improving</w:t>
      </w:r>
      <w:r>
        <w:rPr>
          <w:spacing w:val="-5"/>
        </w:rPr>
        <w:t> </w:t>
      </w:r>
      <w:r>
        <w:rPr/>
        <w:t>their academic performance.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spacing w:line="480" w:lineRule="auto" w:before="0"/>
        <w:ind w:left="1521" w:right="843" w:hanging="1261"/>
        <w:jc w:val="left"/>
        <w:rPr>
          <w:i/>
          <w:sz w:val="24"/>
        </w:rPr>
      </w:pPr>
      <w:r>
        <w:rPr>
          <w:sz w:val="24"/>
        </w:rPr>
        <w:t>Keywords:</w:t>
      </w:r>
      <w:r>
        <w:rPr>
          <w:spacing w:val="-9"/>
          <w:sz w:val="24"/>
        </w:rPr>
        <w:t> </w:t>
      </w:r>
      <w:r>
        <w:rPr>
          <w:i/>
          <w:sz w:val="24"/>
        </w:rPr>
        <w:t>glocalization,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learner’s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material,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video-based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module,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experiential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learning,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COVID19</w:t>
      </w:r>
    </w:p>
    <w:p>
      <w:pPr>
        <w:spacing w:after="0" w:line="480" w:lineRule="auto"/>
        <w:jc w:val="left"/>
        <w:rPr>
          <w:sz w:val="24"/>
        </w:rPr>
        <w:sectPr>
          <w:type w:val="continuous"/>
          <w:pgSz w:w="12240" w:h="15840"/>
          <w:pgMar w:top="1380" w:bottom="280" w:left="1180" w:right="800"/>
        </w:sectPr>
      </w:pPr>
    </w:p>
    <w:p>
      <w:pPr>
        <w:pStyle w:val="Heading1"/>
        <w:ind w:left="1158"/>
      </w:pPr>
      <w:r>
        <w:rPr/>
        <w:t>INTRODUCTION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PURPOSE</w:t>
      </w:r>
    </w:p>
    <w:p>
      <w:pPr>
        <w:pStyle w:val="BodyText"/>
        <w:rPr>
          <w:b/>
        </w:rPr>
      </w:pPr>
    </w:p>
    <w:p>
      <w:pPr>
        <w:pStyle w:val="BodyText"/>
        <w:ind w:left="980"/>
      </w:pPr>
      <w:r>
        <w:rPr/>
        <w:t>COVID-19,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December</w:t>
      </w:r>
      <w:r>
        <w:rPr>
          <w:spacing w:val="-1"/>
        </w:rPr>
        <w:t> </w:t>
      </w:r>
      <w:r>
        <w:rPr/>
        <w:t>2019,</w:t>
      </w:r>
      <w:r>
        <w:rPr>
          <w:spacing w:val="-2"/>
        </w:rPr>
        <w:t> </w:t>
      </w:r>
      <w:r>
        <w:rPr/>
        <w:t>quickly</w:t>
      </w:r>
      <w:r>
        <w:rPr>
          <w:spacing w:val="-9"/>
        </w:rPr>
        <w:t> </w:t>
      </w:r>
      <w:r>
        <w:rPr/>
        <w:t>became a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</w:pPr>
    </w:p>
    <w:p>
      <w:pPr>
        <w:pStyle w:val="BodyText"/>
        <w:spacing w:line="480" w:lineRule="auto"/>
        <w:ind w:left="260" w:right="843"/>
      </w:pPr>
      <w:r>
        <w:rPr/>
        <w:t>This health pandemic has utterly disrupted an education system that many asserts was already</w:t>
      </w:r>
      <w:r>
        <w:rPr>
          <w:spacing w:val="1"/>
        </w:rPr>
        <w:t> </w:t>
      </w:r>
      <w:r>
        <w:rPr/>
        <w:t>losing</w:t>
      </w:r>
      <w:r>
        <w:rPr>
          <w:spacing w:val="-6"/>
        </w:rPr>
        <w:t> </w:t>
      </w:r>
      <w:r>
        <w:rPr/>
        <w:t>its</w:t>
      </w:r>
      <w:r>
        <w:rPr>
          <w:spacing w:val="-3"/>
        </w:rPr>
        <w:t> </w:t>
      </w:r>
      <w:r>
        <w:rPr/>
        <w:t>relevance.</w:t>
      </w:r>
      <w:r>
        <w:rPr>
          <w:spacing w:val="58"/>
        </w:rPr>
        <w:t> </w:t>
      </w:r>
      <w:r>
        <w:rPr/>
        <w:t>Social</w:t>
      </w:r>
      <w:r>
        <w:rPr>
          <w:spacing w:val="-1"/>
        </w:rPr>
        <w:t> </w:t>
      </w:r>
      <w:r>
        <w:rPr/>
        <w:t>distancing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mass</w:t>
      </w:r>
      <w:r>
        <w:rPr>
          <w:spacing w:val="-3"/>
        </w:rPr>
        <w:t> </w:t>
      </w:r>
      <w:r>
        <w:rPr/>
        <w:t>gathering</w:t>
      </w:r>
      <w:r>
        <w:rPr>
          <w:spacing w:val="-6"/>
        </w:rPr>
        <w:t> </w:t>
      </w:r>
      <w:r>
        <w:rPr/>
        <w:t>protocols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affected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traditional</w:t>
      </w:r>
      <w:r>
        <w:rPr>
          <w:spacing w:val="-57"/>
        </w:rPr>
        <w:t> </w:t>
      </w:r>
      <w:r>
        <w:rPr/>
        <w:t>teaching methods. Amidst this pandemic, distance education using print and non-print learning</w:t>
      </w:r>
      <w:r>
        <w:rPr>
          <w:spacing w:val="-57"/>
        </w:rPr>
        <w:t> </w:t>
      </w:r>
      <w:r>
        <w:rPr/>
        <w:t>materials, offers a great opportunity to continue the provision of education. This study focused</w:t>
      </w:r>
      <w:r>
        <w:rPr>
          <w:spacing w:val="1"/>
        </w:rPr>
        <w:t> </w:t>
      </w:r>
      <w:r>
        <w:rPr/>
        <w:t>on the use of the validated Experiential Learning Theory (ELT)-enriched, glocalized module in</w:t>
      </w:r>
      <w:r>
        <w:rPr>
          <w:spacing w:val="-57"/>
        </w:rPr>
        <w:t> </w:t>
      </w:r>
      <w:r>
        <w:rPr/>
        <w:t>Earth</w:t>
      </w:r>
      <w:r>
        <w:rPr>
          <w:spacing w:val="-1"/>
        </w:rPr>
        <w:t> </w:t>
      </w:r>
      <w:r>
        <w:rPr/>
        <w:t>and Life</w:t>
      </w:r>
      <w:r>
        <w:rPr>
          <w:spacing w:val="1"/>
        </w:rPr>
        <w:t> </w:t>
      </w:r>
      <w:r>
        <w:rPr/>
        <w:t>Science.</w:t>
      </w:r>
    </w:p>
    <w:p>
      <w:pPr>
        <w:pStyle w:val="BodyText"/>
        <w:spacing w:line="480" w:lineRule="auto" w:before="1"/>
        <w:ind w:left="260" w:right="655" w:firstLine="779"/>
      </w:pPr>
      <w:r>
        <w:rPr/>
        <w:t>The Philippines ranked in the low 70s in the 2018 Programme for International Student</w:t>
      </w:r>
      <w:r>
        <w:rPr>
          <w:spacing w:val="1"/>
        </w:rPr>
        <w:t> </w:t>
      </w:r>
      <w:r>
        <w:rPr/>
        <w:t>Assessment (PISA), a student assessment of 15-year-old learners across 79 countries done by the</w:t>
      </w:r>
      <w:r>
        <w:rPr>
          <w:spacing w:val="-57"/>
        </w:rPr>
        <w:t> </w:t>
      </w:r>
      <w:r>
        <w:rPr/>
        <w:t>Organization for Economic Co-operation and Development (OECD). The Philippines ranked last</w:t>
      </w:r>
      <w:r>
        <w:rPr>
          <w:spacing w:val="-57"/>
        </w:rPr>
        <w:t> </w:t>
      </w:r>
      <w:r>
        <w:rPr/>
        <w:t>among 79 countries in reading comprehension, mathematics and science (Paris, 2019). The</w:t>
      </w:r>
      <w:r>
        <w:rPr>
          <w:spacing w:val="1"/>
        </w:rPr>
        <w:t> </w:t>
      </w:r>
      <w:r>
        <w:rPr/>
        <w:t>National Achievement Test (NAT) results of the students in the Division of Aklan, revealed that</w:t>
      </w:r>
      <w:r>
        <w:rPr>
          <w:spacing w:val="1"/>
        </w:rPr>
        <w:t> </w:t>
      </w:r>
      <w:r>
        <w:rPr/>
        <w:t>the Science</w:t>
      </w:r>
      <w:r>
        <w:rPr>
          <w:spacing w:val="-3"/>
        </w:rPr>
        <w:t> </w:t>
      </w:r>
      <w:r>
        <w:rPr/>
        <w:t>and Math</w:t>
      </w:r>
      <w:r>
        <w:rPr>
          <w:spacing w:val="-1"/>
        </w:rPr>
        <w:t> </w:t>
      </w:r>
      <w:r>
        <w:rPr/>
        <w:t>scores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lowest</w:t>
      </w:r>
      <w:r>
        <w:rPr>
          <w:spacing w:val="-1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subjects</w:t>
      </w:r>
      <w:r>
        <w:rPr>
          <w:spacing w:val="-3"/>
        </w:rPr>
        <w:t> </w:t>
      </w:r>
      <w:r>
        <w:rPr/>
        <w:t>being</w:t>
      </w:r>
      <w:r>
        <w:rPr>
          <w:spacing w:val="-5"/>
        </w:rPr>
        <w:t> </w:t>
      </w:r>
      <w:r>
        <w:rPr/>
        <w:t>assessed (DepEd, 2019).</w:t>
      </w:r>
    </w:p>
    <w:p>
      <w:pPr>
        <w:pStyle w:val="BodyText"/>
        <w:spacing w:line="480" w:lineRule="auto" w:before="2"/>
        <w:ind w:left="260" w:right="809"/>
      </w:pPr>
      <w:r>
        <w:rPr/>
        <w:t>Science is a subject that is best learned through hands-on and actual experience. It has been</w:t>
      </w:r>
      <w:r>
        <w:rPr>
          <w:spacing w:val="1"/>
        </w:rPr>
        <w:t> </w:t>
      </w:r>
      <w:r>
        <w:rPr/>
        <w:t>observed that the students lack this aspect of learning. The module created by the researcher is</w:t>
      </w:r>
      <w:r>
        <w:rPr>
          <w:spacing w:val="1"/>
        </w:rPr>
        <w:t> </w:t>
      </w:r>
      <w:r>
        <w:rPr/>
        <w:t>rooted in Experiential Learning Theory which emphasizes that through experiences, the student</w:t>
      </w:r>
      <w:r>
        <w:rPr>
          <w:spacing w:val="-57"/>
        </w:rPr>
        <w:t> </w:t>
      </w:r>
      <w:r>
        <w:rPr/>
        <w:t>can</w:t>
      </w:r>
      <w:r>
        <w:rPr>
          <w:spacing w:val="-1"/>
        </w:rPr>
        <w:t> </w:t>
      </w:r>
      <w:r>
        <w:rPr/>
        <w:t>best understand and retain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topics</w:t>
      </w:r>
      <w:r>
        <w:rPr>
          <w:spacing w:val="-2"/>
        </w:rPr>
        <w:t> </w:t>
      </w:r>
      <w:r>
        <w:rPr/>
        <w:t>being</w:t>
      </w:r>
      <w:r>
        <w:rPr>
          <w:spacing w:val="-5"/>
        </w:rPr>
        <w:t> </w:t>
      </w:r>
      <w:r>
        <w:rPr/>
        <w:t>discussed.</w:t>
      </w:r>
    </w:p>
    <w:p>
      <w:pPr>
        <w:pStyle w:val="BodyText"/>
        <w:spacing w:line="480" w:lineRule="auto"/>
        <w:ind w:left="260" w:right="751" w:firstLine="719"/>
      </w:pPr>
      <w:r>
        <w:rPr/>
        <w:t>The Republic Act</w:t>
      </w:r>
      <w:r>
        <w:rPr>
          <w:spacing w:val="1"/>
        </w:rPr>
        <w:t> </w:t>
      </w:r>
      <w:r>
        <w:rPr/>
        <w:t>No.</w:t>
      </w:r>
      <w:r>
        <w:rPr>
          <w:spacing w:val="-1"/>
        </w:rPr>
        <w:t> </w:t>
      </w:r>
      <w:r>
        <w:rPr/>
        <w:t>10533,</w:t>
      </w:r>
      <w:r>
        <w:rPr>
          <w:spacing w:val="-1"/>
        </w:rPr>
        <w:t> </w:t>
      </w:r>
      <w:r>
        <w:rPr/>
        <w:t>made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law</w:t>
      </w:r>
      <w:r>
        <w:rPr>
          <w:spacing w:val="-2"/>
        </w:rPr>
        <w:t> </w:t>
      </w:r>
      <w:r>
        <w:rPr/>
        <w:t>last May</w:t>
      </w:r>
      <w:r>
        <w:rPr>
          <w:spacing w:val="-8"/>
        </w:rPr>
        <w:t> </w:t>
      </w:r>
      <w:r>
        <w:rPr/>
        <w:t>15,</w:t>
      </w:r>
      <w:r>
        <w:rPr>
          <w:spacing w:val="-1"/>
        </w:rPr>
        <w:t> </w:t>
      </w:r>
      <w:r>
        <w:rPr/>
        <w:t>2013,</w:t>
      </w:r>
      <w:r>
        <w:rPr>
          <w:spacing w:val="-1"/>
        </w:rPr>
        <w:t> </w:t>
      </w:r>
      <w:r>
        <w:rPr/>
        <w:t>stated that,</w:t>
      </w:r>
      <w:r>
        <w:rPr>
          <w:spacing w:val="-6"/>
        </w:rPr>
        <w:t> </w:t>
      </w:r>
      <w:r>
        <w:rPr/>
        <w:t>“The</w:t>
      </w:r>
      <w:r>
        <w:rPr>
          <w:spacing w:val="1"/>
        </w:rPr>
        <w:t> </w:t>
      </w:r>
      <w:r>
        <w:rPr/>
        <w:t>DepED</w:t>
      </w:r>
      <w:r>
        <w:rPr>
          <w:spacing w:val="-57"/>
        </w:rPr>
        <w:t> </w:t>
      </w:r>
      <w:r>
        <w:rPr/>
        <w:t>shall adhere to the following standards and principles in developing the enhanced basic</w:t>
      </w:r>
      <w:r>
        <w:rPr>
          <w:spacing w:val="1"/>
        </w:rPr>
        <w:t> </w:t>
      </w:r>
      <w:r>
        <w:rPr/>
        <w:t>education curriculum: … (d) The curriculum shall be contextualized and global (Official</w:t>
      </w:r>
      <w:r>
        <w:rPr>
          <w:spacing w:val="1"/>
        </w:rPr>
        <w:t> </w:t>
      </w:r>
      <w:r>
        <w:rPr/>
        <w:t>Gazzette, 2013). Thus, to address this demand, the researcher opted to make this research-based</w:t>
      </w:r>
      <w:r>
        <w:rPr>
          <w:spacing w:val="-57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resource.</w:t>
      </w:r>
    </w:p>
    <w:p>
      <w:pPr>
        <w:spacing w:after="0" w:line="480" w:lineRule="auto"/>
        <w:sectPr>
          <w:pgSz w:w="12240" w:h="15840"/>
          <w:pgMar w:top="1380" w:bottom="280" w:left="1180" w:right="800"/>
        </w:sectPr>
      </w:pPr>
    </w:p>
    <w:p>
      <w:pPr>
        <w:pStyle w:val="BodyText"/>
        <w:spacing w:line="480" w:lineRule="auto" w:before="60"/>
        <w:ind w:left="260" w:right="843" w:firstLine="719"/>
      </w:pPr>
      <w:r>
        <w:rPr/>
        <w:t>Glocalization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simultaneous</w:t>
      </w:r>
      <w:r>
        <w:rPr>
          <w:spacing w:val="-5"/>
        </w:rPr>
        <w:t> </w:t>
      </w:r>
      <w:r>
        <w:rPr/>
        <w:t>occurrence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universalizing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particularizing</w:t>
      </w:r>
      <w:r>
        <w:rPr>
          <w:spacing w:val="-57"/>
        </w:rPr>
        <w:t> </w:t>
      </w:r>
      <w:r>
        <w:rPr/>
        <w:t>tendencies in contemporary social, political, and economic systems. The term is a linguistic</w:t>
      </w:r>
      <w:r>
        <w:rPr>
          <w:spacing w:val="1"/>
        </w:rPr>
        <w:t> </w:t>
      </w:r>
      <w:r>
        <w:rPr/>
        <w:t>hybrid of globalization and localization which was popularized by the sociologist Roland</w:t>
      </w:r>
      <w:r>
        <w:rPr>
          <w:spacing w:val="1"/>
        </w:rPr>
        <w:t> </w:t>
      </w:r>
      <w:r>
        <w:rPr/>
        <w:t>Robertson (Rouse, 2018). The learning module that this study developed follows this same</w:t>
      </w:r>
      <w:r>
        <w:rPr>
          <w:spacing w:val="1"/>
        </w:rPr>
        <w:t> </w:t>
      </w:r>
      <w:r>
        <w:rPr/>
        <w:t>principle:</w:t>
      </w:r>
      <w:r>
        <w:rPr>
          <w:spacing w:val="-9"/>
        </w:rPr>
        <w:t> </w:t>
      </w:r>
      <w:r>
        <w:rPr/>
        <w:t>localized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learners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Philippines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tailored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global</w:t>
      </w:r>
      <w:r>
        <w:rPr>
          <w:spacing w:val="-4"/>
        </w:rPr>
        <w:t> </w:t>
      </w:r>
      <w:r>
        <w:rPr/>
        <w:t>learners.</w:t>
      </w:r>
    </w:p>
    <w:p>
      <w:pPr>
        <w:pStyle w:val="BodyText"/>
        <w:spacing w:line="480" w:lineRule="auto" w:before="1"/>
        <w:ind w:left="260" w:right="655" w:firstLine="719"/>
      </w:pPr>
      <w:r>
        <w:rPr/>
        <w:t>“Galugad” is a Tagalog term which literally translates to “exploration.” The activity-</w:t>
      </w:r>
      <w:r>
        <w:rPr>
          <w:spacing w:val="1"/>
        </w:rPr>
        <w:t> </w:t>
      </w:r>
      <w:r>
        <w:rPr/>
        <w:t>based instructions in the module were infused with experiential learning that accommodates</w:t>
      </w:r>
      <w:r>
        <w:rPr>
          <w:spacing w:val="1"/>
        </w:rPr>
        <w:t> </w:t>
      </w:r>
      <w:r>
        <w:rPr/>
        <w:t>differentiated learning. The said module was created and developed by the researcher (Nagal,</w:t>
      </w:r>
      <w:r>
        <w:rPr>
          <w:spacing w:val="1"/>
        </w:rPr>
        <w:t> </w:t>
      </w:r>
      <w:r>
        <w:rPr/>
        <w:t>2020).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encourage the</w:t>
      </w:r>
      <w:r>
        <w:rPr>
          <w:spacing w:val="1"/>
        </w:rPr>
        <w:t> </w:t>
      </w:r>
      <w:r>
        <w:rPr/>
        <w:t>learner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explore (“galugad”)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surroundings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relate it</w:t>
      </w:r>
      <w:r>
        <w:rPr>
          <w:spacing w:val="-4"/>
        </w:rPr>
        <w:t> </w:t>
      </w:r>
      <w:r>
        <w:rPr/>
        <w:t>to the concepts, hence,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title</w:t>
      </w:r>
      <w:r>
        <w:rPr>
          <w:spacing w:val="1"/>
        </w:rPr>
        <w:t> </w:t>
      </w:r>
      <w:r>
        <w:rPr/>
        <w:t>“Operation Galugad”.</w:t>
      </w:r>
    </w:p>
    <w:p>
      <w:pPr>
        <w:pStyle w:val="BodyText"/>
        <w:spacing w:line="480" w:lineRule="auto" w:before="1"/>
        <w:ind w:left="260" w:right="630" w:firstLine="719"/>
      </w:pPr>
      <w:r>
        <w:rPr/>
        <w:t>The aforementioned arguments are only a few of the evidences that a learning material is</w:t>
      </w:r>
      <w:r>
        <w:rPr>
          <w:spacing w:val="1"/>
        </w:rPr>
        <w:t> </w:t>
      </w:r>
      <w:r>
        <w:rPr/>
        <w:t>necessary in conducting the daily classroom activities. The study is focused on the effectiveness</w:t>
      </w:r>
      <w:r>
        <w:rPr>
          <w:spacing w:val="1"/>
        </w:rPr>
        <w:t> </w:t>
      </w:r>
      <w:r>
        <w:rPr/>
        <w:t>of the developed ELT-enriched glocalized module in Earth and Life Science, specifically the</w:t>
      </w:r>
      <w:r>
        <w:rPr>
          <w:spacing w:val="1"/>
        </w:rPr>
        <w:t> </w:t>
      </w:r>
      <w:r>
        <w:rPr/>
        <w:t>competencies in Bioenergetics, to enhance students’ experiential learning and improve academic</w:t>
      </w:r>
      <w:r>
        <w:rPr>
          <w:spacing w:val="1"/>
        </w:rPr>
        <w:t> </w:t>
      </w:r>
      <w:r>
        <w:rPr/>
        <w:t>performance. More specifically, the researcher answered the following research questions: (1)</w:t>
      </w:r>
      <w:r>
        <w:rPr>
          <w:spacing w:val="1"/>
        </w:rPr>
        <w:t> </w:t>
      </w:r>
      <w:r>
        <w:rPr/>
        <w:t>What are the contents of the developed Learner’s Materials and its video accompaniment? (2)</w:t>
      </w:r>
      <w:r>
        <w:rPr>
          <w:spacing w:val="1"/>
        </w:rPr>
        <w:t> </w:t>
      </w:r>
      <w:r>
        <w:rPr/>
        <w:t>What is the students’ experiential learning level before and after exposure to the module? (3) Is</w:t>
      </w:r>
      <w:r>
        <w:rPr>
          <w:spacing w:val="1"/>
        </w:rPr>
        <w:t> </w:t>
      </w:r>
      <w:r>
        <w:rPr/>
        <w:t>there a significant difference in the students’ experiential learning level before and after exposure</w:t>
      </w:r>
      <w:r>
        <w:rPr>
          <w:spacing w:val="-57"/>
        </w:rPr>
        <w:t> </w:t>
      </w:r>
      <w:r>
        <w:rPr/>
        <w:t>to the module? (4)</w:t>
      </w:r>
      <w:r>
        <w:rPr>
          <w:spacing w:val="1"/>
        </w:rPr>
        <w:t> </w:t>
      </w:r>
      <w:r>
        <w:rPr/>
        <w:t>What is the students’ performance in Bioenergetics before and after the</w:t>
      </w:r>
      <w:r>
        <w:rPr>
          <w:spacing w:val="1"/>
        </w:rPr>
        <w:t> </w:t>
      </w:r>
      <w:r>
        <w:rPr/>
        <w:t>intervention? (5)</w:t>
      </w:r>
      <w:r>
        <w:rPr>
          <w:spacing w:val="1"/>
        </w:rPr>
        <w:t> </w:t>
      </w:r>
      <w:r>
        <w:rPr/>
        <w:t>Is there a significant difference between the students’ performance in</w:t>
      </w:r>
      <w:r>
        <w:rPr>
          <w:spacing w:val="1"/>
        </w:rPr>
        <w:t> </w:t>
      </w:r>
      <w:r>
        <w:rPr/>
        <w:t>Bioenergetics before and after the intervention? And, (6) Is there a significant relationship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student’s</w:t>
      </w:r>
      <w:r>
        <w:rPr>
          <w:spacing w:val="-1"/>
        </w:rPr>
        <w:t> </w:t>
      </w:r>
      <w:r>
        <w:rPr/>
        <w:t>experiential</w:t>
      </w:r>
      <w:r>
        <w:rPr>
          <w:spacing w:val="-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level and</w:t>
      </w:r>
      <w:r>
        <w:rPr>
          <w:spacing w:val="-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performance?</w:t>
      </w:r>
    </w:p>
    <w:p>
      <w:pPr>
        <w:spacing w:after="0" w:line="480" w:lineRule="auto"/>
        <w:sectPr>
          <w:pgSz w:w="12240" w:h="15840"/>
          <w:pgMar w:top="1380" w:bottom="280" w:left="1180" w:right="800"/>
        </w:sectPr>
      </w:pPr>
    </w:p>
    <w:p>
      <w:pPr>
        <w:pStyle w:val="Heading1"/>
        <w:ind w:left="1160" w:right="1537"/>
      </w:pPr>
      <w:r>
        <w:rPr/>
        <w:t>METHODOLOGY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Heading2"/>
        <w:spacing w:before="90"/>
      </w:pPr>
      <w:r>
        <w:rPr/>
        <w:t>Research</w:t>
      </w:r>
      <w:r>
        <w:rPr>
          <w:spacing w:val="-4"/>
        </w:rPr>
        <w:t> </w:t>
      </w:r>
      <w:r>
        <w:rPr/>
        <w:t>Design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60" w:right="868" w:firstLine="708"/>
      </w:pPr>
      <w:r>
        <w:rPr/>
        <w:t>This study used a Quasi-experimental research, specifically pretest-posttest design. The</w:t>
      </w:r>
      <w:r>
        <w:rPr>
          <w:spacing w:val="-57"/>
        </w:rPr>
        <w:t> </w:t>
      </w:r>
      <w:r>
        <w:rPr/>
        <w:t>study treated data quantitatively. Quantitative aspects of the research focused on the results of</w:t>
      </w:r>
      <w:r>
        <w:rPr>
          <w:spacing w:val="1"/>
        </w:rPr>
        <w:t> </w:t>
      </w:r>
      <w:r>
        <w:rPr/>
        <w:t>the Student Evaluation of Learning Experience Questionnaire (SELEQ) and the students’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 Bioenergetics.</w:t>
      </w:r>
    </w:p>
    <w:p>
      <w:pPr>
        <w:pStyle w:val="Heading2"/>
        <w:spacing w:before="1"/>
      </w:pPr>
      <w:r>
        <w:rPr/>
        <w:t>Selection</w:t>
      </w:r>
      <w:r>
        <w:rPr>
          <w:spacing w:val="-5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Sources</w:t>
      </w:r>
      <w:r>
        <w:rPr>
          <w:spacing w:val="-4"/>
        </w:rPr>
        <w:t> </w:t>
      </w:r>
      <w:r>
        <w:rPr/>
        <w:t>of Data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60" w:right="751" w:firstLine="719"/>
      </w:pPr>
      <w:r>
        <w:rPr/>
        <w:t>The</w:t>
      </w:r>
      <w:r>
        <w:rPr>
          <w:spacing w:val="-2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study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Grade</w:t>
      </w:r>
      <w:r>
        <w:rPr>
          <w:spacing w:val="-1"/>
        </w:rPr>
        <w:t> </w:t>
      </w:r>
      <w:r>
        <w:rPr/>
        <w:t>11</w:t>
      </w:r>
      <w:r>
        <w:rPr>
          <w:spacing w:val="-2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Libacao</w:t>
      </w:r>
      <w:r>
        <w:rPr>
          <w:spacing w:val="-2"/>
        </w:rPr>
        <w:t> </w:t>
      </w:r>
      <w:r>
        <w:rPr/>
        <w:t>National</w:t>
      </w:r>
      <w:r>
        <w:rPr>
          <w:spacing w:val="2"/>
        </w:rPr>
        <w:t> </w:t>
      </w:r>
      <w:r>
        <w:rPr/>
        <w:t>Forestry</w:t>
      </w:r>
      <w:r>
        <w:rPr>
          <w:spacing w:val="-57"/>
        </w:rPr>
        <w:t> </w:t>
      </w:r>
      <w:r>
        <w:rPr/>
        <w:t>Vocational High School, SY 2019-2020. The respondents for the SELEQ and posttest were</w:t>
      </w:r>
      <w:r>
        <w:rPr>
          <w:spacing w:val="1"/>
        </w:rPr>
        <w:t> </w:t>
      </w:r>
      <w:r>
        <w:rPr/>
        <w:t>chosen randomly from the population size of 141 students at 95% confidence level. A sample</w:t>
      </w:r>
      <w:r>
        <w:rPr>
          <w:spacing w:val="1"/>
        </w:rPr>
        <w:t> </w:t>
      </w:r>
      <w:r>
        <w:rPr/>
        <w:t>size of 104 students</w:t>
      </w:r>
      <w:r>
        <w:rPr>
          <w:spacing w:val="-3"/>
        </w:rPr>
        <w:t> </w:t>
      </w:r>
      <w:r>
        <w:rPr/>
        <w:t>answered the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before</w:t>
      </w:r>
      <w:r>
        <w:rPr>
          <w:spacing w:val="1"/>
        </w:rPr>
        <w:t> </w:t>
      </w:r>
      <w:r>
        <w:rPr/>
        <w:t>and after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interventions.</w:t>
      </w:r>
    </w:p>
    <w:p>
      <w:pPr>
        <w:pStyle w:val="Heading2"/>
        <w:spacing w:before="1"/>
      </w:pPr>
      <w:r>
        <w:rPr/>
        <w:t>Data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60" w:right="751" w:firstLine="719"/>
      </w:pPr>
      <w:r>
        <w:rPr/>
        <w:t>Data obtained from the SELEQ and posttest were the basis of the effectiveness of the</w:t>
      </w:r>
      <w:r>
        <w:rPr>
          <w:spacing w:val="1"/>
        </w:rPr>
        <w:t> </w:t>
      </w:r>
      <w:r>
        <w:rPr/>
        <w:t>interventions.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SELEQ was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experiential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levels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students.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posttest was used to evaluate performance in Bioenergetics. The data were collected twice:</w:t>
      </w:r>
      <w:r>
        <w:rPr>
          <w:spacing w:val="1"/>
        </w:rPr>
        <w:t> </w:t>
      </w:r>
      <w:r>
        <w:rPr/>
        <w:t>before and after using the module. The data collected were analyzed using descriptive (mean,</w:t>
      </w:r>
      <w:r>
        <w:rPr>
          <w:spacing w:val="1"/>
        </w:rPr>
        <w:t> </w:t>
      </w:r>
      <w:r>
        <w:rPr/>
        <w:t>standard deviation) and inferential (t-test, Pearson’s r) statistics. A Statistical Package for the</w:t>
      </w:r>
      <w:r>
        <w:rPr>
          <w:spacing w:val="1"/>
        </w:rPr>
        <w:t> </w:t>
      </w:r>
      <w:r>
        <w:rPr/>
        <w:t>Social</w:t>
      </w:r>
      <w:r>
        <w:rPr>
          <w:spacing w:val="-1"/>
        </w:rPr>
        <w:t> </w:t>
      </w:r>
      <w:r>
        <w:rPr/>
        <w:t>Sciences</w:t>
      </w:r>
      <w:r>
        <w:rPr>
          <w:spacing w:val="-2"/>
        </w:rPr>
        <w:t> </w:t>
      </w:r>
      <w:r>
        <w:rPr/>
        <w:t>(SPSS)</w:t>
      </w:r>
      <w:r>
        <w:rPr>
          <w:spacing w:val="-1"/>
        </w:rPr>
        <w:t> </w:t>
      </w:r>
      <w:r>
        <w:rPr/>
        <w:t>version 2.0</w:t>
      </w:r>
      <w:r>
        <w:rPr>
          <w:spacing w:val="-1"/>
        </w:rPr>
        <w:t> </w:t>
      </w:r>
      <w:r>
        <w:rPr/>
        <w:t>software was</w:t>
      </w:r>
      <w:r>
        <w:rPr>
          <w:spacing w:val="-2"/>
        </w:rPr>
        <w:t> </w:t>
      </w:r>
      <w:r>
        <w:rPr/>
        <w:t>used to</w:t>
      </w:r>
      <w:r>
        <w:rPr>
          <w:spacing w:val="-1"/>
        </w:rPr>
        <w:t> </w:t>
      </w:r>
      <w:r>
        <w:rPr/>
        <w:t>compute the</w:t>
      </w:r>
      <w:r>
        <w:rPr>
          <w:spacing w:val="1"/>
        </w:rPr>
        <w:t> </w:t>
      </w:r>
      <w:r>
        <w:rPr/>
        <w:t>data.</w:t>
      </w:r>
    </w:p>
    <w:p>
      <w:pPr>
        <w:pStyle w:val="Heading2"/>
        <w:spacing w:before="1"/>
      </w:pPr>
      <w:r>
        <w:rPr/>
        <w:t>Findings</w:t>
      </w:r>
    </w:p>
    <w:p>
      <w:pPr>
        <w:pStyle w:val="BodyText"/>
        <w:rPr>
          <w:b/>
        </w:rPr>
      </w:pPr>
    </w:p>
    <w:p>
      <w:pPr>
        <w:pStyle w:val="BodyText"/>
        <w:spacing w:line="480" w:lineRule="auto" w:before="1"/>
        <w:ind w:left="260" w:right="843" w:firstLine="719"/>
      </w:pPr>
      <w:r>
        <w:rPr>
          <w:b/>
        </w:rPr>
        <w:t>Contents of the Learner’s Material and its Video-Accompaniment. </w:t>
      </w:r>
      <w:r>
        <w:rPr/>
        <w:t>The Learner’s</w:t>
      </w:r>
      <w:r>
        <w:rPr>
          <w:spacing w:val="1"/>
        </w:rPr>
        <w:t> </w:t>
      </w:r>
      <w:r>
        <w:rPr/>
        <w:t>Material was developed from the least-mastered competencies in Bioenergetics: The Cell,</w:t>
      </w:r>
      <w:r>
        <w:rPr>
          <w:spacing w:val="1"/>
        </w:rPr>
        <w:t> </w:t>
      </w:r>
      <w:r>
        <w:rPr/>
        <w:t>Photosynthetic Reactions, and Acquisition and Utilization of Energy. Glocalization and</w:t>
      </w:r>
      <w:r>
        <w:rPr>
          <w:spacing w:val="1"/>
        </w:rPr>
        <w:t> </w:t>
      </w:r>
      <w:r>
        <w:rPr/>
        <w:t>experiential</w:t>
      </w:r>
      <w:r>
        <w:rPr>
          <w:spacing w:val="1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were the</w:t>
      </w:r>
      <w:r>
        <w:rPr>
          <w:spacing w:val="-1"/>
        </w:rPr>
        <w:t> </w:t>
      </w:r>
      <w:r>
        <w:rPr/>
        <w:t>focus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glocalized</w:t>
      </w:r>
      <w:r>
        <w:rPr>
          <w:spacing w:val="-6"/>
        </w:rPr>
        <w:t> </w:t>
      </w:r>
      <w:r>
        <w:rPr/>
        <w:t>experiential</w:t>
      </w:r>
      <w:r>
        <w:rPr>
          <w:spacing w:val="-2"/>
        </w:rPr>
        <w:t> </w:t>
      </w:r>
      <w:r>
        <w:rPr/>
        <w:t>learning-infused</w:t>
      </w:r>
    </w:p>
    <w:p>
      <w:pPr>
        <w:spacing w:after="0" w:line="480" w:lineRule="auto"/>
        <w:sectPr>
          <w:pgSz w:w="12240" w:h="15840"/>
          <w:pgMar w:top="1380" w:bottom="280" w:left="1180" w:right="800"/>
        </w:sectPr>
      </w:pPr>
    </w:p>
    <w:p>
      <w:pPr>
        <w:pStyle w:val="BodyText"/>
        <w:spacing w:line="480" w:lineRule="auto" w:before="60"/>
        <w:ind w:left="260" w:right="663"/>
      </w:pPr>
      <w:r>
        <w:rPr/>
        <w:t>module in Earth and Life Science. Glocalization in learning materials is integrated through: (1)</w:t>
      </w:r>
      <w:r>
        <w:rPr>
          <w:spacing w:val="1"/>
        </w:rPr>
        <w:t> </w:t>
      </w:r>
      <w:r>
        <w:rPr/>
        <w:t>the use of Mother Tongue (Akeanon) in the video-based module; (2) using localized and</w:t>
      </w:r>
      <w:r>
        <w:rPr>
          <w:spacing w:val="1"/>
        </w:rPr>
        <w:t> </w:t>
      </w:r>
      <w:r>
        <w:rPr/>
        <w:t>indigenized materials in the experimentations and other experiential learning activities; and, (3)</w:t>
      </w:r>
      <w:r>
        <w:rPr>
          <w:spacing w:val="1"/>
        </w:rPr>
        <w:t> </w:t>
      </w:r>
      <w:r>
        <w:rPr/>
        <w:t>integrating a universal language (English) in the module and in the video subtitle. The use of</w:t>
      </w:r>
      <w:r>
        <w:rPr>
          <w:spacing w:val="1"/>
        </w:rPr>
        <w:t> </w:t>
      </w:r>
      <w:r>
        <w:rPr/>
        <w:t>varied activities emphasizing the experiential learning, multiple intelligences and differentiated</w:t>
      </w:r>
      <w:r>
        <w:rPr>
          <w:spacing w:val="1"/>
        </w:rPr>
        <w:t> </w:t>
      </w:r>
      <w:r>
        <w:rPr/>
        <w:t>strategies were incorporated in the elaboration and extension parts of the module. The use of</w:t>
      </w:r>
      <w:r>
        <w:rPr>
          <w:spacing w:val="1"/>
        </w:rPr>
        <w:t> </w:t>
      </w:r>
      <w:r>
        <w:rPr/>
        <w:t>gadgets,</w:t>
      </w:r>
      <w:r>
        <w:rPr>
          <w:spacing w:val="3"/>
        </w:rPr>
        <w:t> </w:t>
      </w:r>
      <w:r>
        <w:rPr/>
        <w:t>software,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videos</w:t>
      </w:r>
      <w:r>
        <w:rPr>
          <w:spacing w:val="1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ICT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module.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cover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chapter</w:t>
      </w:r>
      <w:r>
        <w:rPr>
          <w:spacing w:val="-1"/>
        </w:rPr>
        <w:t> </w:t>
      </w:r>
      <w:r>
        <w:rPr/>
        <w:t>design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print materials were originally crafted by the researcher. Pictures and contents taken from public</w:t>
      </w:r>
      <w:r>
        <w:rPr>
          <w:spacing w:val="1"/>
        </w:rPr>
        <w:t> </w:t>
      </w:r>
      <w:r>
        <w:rPr/>
        <w:t>domains were properly cited in the references. The rest of the standards were taken from D.O.</w:t>
      </w:r>
      <w:r>
        <w:rPr>
          <w:spacing w:val="1"/>
        </w:rPr>
        <w:t> </w:t>
      </w:r>
      <w:r>
        <w:rPr/>
        <w:t>#411, s. 2018 (DepEd Division of Aklan, 2018). Table 1 shows the major features of the learning</w:t>
      </w:r>
      <w:r>
        <w:rPr>
          <w:spacing w:val="-57"/>
        </w:rPr>
        <w:t> </w:t>
      </w:r>
      <w:r>
        <w:rPr/>
        <w:t>module and</w:t>
      </w:r>
      <w:r>
        <w:rPr>
          <w:spacing w:val="-5"/>
        </w:rPr>
        <w:t> </w:t>
      </w:r>
      <w:r>
        <w:rPr/>
        <w:t>its</w:t>
      </w:r>
      <w:r>
        <w:rPr>
          <w:spacing w:val="-2"/>
        </w:rPr>
        <w:t> </w:t>
      </w:r>
      <w:r>
        <w:rPr/>
        <w:t>video accompaniment.</w:t>
      </w:r>
    </w:p>
    <w:p>
      <w:pPr>
        <w:pStyle w:val="BodyText"/>
        <w:spacing w:before="2"/>
        <w:ind w:left="980"/>
      </w:pPr>
      <w:r>
        <w:rPr>
          <w:color w:val="FF0000"/>
        </w:rPr>
        <w:t>(insert Table 1</w:t>
      </w:r>
      <w:r>
        <w:rPr>
          <w:color w:val="FF0000"/>
          <w:spacing w:val="-1"/>
        </w:rPr>
        <w:t> </w:t>
      </w:r>
      <w:r>
        <w:rPr>
          <w:color w:val="FF0000"/>
        </w:rPr>
        <w:t>here)</w:t>
      </w:r>
    </w:p>
    <w:p>
      <w:pPr>
        <w:pStyle w:val="BodyText"/>
      </w:pPr>
    </w:p>
    <w:p>
      <w:pPr>
        <w:spacing w:line="480" w:lineRule="auto" w:before="0"/>
        <w:ind w:left="260" w:right="708" w:firstLine="719"/>
        <w:jc w:val="left"/>
        <w:rPr>
          <w:sz w:val="24"/>
        </w:rPr>
      </w:pPr>
      <w:r>
        <w:rPr>
          <w:b/>
          <w:sz w:val="24"/>
        </w:rPr>
        <w:t>Students’ Experiential Learning Level Before and After Utilizing the Module. </w:t>
      </w:r>
      <w:r>
        <w:rPr>
          <w:sz w:val="24"/>
        </w:rPr>
        <w:t>Table</w:t>
      </w:r>
      <w:r>
        <w:rPr>
          <w:spacing w:val="-57"/>
          <w:sz w:val="24"/>
        </w:rPr>
        <w:t> </w:t>
      </w:r>
      <w:r>
        <w:rPr>
          <w:sz w:val="24"/>
        </w:rPr>
        <w:t>2 presents the experiential learning level of students based on two (2) episodes of the SELEQ</w:t>
      </w:r>
      <w:r>
        <w:rPr>
          <w:spacing w:val="1"/>
          <w:sz w:val="24"/>
        </w:rPr>
        <w:t> </w:t>
      </w:r>
      <w:r>
        <w:rPr>
          <w:sz w:val="24"/>
        </w:rPr>
        <w:t>scores. The pretest and posttest were composed of 55-item conditions thought to be part of</w:t>
      </w:r>
      <w:r>
        <w:rPr>
          <w:spacing w:val="1"/>
          <w:sz w:val="24"/>
        </w:rPr>
        <w:t> </w:t>
      </w:r>
      <w:r>
        <w:rPr>
          <w:sz w:val="24"/>
        </w:rPr>
        <w:t>experiential learning of students in Science. The pretest (SELEQ1) mean score of students was</w:t>
      </w:r>
      <w:r>
        <w:rPr>
          <w:spacing w:val="1"/>
          <w:sz w:val="24"/>
        </w:rPr>
        <w:t> </w:t>
      </w:r>
      <w:r>
        <w:rPr>
          <w:sz w:val="24"/>
        </w:rPr>
        <w:t>2.60, </w:t>
      </w:r>
      <w:r>
        <w:rPr>
          <w:i/>
          <w:sz w:val="24"/>
        </w:rPr>
        <w:t>Moderate Experience Level</w:t>
      </w:r>
      <w:r>
        <w:rPr>
          <w:sz w:val="24"/>
        </w:rPr>
        <w:t>. After utilizing the module, the mean score (SELEQ2)</w:t>
      </w:r>
      <w:r>
        <w:rPr>
          <w:spacing w:val="1"/>
          <w:sz w:val="24"/>
        </w:rPr>
        <w:t> </w:t>
      </w:r>
      <w:r>
        <w:rPr>
          <w:sz w:val="24"/>
        </w:rPr>
        <w:t>improved to 3.51, </w:t>
      </w:r>
      <w:r>
        <w:rPr>
          <w:i/>
          <w:sz w:val="24"/>
        </w:rPr>
        <w:t>High Experience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Level</w:t>
      </w:r>
      <w:r>
        <w:rPr>
          <w:sz w:val="24"/>
        </w:rPr>
        <w:t>.</w:t>
      </w:r>
    </w:p>
    <w:p>
      <w:pPr>
        <w:pStyle w:val="BodyText"/>
        <w:spacing w:before="1"/>
        <w:ind w:left="980"/>
      </w:pPr>
      <w:r>
        <w:rPr>
          <w:color w:val="FF0000"/>
        </w:rPr>
        <w:t>(insert Table</w:t>
      </w:r>
      <w:r>
        <w:rPr>
          <w:color w:val="FF0000"/>
          <w:spacing w:val="1"/>
        </w:rPr>
        <w:t> </w:t>
      </w:r>
      <w:r>
        <w:rPr>
          <w:color w:val="FF0000"/>
        </w:rPr>
        <w:t>2</w:t>
      </w:r>
      <w:r>
        <w:rPr>
          <w:color w:val="FF0000"/>
          <w:spacing w:val="-1"/>
        </w:rPr>
        <w:t> </w:t>
      </w:r>
      <w:r>
        <w:rPr>
          <w:color w:val="FF0000"/>
        </w:rPr>
        <w:t>here)</w:t>
      </w:r>
    </w:p>
    <w:p>
      <w:pPr>
        <w:pStyle w:val="BodyText"/>
      </w:pPr>
    </w:p>
    <w:p>
      <w:pPr>
        <w:pStyle w:val="BodyText"/>
        <w:spacing w:line="480" w:lineRule="auto" w:before="1"/>
        <w:ind w:left="260" w:right="841" w:firstLine="568"/>
      </w:pPr>
      <w:r>
        <w:rPr/>
        <w:t>Analysis of paired samples t-test in Table 3 reveals that there was a significant difference</w:t>
      </w:r>
      <w:r>
        <w:rPr>
          <w:spacing w:val="-57"/>
        </w:rPr>
        <w:t> </w:t>
      </w:r>
      <w:r>
        <w:rPr/>
        <w:t>(5%) in the students’ experiential learning level before and after using the module (t-value=-</w:t>
      </w:r>
      <w:r>
        <w:rPr>
          <w:spacing w:val="1"/>
        </w:rPr>
        <w:t> </w:t>
      </w:r>
      <w:r>
        <w:rPr/>
        <w:t>11.393; p-value=0.000).</w:t>
      </w:r>
    </w:p>
    <w:p>
      <w:pPr>
        <w:pStyle w:val="BodyText"/>
        <w:ind w:left="980"/>
      </w:pPr>
      <w:r>
        <w:rPr>
          <w:color w:val="FF0000"/>
        </w:rPr>
        <w:t>(insert Table</w:t>
      </w:r>
      <w:r>
        <w:rPr>
          <w:color w:val="FF0000"/>
          <w:spacing w:val="1"/>
        </w:rPr>
        <w:t> </w:t>
      </w:r>
      <w:r>
        <w:rPr>
          <w:color w:val="FF0000"/>
        </w:rPr>
        <w:t>3</w:t>
      </w:r>
      <w:r>
        <w:rPr>
          <w:color w:val="FF0000"/>
          <w:spacing w:val="-1"/>
        </w:rPr>
        <w:t> </w:t>
      </w:r>
      <w:r>
        <w:rPr>
          <w:color w:val="FF0000"/>
        </w:rPr>
        <w:t>here)</w:t>
      </w:r>
    </w:p>
    <w:p>
      <w:pPr>
        <w:spacing w:after="0"/>
        <w:sectPr>
          <w:pgSz w:w="12240" w:h="15840"/>
          <w:pgMar w:top="1380" w:bottom="280" w:left="1180" w:right="800"/>
        </w:sectPr>
      </w:pPr>
    </w:p>
    <w:p>
      <w:pPr>
        <w:pStyle w:val="BodyText"/>
        <w:spacing w:line="480" w:lineRule="auto" w:before="60"/>
        <w:ind w:left="260" w:right="655" w:firstLine="719"/>
      </w:pPr>
      <w:r>
        <w:rPr/>
        <w:t>Results</w:t>
      </w:r>
      <w:r>
        <w:rPr>
          <w:spacing w:val="-3"/>
        </w:rPr>
        <w:t> </w:t>
      </w:r>
      <w:r>
        <w:rPr/>
        <w:t>revealed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experiential</w:t>
      </w:r>
      <w:r>
        <w:rPr>
          <w:spacing w:val="-3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dramatically</w:t>
      </w:r>
      <w:r>
        <w:rPr>
          <w:spacing w:val="-10"/>
        </w:rPr>
        <w:t> </w:t>
      </w:r>
      <w:r>
        <w:rPr/>
        <w:t>improved</w:t>
      </w:r>
      <w:r>
        <w:rPr>
          <w:spacing w:val="-57"/>
        </w:rPr>
        <w:t> </w:t>
      </w:r>
      <w:r>
        <w:rPr/>
        <w:t>from moderate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high level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implying</w:t>
      </w:r>
      <w:r>
        <w:rPr>
          <w:spacing w:val="-4"/>
        </w:rPr>
        <w:t> </w:t>
      </w:r>
      <w:r>
        <w:rPr/>
        <w:t>the module’s effectiveness.</w:t>
      </w:r>
    </w:p>
    <w:p>
      <w:pPr>
        <w:spacing w:line="480" w:lineRule="auto" w:before="0"/>
        <w:ind w:left="260" w:right="843" w:firstLine="568"/>
        <w:jc w:val="left"/>
        <w:rPr>
          <w:sz w:val="24"/>
        </w:rPr>
      </w:pPr>
      <w:r>
        <w:rPr>
          <w:b/>
          <w:sz w:val="24"/>
        </w:rPr>
        <w:t>Performance of Students in Bioenergetics Before and After Utilizing the Module.</w:t>
      </w:r>
      <w:r>
        <w:rPr>
          <w:b/>
          <w:spacing w:val="1"/>
          <w:sz w:val="24"/>
        </w:rPr>
        <w:t> </w:t>
      </w:r>
      <w:r>
        <w:rPr>
          <w:sz w:val="24"/>
        </w:rPr>
        <w:t>Table 4 presents the students’ performance on the pretest and posttest scores. The pretest and</w:t>
      </w:r>
      <w:r>
        <w:rPr>
          <w:spacing w:val="1"/>
          <w:sz w:val="24"/>
        </w:rPr>
        <w:t> </w:t>
      </w:r>
      <w:r>
        <w:rPr>
          <w:sz w:val="24"/>
        </w:rPr>
        <w:t>posttest</w:t>
      </w:r>
      <w:r>
        <w:rPr>
          <w:spacing w:val="-3"/>
          <w:sz w:val="24"/>
        </w:rPr>
        <w:t> </w:t>
      </w:r>
      <w:r>
        <w:rPr>
          <w:sz w:val="24"/>
        </w:rPr>
        <w:t>were composed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30-item</w:t>
      </w:r>
      <w:r>
        <w:rPr>
          <w:spacing w:val="-7"/>
          <w:sz w:val="24"/>
        </w:rPr>
        <w:t> </w:t>
      </w:r>
      <w:r>
        <w:rPr>
          <w:sz w:val="24"/>
        </w:rPr>
        <w:t>multiple-choice</w:t>
      </w:r>
      <w:r>
        <w:rPr>
          <w:spacing w:val="-1"/>
          <w:sz w:val="24"/>
        </w:rPr>
        <w:t> </w:t>
      </w:r>
      <w:r>
        <w:rPr>
          <w:sz w:val="24"/>
        </w:rPr>
        <w:t>test.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equally</w:t>
      </w:r>
      <w:r>
        <w:rPr>
          <w:spacing w:val="-10"/>
          <w:sz w:val="24"/>
        </w:rPr>
        <w:t> </w:t>
      </w:r>
      <w:r>
        <w:rPr>
          <w:sz w:val="24"/>
        </w:rPr>
        <w:t>divided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three</w:t>
      </w:r>
    </w:p>
    <w:p>
      <w:pPr>
        <w:pStyle w:val="BodyText"/>
        <w:spacing w:line="480" w:lineRule="auto" w:before="1"/>
        <w:ind w:left="260" w:right="655"/>
      </w:pPr>
      <w:r>
        <w:rPr/>
        <w:t>(3) parts. The parts of the tests were The Cell, Photosynthetic Reactions, and Acquisition &amp;</w:t>
      </w:r>
      <w:r>
        <w:rPr>
          <w:spacing w:val="1"/>
        </w:rPr>
        <w:t> </w:t>
      </w:r>
      <w:r>
        <w:rPr/>
        <w:t>Utilization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Energy.</w:t>
      </w:r>
      <w:r>
        <w:rPr>
          <w:spacing w:val="2"/>
        </w:rPr>
        <w:t> </w:t>
      </w:r>
      <w:r>
        <w:rPr/>
        <w:t>Before</w:t>
      </w:r>
      <w:r>
        <w:rPr>
          <w:spacing w:val="-1"/>
        </w:rPr>
        <w:t> </w:t>
      </w:r>
      <w:r>
        <w:rPr/>
        <w:t>utilizing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module,</w:t>
      </w:r>
      <w:r>
        <w:rPr>
          <w:spacing w:val="-2"/>
        </w:rPr>
        <w:t> </w:t>
      </w:r>
      <w:r>
        <w:rPr/>
        <w:t>the mean</w:t>
      </w:r>
      <w:r>
        <w:rPr>
          <w:spacing w:val="-1"/>
        </w:rPr>
        <w:t> </w:t>
      </w:r>
      <w:r>
        <w:rPr/>
        <w:t>scores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was</w:t>
      </w:r>
    </w:p>
    <w:p>
      <w:pPr>
        <w:spacing w:line="480" w:lineRule="auto" w:before="0"/>
        <w:ind w:left="260" w:right="681" w:firstLine="0"/>
        <w:jc w:val="left"/>
        <w:rPr>
          <w:sz w:val="24"/>
        </w:rPr>
      </w:pPr>
      <w:r>
        <w:rPr>
          <w:sz w:val="24"/>
        </w:rPr>
        <w:t>4.52 (</w:t>
      </w:r>
      <w:r>
        <w:rPr>
          <w:i/>
          <w:sz w:val="24"/>
        </w:rPr>
        <w:t>Least Mastered</w:t>
      </w:r>
      <w:r>
        <w:rPr>
          <w:sz w:val="24"/>
        </w:rPr>
        <w:t>), the Photosynthetic Reactions was 3.90 (</w:t>
      </w:r>
      <w:r>
        <w:rPr>
          <w:i/>
          <w:sz w:val="24"/>
        </w:rPr>
        <w:t>Least Mastered</w:t>
      </w:r>
      <w:r>
        <w:rPr>
          <w:sz w:val="24"/>
        </w:rPr>
        <w:t>), and Acquisition</w:t>
      </w:r>
      <w:r>
        <w:rPr>
          <w:spacing w:val="-57"/>
          <w:sz w:val="24"/>
        </w:rPr>
        <w:t> </w:t>
      </w:r>
      <w:r>
        <w:rPr>
          <w:sz w:val="24"/>
        </w:rPr>
        <w:t>&amp; Utilization of Energy was 4.36 (</w:t>
      </w:r>
      <w:r>
        <w:rPr>
          <w:i/>
          <w:sz w:val="24"/>
        </w:rPr>
        <w:t>Least Mastered</w:t>
      </w:r>
      <w:r>
        <w:rPr>
          <w:sz w:val="24"/>
        </w:rPr>
        <w:t>). After utilizing the Learner’s Material, the</w:t>
      </w:r>
      <w:r>
        <w:rPr>
          <w:spacing w:val="1"/>
          <w:sz w:val="24"/>
        </w:rPr>
        <w:t> </w:t>
      </w:r>
      <w:r>
        <w:rPr>
          <w:sz w:val="24"/>
        </w:rPr>
        <w:t>mean scores improved to 7.35 (</w:t>
      </w:r>
      <w:r>
        <w:rPr>
          <w:i/>
          <w:sz w:val="24"/>
        </w:rPr>
        <w:t>Satisfactorily Mastered</w:t>
      </w:r>
      <w:r>
        <w:rPr>
          <w:sz w:val="24"/>
        </w:rPr>
        <w:t>), 7.04 (</w:t>
      </w:r>
      <w:r>
        <w:rPr>
          <w:i/>
          <w:sz w:val="24"/>
        </w:rPr>
        <w:t>Satisfactorily Mastered</w:t>
      </w:r>
      <w:r>
        <w:rPr>
          <w:sz w:val="24"/>
        </w:rPr>
        <w:t>), 6.79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Satisfactorily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Mastered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sz w:val="24"/>
        </w:rPr>
        <w:t>respectively.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scores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increased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2-3</w:t>
      </w:r>
      <w:r>
        <w:rPr>
          <w:spacing w:val="-1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at average.</w:t>
      </w:r>
    </w:p>
    <w:p>
      <w:pPr>
        <w:pStyle w:val="BodyText"/>
        <w:spacing w:before="1"/>
        <w:ind w:left="980"/>
      </w:pPr>
      <w:r>
        <w:rPr>
          <w:color w:val="FF0000"/>
        </w:rPr>
        <w:t>(insert Table</w:t>
      </w:r>
      <w:r>
        <w:rPr>
          <w:color w:val="FF0000"/>
          <w:spacing w:val="1"/>
        </w:rPr>
        <w:t> </w:t>
      </w:r>
      <w:r>
        <w:rPr>
          <w:color w:val="FF0000"/>
        </w:rPr>
        <w:t>4</w:t>
      </w:r>
      <w:r>
        <w:rPr>
          <w:color w:val="FF0000"/>
          <w:spacing w:val="-1"/>
        </w:rPr>
        <w:t> </w:t>
      </w:r>
      <w:r>
        <w:rPr>
          <w:color w:val="FF0000"/>
        </w:rPr>
        <w:t>here)</w:t>
      </w:r>
    </w:p>
    <w:p>
      <w:pPr>
        <w:pStyle w:val="BodyText"/>
      </w:pPr>
    </w:p>
    <w:p>
      <w:pPr>
        <w:pStyle w:val="BodyText"/>
        <w:spacing w:line="480" w:lineRule="auto"/>
        <w:ind w:left="260" w:right="817" w:firstLine="719"/>
      </w:pPr>
      <w:r>
        <w:rPr/>
        <w:t>Analysis of paired samples t-test in Table 5 revealed that there was a significant</w:t>
      </w:r>
      <w:r>
        <w:rPr>
          <w:spacing w:val="1"/>
        </w:rPr>
        <w:t> </w:t>
      </w:r>
      <w:r>
        <w:rPr/>
        <w:t>difference (5%) in the students’ performance in Bioenergetics before and after the utilization of</w:t>
      </w:r>
      <w:r>
        <w:rPr>
          <w:spacing w:val="-58"/>
        </w:rPr>
        <w:t> </w:t>
      </w:r>
      <w:r>
        <w:rPr/>
        <w:t>module</w:t>
      </w:r>
      <w:r>
        <w:rPr>
          <w:spacing w:val="1"/>
        </w:rPr>
        <w:t> </w:t>
      </w:r>
      <w:r>
        <w:rPr/>
        <w:t>(t-value=-4.731;</w:t>
      </w:r>
      <w:r>
        <w:rPr>
          <w:spacing w:val="1"/>
        </w:rPr>
        <w:t> </w:t>
      </w:r>
      <w:r>
        <w:rPr/>
        <w:t>p-value=0.000).</w:t>
      </w:r>
    </w:p>
    <w:p>
      <w:pPr>
        <w:pStyle w:val="BodyText"/>
        <w:spacing w:before="1"/>
        <w:ind w:left="980"/>
      </w:pPr>
      <w:r>
        <w:rPr>
          <w:color w:val="FF0000"/>
        </w:rPr>
        <w:t>(insert Table</w:t>
      </w:r>
      <w:r>
        <w:rPr>
          <w:color w:val="FF0000"/>
          <w:spacing w:val="1"/>
        </w:rPr>
        <w:t> </w:t>
      </w:r>
      <w:r>
        <w:rPr>
          <w:color w:val="FF0000"/>
        </w:rPr>
        <w:t>5</w:t>
      </w:r>
      <w:r>
        <w:rPr>
          <w:color w:val="FF0000"/>
          <w:spacing w:val="-1"/>
        </w:rPr>
        <w:t> </w:t>
      </w:r>
      <w:r>
        <w:rPr>
          <w:color w:val="FF0000"/>
        </w:rPr>
        <w:t>here)</w:t>
      </w:r>
    </w:p>
    <w:p>
      <w:pPr>
        <w:pStyle w:val="BodyText"/>
      </w:pPr>
    </w:p>
    <w:p>
      <w:pPr>
        <w:pStyle w:val="BodyText"/>
        <w:spacing w:line="480" w:lineRule="auto"/>
        <w:ind w:left="260" w:right="702" w:firstLine="719"/>
      </w:pPr>
      <w:r>
        <w:rPr/>
        <w:t>Results revealed that the students’ performance in Bioenergetics improved using the</w:t>
      </w:r>
      <w:r>
        <w:rPr>
          <w:spacing w:val="1"/>
        </w:rPr>
        <w:t> </w:t>
      </w:r>
      <w:r>
        <w:rPr/>
        <w:t>module and its video accompaniment. Their scores were upped to Satisfactorily Mastered levels,</w:t>
      </w:r>
      <w:r>
        <w:rPr>
          <w:spacing w:val="-58"/>
        </w:rPr>
        <w:t> </w:t>
      </w:r>
      <w:r>
        <w:rPr/>
        <w:t>implying that using the module has improved their learning experience and in turn, enhanced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 Bioenergetics.</w:t>
      </w:r>
    </w:p>
    <w:p>
      <w:pPr>
        <w:spacing w:line="480" w:lineRule="auto" w:before="1"/>
        <w:ind w:left="260" w:right="843" w:firstLine="568"/>
        <w:jc w:val="left"/>
        <w:rPr>
          <w:sz w:val="24"/>
        </w:rPr>
      </w:pPr>
      <w:r>
        <w:rPr>
          <w:b/>
          <w:sz w:val="24"/>
        </w:rPr>
        <w:t>Relationship Between the Learning Experience Level and Performance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Bioenergetics of Students Before and After the Utilization of the Module. </w:t>
      </w:r>
      <w:r>
        <w:rPr>
          <w:sz w:val="24"/>
        </w:rPr>
        <w:t>Analysis of</w:t>
      </w:r>
      <w:r>
        <w:rPr>
          <w:spacing w:val="1"/>
          <w:sz w:val="24"/>
        </w:rPr>
        <w:t> </w:t>
      </w:r>
      <w:r>
        <w:rPr>
          <w:sz w:val="24"/>
        </w:rPr>
        <w:t>Pearson’s</w:t>
      </w:r>
      <w:r>
        <w:rPr>
          <w:spacing w:val="-4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 </w:t>
      </w:r>
      <w:r>
        <w:rPr>
          <w:sz w:val="24"/>
        </w:rPr>
        <w:t>correlation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3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reveals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there was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significant relationship</w:t>
      </w:r>
      <w:r>
        <w:rPr>
          <w:spacing w:val="-4"/>
          <w:sz w:val="24"/>
        </w:rPr>
        <w:t> </w:t>
      </w:r>
      <w:r>
        <w:rPr>
          <w:sz w:val="24"/>
        </w:rPr>
        <w:t>(5%)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80" w:bottom="280" w:left="1180" w:right="800"/>
        </w:sectPr>
      </w:pPr>
    </w:p>
    <w:p>
      <w:pPr>
        <w:pStyle w:val="BodyText"/>
        <w:spacing w:line="480" w:lineRule="auto" w:before="60"/>
        <w:ind w:left="260" w:right="1390"/>
      </w:pPr>
      <w:r>
        <w:rPr/>
        <w:t>between the Learning Experience Level and Performance in Bioenergetics of students (p-</w:t>
      </w:r>
      <w:r>
        <w:rPr>
          <w:spacing w:val="-57"/>
        </w:rPr>
        <w:t> </w:t>
      </w:r>
      <w:r>
        <w:rPr/>
        <w:t>value=0.000).</w:t>
      </w:r>
    </w:p>
    <w:p>
      <w:pPr>
        <w:pStyle w:val="BodyText"/>
        <w:ind w:left="980"/>
      </w:pPr>
      <w:r>
        <w:rPr>
          <w:color w:val="FF0000"/>
        </w:rPr>
        <w:t>(insert Table</w:t>
      </w:r>
      <w:r>
        <w:rPr>
          <w:color w:val="FF0000"/>
          <w:spacing w:val="1"/>
        </w:rPr>
        <w:t> </w:t>
      </w:r>
      <w:r>
        <w:rPr>
          <w:color w:val="FF0000"/>
        </w:rPr>
        <w:t>6</w:t>
      </w:r>
      <w:r>
        <w:rPr>
          <w:color w:val="FF0000"/>
          <w:spacing w:val="-1"/>
        </w:rPr>
        <w:t> </w:t>
      </w:r>
      <w:r>
        <w:rPr>
          <w:color w:val="FF0000"/>
        </w:rPr>
        <w:t>here)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260" w:right="883" w:firstLine="719"/>
      </w:pPr>
      <w:r>
        <w:rPr/>
        <w:t>Further analysis of the correlation test in Figure 1 shows that there is a significant (1%)</w:t>
      </w:r>
      <w:r>
        <w:rPr>
          <w:spacing w:val="-57"/>
        </w:rPr>
        <w:t> </w:t>
      </w:r>
      <w:r>
        <w:rPr/>
        <w:t>positive linear relationship (r-value=+1) between the two variables. That is, the higher the</w:t>
      </w:r>
      <w:r>
        <w:rPr>
          <w:spacing w:val="1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Experience</w:t>
      </w:r>
      <w:r>
        <w:rPr>
          <w:spacing w:val="3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Bioenergetics.</w:t>
      </w:r>
    </w:p>
    <w:p>
      <w:pPr>
        <w:pStyle w:val="BodyText"/>
        <w:ind w:left="980"/>
      </w:pPr>
      <w:r>
        <w:rPr>
          <w:color w:val="FF0000"/>
        </w:rPr>
        <w:t>(insert</w:t>
      </w:r>
      <w:r>
        <w:rPr>
          <w:color w:val="FF0000"/>
          <w:spacing w:val="3"/>
        </w:rPr>
        <w:t> </w:t>
      </w:r>
      <w:r>
        <w:rPr>
          <w:color w:val="FF0000"/>
        </w:rPr>
        <w:t>Figure</w:t>
      </w:r>
      <w:r>
        <w:rPr>
          <w:color w:val="FF0000"/>
          <w:spacing w:val="-2"/>
        </w:rPr>
        <w:t> </w:t>
      </w:r>
      <w:r>
        <w:rPr>
          <w:color w:val="FF0000"/>
        </w:rPr>
        <w:t>1</w:t>
      </w:r>
      <w:r>
        <w:rPr>
          <w:color w:val="FF0000"/>
          <w:spacing w:val="-3"/>
        </w:rPr>
        <w:t> </w:t>
      </w:r>
      <w:r>
        <w:rPr>
          <w:color w:val="FF0000"/>
        </w:rPr>
        <w:t>here)</w:t>
      </w:r>
    </w:p>
    <w:p>
      <w:pPr>
        <w:pStyle w:val="BodyText"/>
      </w:pPr>
    </w:p>
    <w:p>
      <w:pPr>
        <w:pStyle w:val="BodyText"/>
        <w:spacing w:line="480" w:lineRule="auto"/>
        <w:ind w:left="260" w:right="655" w:firstLine="719"/>
      </w:pPr>
      <w:r>
        <w:rPr/>
        <w:t>These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further</w:t>
      </w:r>
      <w:r>
        <w:rPr>
          <w:spacing w:val="-3"/>
        </w:rPr>
        <w:t> </w:t>
      </w:r>
      <w:r>
        <w:rPr/>
        <w:t>proved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premise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enhancing</w:t>
      </w:r>
      <w:r>
        <w:rPr>
          <w:spacing w:val="-7"/>
        </w:rPr>
        <w:t> </w:t>
      </w:r>
      <w:r>
        <w:rPr/>
        <w:t>experiential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also</w:t>
      </w:r>
      <w:r>
        <w:rPr>
          <w:spacing w:val="-3"/>
        </w:rPr>
        <w:t> </w:t>
      </w:r>
      <w:r>
        <w:rPr/>
        <w:t>improves</w:t>
      </w:r>
      <w:r>
        <w:rPr>
          <w:spacing w:val="-57"/>
        </w:rPr>
        <w:t> </w:t>
      </w:r>
      <w:r>
        <w:rPr/>
        <w:t>student performance at school. Thus, using glocalized experiential learning infused modules</w:t>
      </w:r>
      <w:r>
        <w:rPr>
          <w:spacing w:val="1"/>
        </w:rPr>
        <w:t> </w:t>
      </w:r>
      <w:r>
        <w:rPr/>
        <w:t>greatly</w:t>
      </w:r>
      <w:r>
        <w:rPr>
          <w:spacing w:val="-9"/>
        </w:rPr>
        <w:t> </w:t>
      </w:r>
      <w:r>
        <w:rPr/>
        <w:t>helps</w:t>
      </w:r>
      <w:r>
        <w:rPr>
          <w:spacing w:val="-2"/>
        </w:rPr>
        <w:t> </w:t>
      </w:r>
      <w:r>
        <w:rPr/>
        <w:t>in achieving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goals</w:t>
      </w:r>
      <w:r>
        <w:rPr>
          <w:spacing w:val="-3"/>
        </w:rPr>
        <w:t> </w:t>
      </w:r>
      <w:r>
        <w:rPr/>
        <w:t>of a</w:t>
      </w:r>
      <w:r>
        <w:rPr>
          <w:spacing w:val="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competency.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before="0"/>
        <w:ind w:left="1160" w:right="1538"/>
      </w:pPr>
      <w:r>
        <w:rPr/>
        <w:t>DISCUSSIONS</w:t>
      </w:r>
      <w:r>
        <w:rPr>
          <w:spacing w:val="-7"/>
        </w:rPr>
        <w:t> </w:t>
      </w:r>
      <w:r>
        <w:rPr/>
        <w:t>/</w:t>
      </w:r>
      <w:r>
        <w:rPr>
          <w:spacing w:val="-2"/>
        </w:rPr>
        <w:t> </w:t>
      </w:r>
      <w:r>
        <w:rPr/>
        <w:t>CONCLUSION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60" w:right="722" w:firstLine="719"/>
      </w:pPr>
      <w:r>
        <w:rPr/>
        <w:t>When learning materials are glocalized, contextualized and infused with experiential</w:t>
      </w:r>
      <w:r>
        <w:rPr>
          <w:spacing w:val="1"/>
        </w:rPr>
        <w:t> </w:t>
      </w:r>
      <w:r>
        <w:rPr/>
        <w:t>learning activities, learners are more likely to be engaged in learning the concepts. Furthermore,</w:t>
      </w:r>
      <w:r>
        <w:rPr>
          <w:spacing w:val="-57"/>
        </w:rPr>
        <w:t> </w:t>
      </w:r>
      <w:r>
        <w:rPr/>
        <w:t>conversational manner of teaching as well as the use of varied learning materials to supplement</w:t>
      </w:r>
      <w:r>
        <w:rPr>
          <w:spacing w:val="1"/>
        </w:rPr>
        <w:t> </w:t>
      </w:r>
      <w:r>
        <w:rPr/>
        <w:t>traditional teaching methods is proven to enhance understanding of the topics. Lastly, the videos</w:t>
      </w:r>
      <w:r>
        <w:rPr>
          <w:spacing w:val="-57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21st</w:t>
      </w:r>
      <w:r>
        <w:rPr>
          <w:spacing w:val="-2"/>
        </w:rPr>
        <w:t> </w:t>
      </w:r>
      <w:r>
        <w:rPr/>
        <w:t>century-learners</w:t>
      </w:r>
      <w:r>
        <w:rPr>
          <w:spacing w:val="-4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1"/>
        </w:rPr>
        <w:t> </w:t>
      </w:r>
      <w:r>
        <w:rPr/>
        <w:t>visual</w:t>
      </w:r>
      <w:r>
        <w:rPr>
          <w:spacing w:val="-57"/>
        </w:rPr>
        <w:t> </w:t>
      </w:r>
      <w:r>
        <w:rPr/>
        <w:t>when it comes to learning. The experiential learning level of a student is directly related to his</w:t>
      </w:r>
      <w:r>
        <w:rPr>
          <w:spacing w:val="1"/>
        </w:rPr>
        <w:t> </w:t>
      </w:r>
      <w:r>
        <w:rPr/>
        <w:t>performance in a competency. Thus, to enhance student performance in Science and any other</w:t>
      </w:r>
      <w:r>
        <w:rPr>
          <w:spacing w:val="1"/>
        </w:rPr>
        <w:t> </w:t>
      </w:r>
      <w:r>
        <w:rPr/>
        <w:t>subjects, experiential learning must be taken into consideration. The module helps in</w:t>
      </w:r>
      <w:r>
        <w:rPr>
          <w:spacing w:val="1"/>
        </w:rPr>
        <w:t> </w:t>
      </w:r>
      <w:r>
        <w:rPr/>
        <w:t>encouraging</w:t>
      </w:r>
      <w:r>
        <w:rPr>
          <w:spacing w:val="-6"/>
        </w:rPr>
        <w:t> </w:t>
      </w:r>
      <w:r>
        <w:rPr/>
        <w:t>independent and supplemental learning</w:t>
      </w:r>
      <w:r>
        <w:rPr>
          <w:spacing w:val="-2"/>
        </w:rPr>
        <w:t> </w:t>
      </w:r>
      <w:r>
        <w:rPr/>
        <w:t>in all</w:t>
      </w:r>
      <w:r>
        <w:rPr>
          <w:spacing w:val="-1"/>
        </w:rPr>
        <w:t> </w:t>
      </w:r>
      <w:r>
        <w:rPr/>
        <w:t>grade</w:t>
      </w:r>
      <w:r>
        <w:rPr>
          <w:spacing w:val="-3"/>
        </w:rPr>
        <w:t> </w:t>
      </w:r>
      <w:r>
        <w:rPr/>
        <w:t>levels.</w:t>
      </w:r>
    </w:p>
    <w:p>
      <w:pPr>
        <w:spacing w:after="0" w:line="480" w:lineRule="auto"/>
        <w:sectPr>
          <w:pgSz w:w="12240" w:h="15840"/>
          <w:pgMar w:top="1380" w:bottom="280" w:left="1180" w:right="800"/>
        </w:sectPr>
      </w:pPr>
    </w:p>
    <w:p>
      <w:pPr>
        <w:pStyle w:val="Heading1"/>
      </w:pPr>
      <w:r>
        <w:rPr/>
        <w:t>RECOMMENDATIONS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60" w:right="843" w:firstLine="719"/>
      </w:pPr>
      <w:r>
        <w:rPr/>
        <w:t>It is highly recommended that the module and its video accompaniment used in this</w:t>
      </w:r>
      <w:r>
        <w:rPr>
          <w:spacing w:val="1"/>
        </w:rPr>
        <w:t> </w:t>
      </w:r>
      <w:r>
        <w:rPr/>
        <w:t>research be utilized in other areas. Textbook developers must also ensure that the learning</w:t>
      </w:r>
      <w:r>
        <w:rPr>
          <w:spacing w:val="1"/>
        </w:rPr>
        <w:t> </w:t>
      </w:r>
      <w:r>
        <w:rPr/>
        <w:t>materials</w:t>
      </w:r>
      <w:r>
        <w:rPr>
          <w:spacing w:val="-4"/>
        </w:rPr>
        <w:t> </w:t>
      </w:r>
      <w:r>
        <w:rPr/>
        <w:t>they</w:t>
      </w:r>
      <w:r>
        <w:rPr>
          <w:spacing w:val="-9"/>
        </w:rPr>
        <w:t> </w:t>
      </w:r>
      <w:r>
        <w:rPr/>
        <w:t>create are</w:t>
      </w:r>
      <w:r>
        <w:rPr>
          <w:spacing w:val="-4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varied</w:t>
      </w:r>
      <w:r>
        <w:rPr>
          <w:spacing w:val="-1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 benefit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learners.</w:t>
      </w:r>
    </w:p>
    <w:p>
      <w:pPr>
        <w:pStyle w:val="Heading1"/>
        <w:spacing w:before="1"/>
      </w:pPr>
      <w:r>
        <w:rPr/>
        <w:t>ACKNOWLEDGMENTS</w:t>
      </w:r>
    </w:p>
    <w:p>
      <w:pPr>
        <w:pStyle w:val="BodyText"/>
        <w:rPr>
          <w:b/>
        </w:rPr>
      </w:pPr>
    </w:p>
    <w:p>
      <w:pPr>
        <w:pStyle w:val="BodyText"/>
        <w:ind w:left="303" w:right="593"/>
        <w:jc w:val="center"/>
      </w:pPr>
      <w:r>
        <w:rPr/>
        <w:t>The author would</w:t>
      </w:r>
      <w:r>
        <w:rPr>
          <w:spacing w:val="-6"/>
        </w:rPr>
        <w:t> </w:t>
      </w:r>
      <w:r>
        <w:rPr/>
        <w:t>like</w:t>
      </w:r>
      <w:r>
        <w:rPr>
          <w:spacing w:val="-3"/>
        </w:rPr>
        <w:t> </w:t>
      </w:r>
      <w:r>
        <w:rPr/>
        <w:t>to thank</w:t>
      </w:r>
      <w:r>
        <w:rPr>
          <w:spacing w:val="-1"/>
        </w:rPr>
        <w:t> </w:t>
      </w:r>
      <w:r>
        <w:rPr/>
        <w:t>DepEd Region VI (BERF)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funding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research.</w:t>
      </w:r>
    </w:p>
    <w:p>
      <w:pPr>
        <w:pStyle w:val="BodyText"/>
      </w:pPr>
    </w:p>
    <w:p>
      <w:pPr>
        <w:pStyle w:val="BodyText"/>
        <w:spacing w:line="480" w:lineRule="auto"/>
        <w:ind w:left="260" w:right="664"/>
      </w:pPr>
      <w:r>
        <w:rPr/>
        <w:t>Likewise, gratitude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DepEd</w:t>
      </w:r>
      <w:r>
        <w:rPr>
          <w:spacing w:val="-3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stakeholders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allowing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conduct</w:t>
      </w:r>
      <w:r>
        <w:rPr>
          <w:spacing w:val="-57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study.</w:t>
      </w:r>
      <w:r>
        <w:rPr>
          <w:spacing w:val="3"/>
        </w:rPr>
        <w:t> </w:t>
      </w:r>
      <w:r>
        <w:rPr/>
        <w:t>Endless appreciation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2"/>
        </w:rPr>
        <w:t> </w:t>
      </w:r>
      <w:r>
        <w:rPr/>
        <w:t>addressed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author’s friends,</w:t>
      </w:r>
      <w:r>
        <w:rPr>
          <w:spacing w:val="3"/>
        </w:rPr>
        <w:t> </w:t>
      </w:r>
      <w:r>
        <w:rPr/>
        <w:t>family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colleagues.</w:t>
      </w:r>
    </w:p>
    <w:p>
      <w:pPr>
        <w:pStyle w:val="Heading1"/>
        <w:spacing w:before="1"/>
      </w:pPr>
      <w:r>
        <w:rPr/>
        <w:t>REFERENCES</w:t>
      </w:r>
    </w:p>
    <w:p>
      <w:pPr>
        <w:pStyle w:val="BodyText"/>
        <w:rPr>
          <w:b/>
        </w:rPr>
      </w:pPr>
    </w:p>
    <w:p>
      <w:pPr>
        <w:spacing w:before="0"/>
        <w:ind w:left="260" w:right="0" w:firstLine="0"/>
        <w:jc w:val="left"/>
        <w:rPr>
          <w:i/>
          <w:sz w:val="24"/>
        </w:rPr>
      </w:pP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Education.</w:t>
      </w:r>
      <w:r>
        <w:rPr>
          <w:spacing w:val="-1"/>
          <w:sz w:val="24"/>
        </w:rPr>
        <w:t> </w:t>
      </w:r>
      <w:r>
        <w:rPr>
          <w:sz w:val="24"/>
        </w:rPr>
        <w:t>(2019,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9"/>
          <w:sz w:val="24"/>
        </w:rPr>
        <w:t> </w:t>
      </w:r>
      <w:r>
        <w:rPr>
          <w:sz w:val="24"/>
        </w:rPr>
        <w:t>24).</w:t>
      </w:r>
      <w:r>
        <w:rPr>
          <w:spacing w:val="-1"/>
          <w:sz w:val="24"/>
        </w:rPr>
        <w:t> </w:t>
      </w:r>
      <w:r>
        <w:rPr>
          <w:i/>
          <w:sz w:val="24"/>
        </w:rPr>
        <w:t>2018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National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achievement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results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analysis.</w:t>
      </w:r>
    </w:p>
    <w:p>
      <w:pPr>
        <w:pStyle w:val="BodyText"/>
        <w:ind w:left="1701" w:right="758"/>
      </w:pPr>
      <w:r>
        <w:rPr/>
        <w:t>Retrieved October 14, 2019 from https://region2.deped.gov.ph/wp-</w:t>
      </w:r>
      <w:r>
        <w:rPr>
          <w:spacing w:val="1"/>
        </w:rPr>
        <w:t> </w:t>
      </w:r>
      <w:r>
        <w:rPr>
          <w:spacing w:val="-1"/>
        </w:rPr>
        <w:t>content/uploads/2019/05/2018-NATIONAL-ACHIEVEMENT-TEST-NAT-610-</w:t>
      </w:r>
      <w:r>
        <w:rPr/>
        <w:t> 12-RESULTS-AND-ANALYSIS-.pdf</w:t>
      </w:r>
    </w:p>
    <w:p>
      <w:pPr>
        <w:pStyle w:val="BodyText"/>
      </w:pPr>
    </w:p>
    <w:p>
      <w:pPr>
        <w:spacing w:before="0"/>
        <w:ind w:left="1701" w:right="642" w:hanging="1441"/>
        <w:jc w:val="left"/>
        <w:rPr>
          <w:sz w:val="24"/>
        </w:rPr>
      </w:pPr>
      <w:r>
        <w:rPr>
          <w:sz w:val="24"/>
        </w:rPr>
        <w:t>Department of Education, Division of Aklan. (2018, November 23). </w:t>
      </w:r>
      <w:r>
        <w:rPr>
          <w:i/>
          <w:sz w:val="24"/>
        </w:rPr>
        <w:t>D.O. #411, s. 2018: Aklan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literature and arts teachers convention (AklATCon 2018). </w:t>
      </w:r>
      <w:r>
        <w:rPr>
          <w:sz w:val="24"/>
        </w:rPr>
        <w:t>Retrieved November</w:t>
      </w:r>
      <w:r>
        <w:rPr>
          <w:spacing w:val="1"/>
          <w:sz w:val="24"/>
        </w:rPr>
        <w:t> </w:t>
      </w:r>
      <w:r>
        <w:rPr>
          <w:sz w:val="24"/>
        </w:rPr>
        <w:t>12, 2019 from </w:t>
      </w:r>
      <w:hyperlink r:id="rId5">
        <w:r>
          <w:rPr>
            <w:sz w:val="24"/>
          </w:rPr>
          <w:t>http://depedaklan.org/documents/aklan-literature-and-arts-teachers-</w:t>
        </w:r>
      </w:hyperlink>
      <w:r>
        <w:rPr>
          <w:spacing w:val="-57"/>
          <w:sz w:val="24"/>
        </w:rPr>
        <w:t> </w:t>
      </w:r>
      <w:r>
        <w:rPr>
          <w:sz w:val="24"/>
        </w:rPr>
        <w:t>convention-ak11232018140041.pdf</w:t>
      </w:r>
    </w:p>
    <w:p>
      <w:pPr>
        <w:pStyle w:val="BodyText"/>
        <w:spacing w:before="1"/>
      </w:pPr>
    </w:p>
    <w:p>
      <w:pPr>
        <w:spacing w:before="0"/>
        <w:ind w:left="1701" w:right="843" w:hanging="1441"/>
        <w:jc w:val="left"/>
        <w:rPr>
          <w:sz w:val="24"/>
        </w:rPr>
      </w:pPr>
      <w:r>
        <w:rPr>
          <w:sz w:val="24"/>
        </w:rPr>
        <w:t>Nagal,</w:t>
      </w:r>
      <w:r>
        <w:rPr>
          <w:spacing w:val="-3"/>
          <w:sz w:val="24"/>
        </w:rPr>
        <w:t> </w:t>
      </w:r>
      <w:r>
        <w:rPr>
          <w:sz w:val="24"/>
        </w:rPr>
        <w:t>R.</w:t>
      </w:r>
      <w:r>
        <w:rPr>
          <w:spacing w:val="-3"/>
          <w:sz w:val="24"/>
        </w:rPr>
        <w:t> </w:t>
      </w:r>
      <w:r>
        <w:rPr>
          <w:sz w:val="24"/>
        </w:rPr>
        <w:t>I.</w:t>
      </w:r>
      <w:r>
        <w:rPr>
          <w:spacing w:val="-2"/>
          <w:sz w:val="24"/>
        </w:rPr>
        <w:t> </w:t>
      </w:r>
      <w:r>
        <w:rPr>
          <w:sz w:val="24"/>
        </w:rPr>
        <w:t>(2020). Glocalized</w:t>
      </w:r>
      <w:r>
        <w:rPr>
          <w:spacing w:val="-2"/>
          <w:sz w:val="24"/>
        </w:rPr>
        <w:t> </w:t>
      </w:r>
      <w:r>
        <w:rPr>
          <w:sz w:val="24"/>
        </w:rPr>
        <w:t>Experiential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Infused</w:t>
      </w:r>
      <w:r>
        <w:rPr>
          <w:spacing w:val="-2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Earth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Life Science. </w:t>
      </w:r>
      <w:r>
        <w:rPr>
          <w:i/>
          <w:sz w:val="24"/>
        </w:rPr>
        <w:t>JPAIR Multidisciplinary Research Journal, 40(1).</w:t>
      </w:r>
      <w:r>
        <w:rPr>
          <w:i/>
          <w:spacing w:val="1"/>
          <w:sz w:val="24"/>
        </w:rPr>
        <w:t> </w:t>
      </w:r>
      <w:r>
        <w:rPr>
          <w:sz w:val="24"/>
        </w:rPr>
        <w:t>https://doi.org/10.7719/jpair.v40i1.777</w:t>
      </w:r>
    </w:p>
    <w:p>
      <w:pPr>
        <w:pStyle w:val="BodyText"/>
      </w:pPr>
    </w:p>
    <w:p>
      <w:pPr>
        <w:pStyle w:val="BodyText"/>
        <w:ind w:left="1701" w:right="1780" w:hanging="1441"/>
      </w:pPr>
      <w:r>
        <w:rPr/>
        <w:t>Official Gazzette. (2013). </w:t>
      </w:r>
      <w:r>
        <w:rPr>
          <w:i/>
        </w:rPr>
        <w:t>Republic Act 10533. </w:t>
      </w:r>
      <w:r>
        <w:rPr/>
        <w:t>Retrieved December 20, 2019 from</w:t>
      </w:r>
      <w:r>
        <w:rPr>
          <w:spacing w:val="1"/>
        </w:rPr>
        <w:t> </w:t>
      </w:r>
      <w:r>
        <w:rPr>
          <w:spacing w:val="-1"/>
        </w:rPr>
        <w:t>https://</w:t>
      </w:r>
      <w:hyperlink r:id="rId6">
        <w:r>
          <w:rPr>
            <w:spacing w:val="-1"/>
          </w:rPr>
          <w:t>www.officialgazette.gov.ph/2013/05/15/republic-act-no-10533/</w:t>
        </w:r>
      </w:hyperlink>
    </w:p>
    <w:p>
      <w:pPr>
        <w:pStyle w:val="BodyText"/>
      </w:pPr>
    </w:p>
    <w:p>
      <w:pPr>
        <w:spacing w:before="1"/>
        <w:ind w:left="1701" w:right="922" w:hanging="1441"/>
        <w:jc w:val="left"/>
        <w:rPr>
          <w:sz w:val="24"/>
        </w:rPr>
      </w:pPr>
      <w:r>
        <w:rPr>
          <w:sz w:val="24"/>
        </w:rPr>
        <w:t>Paris,</w:t>
      </w:r>
      <w:r>
        <w:rPr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(2019, December 4).</w:t>
      </w:r>
      <w:r>
        <w:rPr>
          <w:spacing w:val="-4"/>
          <w:sz w:val="24"/>
        </w:rPr>
        <w:t> </w:t>
      </w:r>
      <w:r>
        <w:rPr>
          <w:i/>
          <w:sz w:val="24"/>
        </w:rPr>
        <w:t>Philippines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ranks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among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lowest 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reading,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math, and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2018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study.</w:t>
      </w:r>
      <w:r>
        <w:rPr>
          <w:i/>
          <w:spacing w:val="1"/>
          <w:sz w:val="24"/>
        </w:rPr>
        <w:t> </w:t>
      </w:r>
      <w:r>
        <w:rPr>
          <w:sz w:val="24"/>
        </w:rPr>
        <w:t>Rappler.com. Retrieved</w:t>
      </w:r>
      <w:r>
        <w:rPr>
          <w:spacing w:val="1"/>
          <w:sz w:val="24"/>
        </w:rPr>
        <w:t> </w:t>
      </w:r>
      <w:r>
        <w:rPr>
          <w:sz w:val="24"/>
        </w:rPr>
        <w:t>August</w:t>
      </w:r>
      <w:r>
        <w:rPr>
          <w:spacing w:val="-1"/>
          <w:sz w:val="24"/>
        </w:rPr>
        <w:t> </w:t>
      </w:r>
      <w:r>
        <w:rPr>
          <w:sz w:val="24"/>
        </w:rPr>
        <w:t>9, 2019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https://</w:t>
      </w:r>
      <w:hyperlink r:id="rId7">
        <w:r>
          <w:rPr>
            <w:sz w:val="24"/>
          </w:rPr>
          <w:t>www.rappler.com/nation/246422-philippines-ranking-reading-math-</w:t>
        </w:r>
      </w:hyperlink>
      <w:r>
        <w:rPr>
          <w:spacing w:val="1"/>
          <w:sz w:val="24"/>
        </w:rPr>
        <w:t> </w:t>
      </w:r>
      <w:r>
        <w:rPr>
          <w:sz w:val="24"/>
        </w:rPr>
        <w:t>science-pisa-study-2018.</w:t>
      </w:r>
    </w:p>
    <w:p>
      <w:pPr>
        <w:pStyle w:val="BodyText"/>
      </w:pPr>
    </w:p>
    <w:p>
      <w:pPr>
        <w:pStyle w:val="BodyText"/>
        <w:ind w:left="1701" w:right="843" w:hanging="1441"/>
      </w:pPr>
      <w:r>
        <w:rPr/>
        <w:t>Rouse, M. (2018). </w:t>
      </w:r>
      <w:r>
        <w:rPr>
          <w:i/>
        </w:rPr>
        <w:t>Glocalization. </w:t>
      </w:r>
      <w:r>
        <w:rPr/>
        <w:t>Retrieved September 3, 2019 from</w:t>
      </w:r>
      <w:r>
        <w:rPr>
          <w:spacing w:val="1"/>
        </w:rPr>
        <w:t> </w:t>
      </w:r>
      <w:r>
        <w:rPr>
          <w:spacing w:val="-1"/>
        </w:rPr>
        <w:t>https://searchcio.techtarget.com/definition/glocalization</w:t>
      </w:r>
    </w:p>
    <w:p>
      <w:pPr>
        <w:spacing w:after="0"/>
        <w:sectPr>
          <w:pgSz w:w="12240" w:h="15840"/>
          <w:pgMar w:top="1380" w:bottom="280" w:left="1180" w:right="800"/>
        </w:sectPr>
      </w:pPr>
    </w:p>
    <w:p>
      <w:pPr>
        <w:pStyle w:val="BodyText"/>
        <w:spacing w:before="60"/>
        <w:ind w:left="400"/>
      </w:pPr>
      <w:r>
        <w:rPr/>
        <w:t>Table 1.</w:t>
      </w:r>
      <w:r>
        <w:rPr>
          <w:spacing w:val="-2"/>
        </w:rPr>
        <w:t> </w:t>
      </w:r>
      <w:r>
        <w:rPr/>
        <w:t>Major</w:t>
      </w:r>
      <w:r>
        <w:rPr>
          <w:spacing w:val="-1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learner’s</w:t>
      </w:r>
      <w:r>
        <w:rPr>
          <w:spacing w:val="-4"/>
        </w:rPr>
        <w:t> </w:t>
      </w:r>
      <w:r>
        <w:rPr/>
        <w:t>module 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video</w:t>
      </w:r>
      <w:r>
        <w:rPr>
          <w:spacing w:val="-2"/>
        </w:rPr>
        <w:t> </w:t>
      </w:r>
      <w:r>
        <w:rPr/>
        <w:t>accompaniment.</w:t>
      </w:r>
    </w:p>
    <w:tbl>
      <w:tblPr>
        <w:tblW w:w="0" w:type="auto"/>
        <w:jc w:val="left"/>
        <w:tblInd w:w="202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3"/>
        <w:gridCol w:w="4178"/>
        <w:gridCol w:w="3965"/>
      </w:tblGrid>
      <w:tr>
        <w:trPr>
          <w:trHeight w:val="254" w:hRule="atLeast"/>
        </w:trPr>
        <w:tc>
          <w:tcPr>
            <w:tcW w:w="17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479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Features</w:t>
            </w:r>
          </w:p>
        </w:tc>
        <w:tc>
          <w:tcPr>
            <w:tcW w:w="4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29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Learner’s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Module</w:t>
            </w:r>
          </w:p>
        </w:tc>
        <w:tc>
          <w:tcPr>
            <w:tcW w:w="3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969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Video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accompaniment</w:t>
            </w:r>
          </w:p>
        </w:tc>
      </w:tr>
      <w:tr>
        <w:trPr>
          <w:trHeight w:val="2910" w:hRule="atLeast"/>
        </w:trPr>
        <w:tc>
          <w:tcPr>
            <w:tcW w:w="17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Cover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Page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4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91086" cy="1813083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086" cy="1813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7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37865" cy="1816607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865" cy="181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010" w:hRule="atLeast"/>
        </w:trPr>
        <w:tc>
          <w:tcPr>
            <w:tcW w:w="17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109"/>
              <w:rPr>
                <w:i/>
                <w:sz w:val="22"/>
              </w:rPr>
            </w:pPr>
            <w:r>
              <w:rPr>
                <w:i/>
                <w:sz w:val="22"/>
              </w:rPr>
              <w:t>About the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Developer’s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Page /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Introductory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Video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24100" cy="1133475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84048" cy="1257300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04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250" w:hRule="atLeast"/>
        </w:trPr>
        <w:tc>
          <w:tcPr>
            <w:tcW w:w="17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Title Page /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Graphic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Introduction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07910" cy="1426464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10" cy="142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9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39729" cy="1880235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729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738" w:hRule="atLeast"/>
        </w:trPr>
        <w:tc>
          <w:tcPr>
            <w:tcW w:w="17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Copyright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Page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ind w:left="4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86114" cy="1060703"/>
                  <wp:effectExtent l="0" t="0" r="0" b="0"/>
                  <wp:docPr id="1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14" cy="106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96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8" w:hRule="atLeast"/>
        </w:trPr>
        <w:tc>
          <w:tcPr>
            <w:tcW w:w="17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06" w:right="109"/>
              <w:rPr>
                <w:i/>
                <w:sz w:val="22"/>
              </w:rPr>
            </w:pPr>
            <w:r>
              <w:rPr>
                <w:i/>
                <w:sz w:val="22"/>
              </w:rPr>
              <w:t>Knowledge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Checker /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Graphic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Illustrations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23642" cy="1249680"/>
                  <wp:effectExtent l="0" t="0" r="0" b="0"/>
                  <wp:docPr id="15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42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1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96013" cy="1248156"/>
                  <wp:effectExtent l="0" t="0" r="0" b="0"/>
                  <wp:docPr id="17" name="image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013" cy="124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80" w:bottom="280" w:left="1180" w:right="800"/>
        </w:sectPr>
      </w:pPr>
    </w:p>
    <w:tbl>
      <w:tblPr>
        <w:tblW w:w="0" w:type="auto"/>
        <w:jc w:val="left"/>
        <w:tblInd w:w="202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3"/>
        <w:gridCol w:w="4178"/>
        <w:gridCol w:w="3965"/>
      </w:tblGrid>
      <w:tr>
        <w:trPr>
          <w:trHeight w:val="5591" w:hRule="atLeast"/>
        </w:trPr>
        <w:tc>
          <w:tcPr>
            <w:tcW w:w="17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1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Experimentations</w:t>
            </w:r>
          </w:p>
          <w:p>
            <w:pPr>
              <w:pStyle w:val="TableParagraph"/>
              <w:ind w:left="106" w:right="109"/>
              <w:rPr>
                <w:i/>
                <w:sz w:val="22"/>
              </w:rPr>
            </w:pPr>
            <w:r>
              <w:rPr>
                <w:i/>
                <w:sz w:val="22"/>
              </w:rPr>
              <w:t>/ Experiential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Activities</w:t>
            </w:r>
          </w:p>
        </w:tc>
        <w:tc>
          <w:tcPr>
            <w:tcW w:w="81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8"/>
              </w:rPr>
            </w:pP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pict>
                <v:group style="width:375.7pt;height:274.7pt;mso-position-horizontal-relative:char;mso-position-vertical-relative:line" id="docshapegroup1" coordorigin="0,0" coordsize="7514,5494">
                  <v:shape style="position:absolute;left:723;top:0;width:6454;height:1424" type="#_x0000_t75" id="docshape2" stroked="false">
                    <v:imagedata r:id="rId17" o:title=""/>
                  </v:shape>
                  <v:shape style="position:absolute;left:0;top:1434;width:3588;height:2006" type="#_x0000_t75" id="docshape3" stroked="false">
                    <v:imagedata r:id="rId18" o:title=""/>
                  </v:shape>
                  <v:shape style="position:absolute;left:3600;top:1456;width:3914;height:1988" type="#_x0000_t75" id="docshape4" stroked="false">
                    <v:imagedata r:id="rId19" o:title=""/>
                  </v:shape>
                  <v:shape style="position:absolute;left:0;top:3444;width:7507;height:2049" type="#_x0000_t75" id="docshape5" stroked="false">
                    <v:imagedata r:id="rId20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674" w:hRule="atLeast"/>
        </w:trPr>
        <w:tc>
          <w:tcPr>
            <w:tcW w:w="17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Assessment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27865" cy="713232"/>
                  <wp:effectExtent l="0" t="0" r="0" b="0"/>
                  <wp:docPr id="19" name="image1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4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5" cy="71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3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79377" cy="1040130"/>
                  <wp:effectExtent l="0" t="0" r="0" b="0"/>
                  <wp:docPr id="21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5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377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spacing w:before="90"/>
        <w:ind w:left="260"/>
      </w:pPr>
      <w:r>
        <w:rPr/>
        <w:t>Table</w:t>
      </w:r>
      <w:r>
        <w:rPr>
          <w:spacing w:val="-2"/>
        </w:rPr>
        <w:t> </w:t>
      </w:r>
      <w:r>
        <w:rPr/>
        <w:t>2.</w:t>
      </w:r>
      <w:r>
        <w:rPr>
          <w:spacing w:val="-3"/>
        </w:rPr>
        <w:t> </w:t>
      </w:r>
      <w:r>
        <w:rPr/>
        <w:t>Students’</w:t>
      </w:r>
      <w:r>
        <w:rPr>
          <w:spacing w:val="-2"/>
        </w:rPr>
        <w:t> </w:t>
      </w:r>
      <w:r>
        <w:rPr/>
        <w:t>Experiential</w:t>
      </w:r>
      <w:r>
        <w:rPr>
          <w:spacing w:val="1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Level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Utilizing</w:t>
      </w:r>
      <w:r>
        <w:rPr>
          <w:spacing w:val="-8"/>
        </w:rPr>
        <w:t> </w:t>
      </w:r>
      <w:r>
        <w:rPr/>
        <w:t>the</w:t>
      </w:r>
      <w:r>
        <w:rPr>
          <w:spacing w:val="9"/>
        </w:rPr>
        <w:t> </w:t>
      </w:r>
      <w:r>
        <w:rPr/>
        <w:t>Module</w:t>
      </w:r>
    </w:p>
    <w:p>
      <w:pPr>
        <w:pStyle w:val="Heading2"/>
        <w:ind w:left="1072"/>
      </w:pPr>
      <w:r>
        <w:rPr/>
        <w:t>Paired</w:t>
      </w:r>
      <w:r>
        <w:rPr>
          <w:spacing w:val="-8"/>
        </w:rPr>
        <w:t> </w:t>
      </w:r>
      <w:r>
        <w:rPr/>
        <w:t>Samples Statistics</w:t>
      </w:r>
    </w:p>
    <w:tbl>
      <w:tblPr>
        <w:tblW w:w="0" w:type="auto"/>
        <w:jc w:val="left"/>
        <w:tblInd w:w="10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1269"/>
        <w:gridCol w:w="1186"/>
        <w:gridCol w:w="1188"/>
        <w:gridCol w:w="1676"/>
        <w:gridCol w:w="1734"/>
      </w:tblGrid>
      <w:tr>
        <w:trPr>
          <w:trHeight w:val="271" w:hRule="atLeast"/>
        </w:trPr>
        <w:tc>
          <w:tcPr>
            <w:tcW w:w="2073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8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51" w:lineRule="exact"/>
              <w:ind w:left="77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18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/>
              <w:ind w:left="80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6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/>
              <w:ind w:left="80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Deviation</w:t>
            </w:r>
          </w:p>
        </w:tc>
        <w:tc>
          <w:tcPr>
            <w:tcW w:w="17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51" w:lineRule="exact"/>
              <w:ind w:left="68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 Mean</w:t>
            </w:r>
          </w:p>
        </w:tc>
      </w:tr>
      <w:tr>
        <w:trPr>
          <w:trHeight w:val="276" w:hRule="atLeast"/>
        </w:trPr>
        <w:tc>
          <w:tcPr>
            <w:tcW w:w="80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65"/>
              <w:ind w:left="77"/>
              <w:rPr>
                <w:sz w:val="24"/>
              </w:rPr>
            </w:pPr>
            <w:r>
              <w:rPr>
                <w:sz w:val="24"/>
              </w:rPr>
              <w:t>Pair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26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6" w:lineRule="exact"/>
              <w:ind w:left="154"/>
              <w:rPr>
                <w:sz w:val="24"/>
              </w:rPr>
            </w:pPr>
            <w:r>
              <w:rPr>
                <w:sz w:val="24"/>
              </w:rPr>
              <w:t>SELEQ1</w:t>
            </w:r>
          </w:p>
        </w:tc>
        <w:tc>
          <w:tcPr>
            <w:tcW w:w="1186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56" w:lineRule="exact"/>
              <w:ind w:left="77"/>
              <w:rPr>
                <w:sz w:val="24"/>
              </w:rPr>
            </w:pPr>
            <w:r>
              <w:rPr>
                <w:sz w:val="24"/>
              </w:rPr>
              <w:t>2.60</w:t>
            </w:r>
          </w:p>
        </w:tc>
        <w:tc>
          <w:tcPr>
            <w:tcW w:w="118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56" w:lineRule="exact"/>
              <w:ind w:left="80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67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56" w:lineRule="exact"/>
              <w:ind w:left="80"/>
              <w:rPr>
                <w:sz w:val="24"/>
              </w:rPr>
            </w:pPr>
            <w:r>
              <w:rPr>
                <w:sz w:val="24"/>
              </w:rPr>
              <w:t>0.71079</w:t>
            </w:r>
          </w:p>
        </w:tc>
        <w:tc>
          <w:tcPr>
            <w:tcW w:w="173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0.06970</w:t>
            </w:r>
          </w:p>
        </w:tc>
      </w:tr>
      <w:tr>
        <w:trPr>
          <w:trHeight w:val="286" w:hRule="atLeast"/>
        </w:trPr>
        <w:tc>
          <w:tcPr>
            <w:tcW w:w="80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66" w:lineRule="exact"/>
              <w:ind w:left="154"/>
              <w:rPr>
                <w:sz w:val="24"/>
              </w:rPr>
            </w:pPr>
            <w:r>
              <w:rPr>
                <w:sz w:val="24"/>
              </w:rPr>
              <w:t>SELEQ2</w:t>
            </w:r>
          </w:p>
        </w:tc>
        <w:tc>
          <w:tcPr>
            <w:tcW w:w="1186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66" w:lineRule="exact"/>
              <w:ind w:left="77"/>
              <w:rPr>
                <w:sz w:val="24"/>
              </w:rPr>
            </w:pPr>
            <w:r>
              <w:rPr>
                <w:sz w:val="24"/>
              </w:rPr>
              <w:t>3.51</w:t>
            </w:r>
          </w:p>
        </w:tc>
        <w:tc>
          <w:tcPr>
            <w:tcW w:w="118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exact"/>
              <w:ind w:left="80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67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exact"/>
              <w:ind w:left="80"/>
              <w:rPr>
                <w:sz w:val="24"/>
              </w:rPr>
            </w:pPr>
            <w:r>
              <w:rPr>
                <w:sz w:val="24"/>
              </w:rPr>
              <w:t>0.61062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line="266" w:lineRule="exact"/>
              <w:ind w:left="68"/>
              <w:rPr>
                <w:sz w:val="24"/>
              </w:rPr>
            </w:pPr>
            <w:r>
              <w:rPr>
                <w:sz w:val="24"/>
              </w:rPr>
              <w:t>0.05988</w:t>
            </w:r>
          </w:p>
        </w:tc>
      </w:tr>
    </w:tbl>
    <w:p>
      <w:pPr>
        <w:spacing w:after="0" w:line="266" w:lineRule="exact"/>
        <w:rPr>
          <w:sz w:val="24"/>
        </w:rPr>
        <w:sectPr>
          <w:pgSz w:w="12240" w:h="15840"/>
          <w:pgMar w:top="1440" w:bottom="280" w:left="1180" w:right="800"/>
        </w:sectPr>
      </w:pPr>
    </w:p>
    <w:p>
      <w:pPr>
        <w:pStyle w:val="BodyText"/>
        <w:spacing w:before="60"/>
        <w:ind w:left="1112" w:right="843" w:hanging="852"/>
      </w:pPr>
      <w:r>
        <w:rPr/>
        <w:t>Table</w:t>
      </w:r>
      <w:r>
        <w:rPr>
          <w:spacing w:val="-2"/>
        </w:rPr>
        <w:t> </w:t>
      </w:r>
      <w:r>
        <w:rPr/>
        <w:t>3.</w:t>
      </w:r>
      <w:r>
        <w:rPr>
          <w:spacing w:val="-3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Students’</w:t>
      </w:r>
      <w:r>
        <w:rPr>
          <w:spacing w:val="-2"/>
        </w:rPr>
        <w:t> </w:t>
      </w:r>
      <w:r>
        <w:rPr/>
        <w:t>Experiential</w:t>
      </w:r>
      <w:r>
        <w:rPr>
          <w:spacing w:val="1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Utilizing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/>
        <w:t>Module</w:t>
      </w:r>
    </w:p>
    <w:tbl>
      <w:tblPr>
        <w:tblW w:w="0" w:type="auto"/>
        <w:jc w:val="left"/>
        <w:tblInd w:w="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1001"/>
        <w:gridCol w:w="795"/>
        <w:gridCol w:w="1060"/>
        <w:gridCol w:w="929"/>
        <w:gridCol w:w="741"/>
        <w:gridCol w:w="838"/>
        <w:gridCol w:w="878"/>
        <w:gridCol w:w="558"/>
        <w:gridCol w:w="1186"/>
      </w:tblGrid>
      <w:tr>
        <w:trPr>
          <w:trHeight w:val="279" w:hRule="atLeast"/>
        </w:trPr>
        <w:tc>
          <w:tcPr>
            <w:tcW w:w="8658" w:type="dxa"/>
            <w:gridSpan w:val="10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Paired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Samples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</w:p>
        </w:tc>
      </w:tr>
      <w:tr>
        <w:trPr>
          <w:trHeight w:val="276" w:hRule="atLeast"/>
        </w:trPr>
        <w:tc>
          <w:tcPr>
            <w:tcW w:w="8658" w:type="dxa"/>
            <w:gridSpan w:val="10"/>
          </w:tcPr>
          <w:p>
            <w:pPr>
              <w:pStyle w:val="TableParagraph"/>
              <w:spacing w:line="256" w:lineRule="exact"/>
              <w:ind w:left="1772"/>
              <w:rPr>
                <w:sz w:val="24"/>
              </w:rPr>
            </w:pPr>
            <w:r>
              <w:rPr>
                <w:sz w:val="24"/>
              </w:rPr>
              <w:t>Paired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(N=104)</w:t>
            </w:r>
          </w:p>
        </w:tc>
      </w:tr>
      <w:tr>
        <w:trPr>
          <w:trHeight w:val="1104" w:hRule="atLeast"/>
        </w:trPr>
        <w:tc>
          <w:tcPr>
            <w:tcW w:w="6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060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Std.</w:t>
            </w:r>
          </w:p>
          <w:p>
            <w:pPr>
              <w:pStyle w:val="TableParagraph"/>
              <w:spacing w:line="270" w:lineRule="atLeast"/>
              <w:ind w:left="153" w:right="60"/>
              <w:rPr>
                <w:sz w:val="24"/>
              </w:rPr>
            </w:pPr>
            <w:r>
              <w:rPr>
                <w:sz w:val="24"/>
              </w:rPr>
              <w:t>Deviatio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929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Std.</w:t>
            </w:r>
          </w:p>
          <w:p>
            <w:pPr>
              <w:pStyle w:val="TableParagraph"/>
              <w:spacing w:line="270" w:lineRule="atLeast"/>
              <w:ind w:left="85" w:right="277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Mean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spacing w:line="271" w:lineRule="exact"/>
              <w:ind w:left="8"/>
              <w:rPr>
                <w:sz w:val="24"/>
              </w:rPr>
            </w:pPr>
            <w:r>
              <w:rPr>
                <w:sz w:val="24"/>
              </w:rPr>
              <w:t>95%</w:t>
            </w:r>
          </w:p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Confidence</w:t>
            </w:r>
          </w:p>
          <w:p>
            <w:pPr>
              <w:pStyle w:val="TableParagraph"/>
              <w:spacing w:line="270" w:lineRule="atLeast"/>
              <w:ind w:left="8" w:right="208"/>
              <w:rPr>
                <w:sz w:val="24"/>
              </w:rPr>
            </w:pPr>
            <w:r>
              <w:rPr>
                <w:sz w:val="24"/>
              </w:rPr>
              <w:t>Interval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Difference</w:t>
            </w:r>
          </w:p>
        </w:tc>
        <w:tc>
          <w:tcPr>
            <w:tcW w:w="878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spacing w:before="1"/>
              <w:ind w:left="13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58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df</w:t>
            </w:r>
          </w:p>
        </w:tc>
        <w:tc>
          <w:tcPr>
            <w:tcW w:w="1186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Sig.</w:t>
            </w:r>
          </w:p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(2-tailed)</w:t>
            </w:r>
          </w:p>
        </w:tc>
      </w:tr>
      <w:tr>
        <w:trPr>
          <w:trHeight w:val="269" w:hRule="atLeast"/>
        </w:trPr>
        <w:tc>
          <w:tcPr>
            <w:tcW w:w="6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0" w:lineRule="exact"/>
              <w:ind w:left="8"/>
              <w:rPr>
                <w:sz w:val="24"/>
              </w:rPr>
            </w:pPr>
            <w:r>
              <w:rPr>
                <w:sz w:val="24"/>
              </w:rPr>
              <w:t>Lower</w:t>
            </w:r>
          </w:p>
        </w:tc>
        <w:tc>
          <w:tcPr>
            <w:tcW w:w="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0" w:lineRule="exact"/>
              <w:ind w:left="115"/>
              <w:rPr>
                <w:sz w:val="24"/>
              </w:rPr>
            </w:pPr>
            <w:r>
              <w:rPr>
                <w:sz w:val="24"/>
              </w:rPr>
              <w:t>Upper</w:t>
            </w:r>
          </w:p>
        </w:tc>
        <w:tc>
          <w:tcPr>
            <w:tcW w:w="8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60"/>
              <w:rPr>
                <w:sz w:val="24"/>
              </w:rPr>
            </w:pPr>
            <w:r>
              <w:rPr>
                <w:sz w:val="24"/>
              </w:rPr>
              <w:t>Pair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43"/>
              <w:rPr>
                <w:sz w:val="24"/>
              </w:rPr>
            </w:pPr>
            <w:r>
              <w:rPr>
                <w:sz w:val="24"/>
              </w:rPr>
              <w:t>SELEQ1</w:t>
            </w:r>
          </w:p>
          <w:p>
            <w:pPr>
              <w:pStyle w:val="TableParagraph"/>
              <w:spacing w:line="270" w:lineRule="atLeast"/>
              <w:ind w:left="43" w:right="7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SELEQ2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91"/>
              <w:rPr>
                <w:sz w:val="24"/>
              </w:rPr>
            </w:pPr>
            <w:r>
              <w:rPr>
                <w:sz w:val="24"/>
              </w:rPr>
              <w:t>-0.92</w:t>
            </w: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144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7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-1.08</w:t>
            </w:r>
          </w:p>
        </w:tc>
        <w:tc>
          <w:tcPr>
            <w:tcW w:w="8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-0.76</w:t>
            </w:r>
          </w:p>
        </w:tc>
        <w:tc>
          <w:tcPr>
            <w:tcW w:w="8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9"/>
              <w:ind w:left="122" w:right="7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11.393</w:t>
            </w:r>
          </w:p>
        </w:tc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96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1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</w:tr>
      <w:tr>
        <w:trPr>
          <w:trHeight w:val="273" w:hRule="atLeast"/>
        </w:trPr>
        <w:tc>
          <w:tcPr>
            <w:tcW w:w="67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36"/>
              <w:rPr>
                <w:sz w:val="24"/>
              </w:rPr>
            </w:pPr>
            <w:r>
              <w:rPr>
                <w:sz w:val="24"/>
              </w:rPr>
              <w:t>*significant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5%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level</w:t>
            </w:r>
          </w:p>
        </w:tc>
        <w:tc>
          <w:tcPr>
            <w:tcW w:w="9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spacing w:before="1"/>
        <w:ind w:left="1112" w:right="843" w:hanging="852"/>
      </w:pPr>
      <w:r>
        <w:rPr/>
        <w:t>Table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Bioenergetics</w:t>
      </w:r>
      <w:r>
        <w:rPr>
          <w:spacing w:val="-4"/>
        </w:rPr>
        <w:t> </w:t>
      </w:r>
      <w:r>
        <w:rPr/>
        <w:t>Before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Utilization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Module</w:t>
      </w:r>
    </w:p>
    <w:tbl>
      <w:tblPr>
        <w:tblW w:w="0" w:type="auto"/>
        <w:jc w:val="left"/>
        <w:tblInd w:w="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1439"/>
        <w:gridCol w:w="2150"/>
        <w:gridCol w:w="1891"/>
        <w:gridCol w:w="1677"/>
      </w:tblGrid>
      <w:tr>
        <w:trPr>
          <w:trHeight w:val="535" w:hRule="atLeast"/>
        </w:trPr>
        <w:tc>
          <w:tcPr>
            <w:tcW w:w="8548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5397" w:val="left" w:leader="none"/>
              </w:tabs>
              <w:spacing w:before="168"/>
              <w:ind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 </w:t>
            </w:r>
            <w:r>
              <w:rPr>
                <w:b/>
                <w:spacing w:val="-12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Mean</w:t>
            </w:r>
            <w:r>
              <w:rPr>
                <w:b/>
                <w:spacing w:val="-3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Scores</w:t>
            </w:r>
            <w:r>
              <w:rPr>
                <w:b/>
                <w:spacing w:val="-2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(N</w:t>
            </w:r>
            <w:r>
              <w:rPr>
                <w:b/>
                <w:spacing w:val="-2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=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104)</w:t>
              <w:tab/>
            </w:r>
          </w:p>
        </w:tc>
      </w:tr>
      <w:tr>
        <w:trPr>
          <w:trHeight w:val="381" w:hRule="atLeast"/>
        </w:trPr>
        <w:tc>
          <w:tcPr>
            <w:tcW w:w="1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50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217"/>
              <w:ind w:left="359" w:right="358"/>
              <w:rPr>
                <w:sz w:val="24"/>
              </w:rPr>
            </w:pPr>
            <w:r>
              <w:rPr>
                <w:spacing w:val="-1"/>
                <w:sz w:val="24"/>
              </w:rPr>
              <w:t>Photosynthetic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Reactions</w:t>
            </w:r>
          </w:p>
        </w:tc>
        <w:tc>
          <w:tcPr>
            <w:tcW w:w="189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81"/>
              <w:ind w:left="365" w:right="153"/>
              <w:rPr>
                <w:sz w:val="24"/>
              </w:rPr>
            </w:pPr>
            <w:r>
              <w:rPr>
                <w:sz w:val="24"/>
              </w:rPr>
              <w:t>Acquisition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Utilization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Energy</w:t>
            </w:r>
          </w:p>
        </w:tc>
        <w:tc>
          <w:tcPr>
            <w:tcW w:w="1677" w:type="dxa"/>
          </w:tcPr>
          <w:p>
            <w:pPr>
              <w:pStyle w:val="TableParagraph"/>
              <w:spacing w:line="232" w:lineRule="exact" w:before="129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</w:p>
        </w:tc>
      </w:tr>
      <w:tr>
        <w:trPr>
          <w:trHeight w:val="676" w:hRule="atLeast"/>
        </w:trPr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2" w:lineRule="exact"/>
              <w:ind w:left="245"/>
              <w:rPr>
                <w:sz w:val="24"/>
              </w:rPr>
            </w:pPr>
            <w:r>
              <w:rPr>
                <w:sz w:val="24"/>
              </w:rPr>
              <w:t>The Cell</w:t>
            </w:r>
          </w:p>
        </w:tc>
        <w:tc>
          <w:tcPr>
            <w:tcW w:w="215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4" w:hRule="atLeast"/>
        </w:trPr>
        <w:tc>
          <w:tcPr>
            <w:tcW w:w="13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1"/>
              <w:ind w:left="120"/>
              <w:rPr>
                <w:sz w:val="24"/>
              </w:rPr>
            </w:pPr>
            <w:r>
              <w:rPr>
                <w:sz w:val="24"/>
              </w:rPr>
              <w:t>Pretest</w:t>
            </w:r>
          </w:p>
        </w:tc>
        <w:tc>
          <w:tcPr>
            <w:tcW w:w="14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3"/>
              <w:ind w:left="245"/>
              <w:rPr>
                <w:sz w:val="24"/>
              </w:rPr>
            </w:pPr>
            <w:r>
              <w:rPr>
                <w:sz w:val="24"/>
              </w:rPr>
              <w:t>4.52</w:t>
            </w:r>
          </w:p>
        </w:tc>
        <w:tc>
          <w:tcPr>
            <w:tcW w:w="21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3"/>
              <w:ind w:left="359"/>
              <w:rPr>
                <w:sz w:val="24"/>
              </w:rPr>
            </w:pPr>
            <w:r>
              <w:rPr>
                <w:sz w:val="24"/>
              </w:rPr>
              <w:t>3.90</w:t>
            </w:r>
          </w:p>
        </w:tc>
        <w:tc>
          <w:tcPr>
            <w:tcW w:w="1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3"/>
              <w:ind w:left="365"/>
              <w:rPr>
                <w:sz w:val="24"/>
              </w:rPr>
            </w:pPr>
            <w:r>
              <w:rPr>
                <w:sz w:val="24"/>
              </w:rPr>
              <w:t>4.36</w:t>
            </w:r>
          </w:p>
        </w:tc>
        <w:tc>
          <w:tcPr>
            <w:tcW w:w="16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3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12.78</w:t>
            </w:r>
          </w:p>
        </w:tc>
      </w:tr>
      <w:tr>
        <w:trPr>
          <w:trHeight w:val="396" w:hRule="atLeast"/>
        </w:trPr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6" w:lineRule="exact" w:before="121"/>
              <w:ind w:left="120"/>
              <w:rPr>
                <w:sz w:val="24"/>
              </w:rPr>
            </w:pPr>
            <w:r>
              <w:rPr>
                <w:sz w:val="24"/>
              </w:rPr>
              <w:t>Posttest</w:t>
            </w:r>
          </w:p>
        </w:tc>
        <w:tc>
          <w:tcPr>
            <w:tcW w:w="14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45"/>
              <w:rPr>
                <w:sz w:val="24"/>
              </w:rPr>
            </w:pPr>
            <w:r>
              <w:rPr>
                <w:sz w:val="24"/>
              </w:rPr>
              <w:t>7.35</w:t>
            </w:r>
          </w:p>
        </w:tc>
        <w:tc>
          <w:tcPr>
            <w:tcW w:w="21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59"/>
              <w:rPr>
                <w:sz w:val="24"/>
              </w:rPr>
            </w:pPr>
            <w:r>
              <w:rPr>
                <w:sz w:val="24"/>
              </w:rPr>
              <w:t>7.04</w:t>
            </w:r>
          </w:p>
        </w:tc>
        <w:tc>
          <w:tcPr>
            <w:tcW w:w="1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65"/>
              <w:rPr>
                <w:sz w:val="24"/>
              </w:rPr>
            </w:pPr>
            <w:r>
              <w:rPr>
                <w:sz w:val="24"/>
              </w:rPr>
              <w:t>6.79</w:t>
            </w:r>
          </w:p>
        </w:tc>
        <w:tc>
          <w:tcPr>
            <w:tcW w:w="1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21.17</w:t>
            </w:r>
          </w:p>
        </w:tc>
      </w:tr>
      <w:tr>
        <w:trPr>
          <w:trHeight w:val="470" w:hRule="atLeast"/>
        </w:trPr>
        <w:tc>
          <w:tcPr>
            <w:tcW w:w="1391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256" w:lineRule="exact" w:before="195"/>
              <w:ind w:left="120"/>
              <w:rPr>
                <w:sz w:val="24"/>
              </w:rPr>
            </w:pPr>
            <w:r>
              <w:rPr>
                <w:sz w:val="24"/>
              </w:rPr>
              <w:t>Difference</w:t>
            </w:r>
          </w:p>
        </w:tc>
        <w:tc>
          <w:tcPr>
            <w:tcW w:w="1439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245"/>
              <w:rPr>
                <w:sz w:val="24"/>
              </w:rPr>
            </w:pPr>
            <w:r>
              <w:rPr>
                <w:sz w:val="24"/>
              </w:rPr>
              <w:t>2.83</w:t>
            </w:r>
          </w:p>
        </w:tc>
        <w:tc>
          <w:tcPr>
            <w:tcW w:w="215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359"/>
              <w:rPr>
                <w:sz w:val="24"/>
              </w:rPr>
            </w:pPr>
            <w:r>
              <w:rPr>
                <w:sz w:val="24"/>
              </w:rPr>
              <w:t>3.14</w:t>
            </w:r>
          </w:p>
        </w:tc>
        <w:tc>
          <w:tcPr>
            <w:tcW w:w="1891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365"/>
              <w:rPr>
                <w:sz w:val="24"/>
              </w:rPr>
            </w:pPr>
            <w:r>
              <w:rPr>
                <w:sz w:val="24"/>
              </w:rPr>
              <w:t>2.43</w:t>
            </w:r>
          </w:p>
        </w:tc>
        <w:tc>
          <w:tcPr>
            <w:tcW w:w="1677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8.39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80" w:bottom="280" w:left="1180" w:right="800"/>
        </w:sectPr>
      </w:pPr>
    </w:p>
    <w:p>
      <w:pPr>
        <w:pStyle w:val="BodyText"/>
        <w:spacing w:before="60"/>
        <w:ind w:left="1112" w:right="843" w:hanging="852"/>
      </w:pPr>
      <w:r>
        <w:rPr/>
        <w:t>Table</w:t>
      </w:r>
      <w:r>
        <w:rPr>
          <w:spacing w:val="-1"/>
        </w:rPr>
        <w:t> </w:t>
      </w:r>
      <w:r>
        <w:rPr/>
        <w:t>5.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 of</w:t>
      </w:r>
      <w:r>
        <w:rPr>
          <w:spacing w:val="-6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Before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 Utilization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Module</w:t>
      </w:r>
    </w:p>
    <w:p>
      <w:pPr>
        <w:pStyle w:val="BodyText"/>
        <w:spacing w:line="20" w:lineRule="exact"/>
        <w:ind w:left="260"/>
        <w:rPr>
          <w:sz w:val="2"/>
        </w:rPr>
      </w:pPr>
      <w:r>
        <w:rPr>
          <w:sz w:val="2"/>
        </w:rPr>
        <w:pict>
          <v:group style="width:423.35pt;height:.4pt;mso-position-horizontal-relative:char;mso-position-vertical-relative:line" id="docshapegroup6" coordorigin="0,0" coordsize="8467,8">
            <v:rect style="position:absolute;left:0;top:0;width:8467;height:8" id="docshape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ind w:left="320"/>
      </w:pPr>
      <w:r>
        <w:rPr/>
        <w:t>Paired</w:t>
      </w:r>
      <w:r>
        <w:rPr>
          <w:spacing w:val="-8"/>
        </w:rPr>
        <w:t> </w:t>
      </w:r>
      <w:r>
        <w:rPr/>
        <w:t>Samples Statistics</w:t>
      </w:r>
    </w:p>
    <w:p>
      <w:pPr>
        <w:pStyle w:val="BodyText"/>
        <w:tabs>
          <w:tab w:pos="2849" w:val="left" w:leader="none"/>
          <w:tab w:pos="4069" w:val="left" w:leader="none"/>
          <w:tab w:pos="5289" w:val="left" w:leader="none"/>
          <w:tab w:pos="7010" w:val="left" w:leader="none"/>
          <w:tab w:pos="7790" w:val="right" w:leader="none"/>
        </w:tabs>
        <w:spacing w:line="396" w:lineRule="exact"/>
        <w:ind w:left="1241" w:right="1692" w:firstLine="1608"/>
      </w:pPr>
      <w:r>
        <w:rPr/>
        <w:pict>
          <v:shape style="position:absolute;margin-left:72.025002pt;margin-top:24.40114pt;width:423.35pt;height:.4pt;mso-position-horizontal-relative:page;mso-position-vertical-relative:paragraph;z-index:-16113664" id="docshape8" coordorigin="1441,488" coordsize="8467,8" path="m3970,488l2369,488,2361,488,1441,488,1441,496,2361,496,2369,496,3970,496,3970,488xm3978,488l3970,488,3970,496,3978,496,3978,488xm5198,488l5190,488,3978,488,3978,496,5190,496,5198,496,5198,488xm6418,488l6410,488,6410,488,5198,488,5198,496,6410,496,6410,496,6418,496,6418,488xm8138,488l8131,488,8130,488,6418,488,6418,496,8130,496,8131,496,8138,496,8138,488xm9907,488l8139,488,8139,496,9907,496,9907,488xe" filled="true" fillcolor="#000000" stroked="false">
            <v:path arrowok="t"/>
            <v:fill type="solid"/>
            <w10:wrap type="none"/>
          </v:shape>
        </w:pict>
      </w:r>
      <w:r>
        <w:rPr/>
        <w:t>Mean</w:t>
        <w:tab/>
        <w:t>N</w:t>
        <w:tab/>
        <w:t>Std.</w:t>
      </w:r>
      <w:r>
        <w:rPr>
          <w:spacing w:val="-3"/>
        </w:rPr>
        <w:t> </w:t>
      </w:r>
      <w:r>
        <w:rPr/>
        <w:t>Deviation</w:t>
        <w:tab/>
        <w:t>Std. Error Mean</w:t>
      </w:r>
      <w:r>
        <w:rPr>
          <w:spacing w:val="-57"/>
        </w:rPr>
        <w:t> </w:t>
      </w:r>
      <w:r>
        <w:rPr>
          <w:position w:val="-5"/>
        </w:rPr>
        <w:t>POSTTEST1</w:t>
        <w:tab/>
      </w:r>
      <w:r>
        <w:rPr/>
        <w:t>12.78</w:t>
        <w:tab/>
        <w:t>104</w:t>
        <w:tab/>
        <w:t>5.06071</w:t>
        <w:tab/>
        <w:tab/>
        <w:t>0.49624</w:t>
      </w:r>
    </w:p>
    <w:p>
      <w:pPr>
        <w:spacing w:after="0" w:line="396" w:lineRule="exact"/>
        <w:sectPr>
          <w:pgSz w:w="12240" w:h="15840"/>
          <w:pgMar w:top="1380" w:bottom="280" w:left="1180" w:right="800"/>
        </w:sectPr>
      </w:pPr>
    </w:p>
    <w:p>
      <w:pPr>
        <w:pStyle w:val="BodyText"/>
        <w:spacing w:line="260" w:lineRule="exact"/>
        <w:ind w:left="320"/>
      </w:pPr>
      <w:r>
        <w:rPr/>
        <w:t>Pair</w:t>
      </w:r>
      <w:r>
        <w:rPr>
          <w:spacing w:val="-15"/>
        </w:rPr>
        <w:t> </w:t>
      </w:r>
      <w:r>
        <w:rPr/>
        <w:t>1</w:t>
      </w:r>
    </w:p>
    <w:p>
      <w:pPr>
        <w:pStyle w:val="BodyText"/>
        <w:tabs>
          <w:tab w:pos="1921" w:val="left" w:leader="none"/>
          <w:tab w:pos="3141" w:val="left" w:leader="none"/>
          <w:tab w:pos="4362" w:val="left" w:leader="none"/>
          <w:tab w:pos="6862" w:val="right" w:leader="none"/>
        </w:tabs>
        <w:spacing w:before="92"/>
        <w:ind w:left="313"/>
      </w:pPr>
      <w:r>
        <w:rPr/>
        <w:br w:type="column"/>
      </w:r>
      <w:r>
        <w:rPr>
          <w:position w:val="-8"/>
        </w:rPr>
        <w:t>POSTTEST2</w:t>
        <w:tab/>
      </w:r>
      <w:r>
        <w:rPr/>
        <w:t>21.17</w:t>
        <w:tab/>
        <w:t>104</w:t>
        <w:tab/>
        <w:t>3.07651</w:t>
        <w:tab/>
        <w:t>0.30168</w:t>
      </w:r>
    </w:p>
    <w:p>
      <w:pPr>
        <w:spacing w:after="0"/>
        <w:sectPr>
          <w:type w:val="continuous"/>
          <w:pgSz w:w="12240" w:h="15840"/>
          <w:pgMar w:top="1380" w:bottom="280" w:left="1180" w:right="800"/>
          <w:cols w:num="2" w:equalWidth="0">
            <w:col w:w="888" w:space="40"/>
            <w:col w:w="9332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260"/>
        <w:rPr>
          <w:sz w:val="2"/>
        </w:rPr>
      </w:pPr>
      <w:r>
        <w:rPr>
          <w:sz w:val="2"/>
        </w:rPr>
        <w:pict>
          <v:group style="width:423.35pt;height:.4pt;mso-position-horizontal-relative:char;mso-position-vertical-relative:line" id="docshapegroup9" coordorigin="0,0" coordsize="8467,8">
            <v:shape style="position:absolute;left:0;top:0;width:8467;height:8" id="docshape10" coordorigin="0,0" coordsize="8467,8" path="m2529,0l929,0,921,0,0,0,0,8,921,8,929,8,2529,8,2529,0xm2537,0l2529,0,2529,8,2537,8,2537,0xm3757,0l3749,0,2537,0,2537,8,3749,8,3757,8,3757,0xm4977,0l4970,0,4970,0,3757,0,3757,8,4970,8,4970,8,4977,8,4977,0xm6698,0l6690,0,6690,0,4978,0,4978,8,6690,8,6690,8,6698,8,6698,0xm8467,0l6698,0,6698,8,8467,8,846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2"/>
        <w:ind w:left="303" w:right="7834"/>
        <w:jc w:val="center"/>
      </w:pPr>
      <w:r>
        <w:rPr/>
        <w:t>Paired</w:t>
      </w:r>
      <w:r>
        <w:rPr>
          <w:spacing w:val="-8"/>
        </w:rPr>
        <w:t> </w:t>
      </w:r>
      <w:r>
        <w:rPr/>
        <w:t>Samples</w:t>
      </w:r>
      <w:r>
        <w:rPr>
          <w:spacing w:val="-4"/>
        </w:rPr>
        <w:t> </w:t>
      </w:r>
      <w:r>
        <w:rPr/>
        <w:t>Test</w:t>
      </w:r>
    </w:p>
    <w:p>
      <w:pPr>
        <w:pStyle w:val="BodyText"/>
        <w:spacing w:line="20" w:lineRule="exact"/>
        <w:ind w:left="260"/>
        <w:rPr>
          <w:sz w:val="2"/>
        </w:rPr>
      </w:pPr>
      <w:r>
        <w:rPr>
          <w:sz w:val="2"/>
        </w:rPr>
        <w:pict>
          <v:group style="width:426.15pt;height:.4pt;mso-position-horizontal-relative:char;mso-position-vertical-relative:line" id="docshapegroup11" coordorigin="0,0" coordsize="8523,8">
            <v:shape style="position:absolute;left:0;top:0;width:8523;height:8" id="docshape12" coordorigin="0,0" coordsize="8523,8" path="m2004,0l0,0,0,8,2004,8,2004,0xm6266,0l6258,0,2013,0,2005,0,2005,8,2013,8,6258,8,6266,8,6266,0xm7114,0l7106,0,6266,0,6266,8,7106,8,7114,8,7114,0xm7682,0l7675,0,7675,0,7114,0,7114,8,7675,8,7675,8,7682,8,7682,0xm8523,0l7683,0,7683,8,8523,8,8523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1160" w:right="4086"/>
        <w:jc w:val="center"/>
      </w:pPr>
      <w:r>
        <w:rPr/>
        <w:t>Paired</w:t>
      </w:r>
      <w:r>
        <w:rPr>
          <w:spacing w:val="-2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(N=104)</w:t>
      </w:r>
    </w:p>
    <w:p>
      <w:pPr>
        <w:pStyle w:val="BodyText"/>
        <w:ind w:left="1160" w:right="1230"/>
        <w:jc w:val="center"/>
      </w:pPr>
      <w:r>
        <w:rPr/>
        <w:t>95%</w:t>
      </w:r>
    </w:p>
    <w:p>
      <w:pPr>
        <w:spacing w:after="0"/>
        <w:jc w:val="center"/>
        <w:sectPr>
          <w:type w:val="continuous"/>
          <w:pgSz w:w="12240" w:h="15840"/>
          <w:pgMar w:top="1380" w:bottom="280" w:left="118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02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8.398163pt;margin-top:10.359776pt;width:6pt;height:40.9pt;mso-position-horizontal-relative:page;mso-position-vertical-relative:paragraph;z-index:-16114176" type="#_x0000_t202" id="docshape13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POSTTEST</w:t>
      </w:r>
    </w:p>
    <w:p>
      <w:pPr>
        <w:spacing w:line="240" w:lineRule="auto" w:before="6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ind w:left="98"/>
      </w:pPr>
      <w:r>
        <w:rPr/>
        <w:t>Mean</w:t>
      </w:r>
    </w:p>
    <w:p>
      <w:pPr>
        <w:pStyle w:val="BodyText"/>
        <w:spacing w:before="133"/>
        <w:ind w:left="120" w:right="-11"/>
      </w:pPr>
      <w:r>
        <w:rPr/>
        <w:br w:type="column"/>
      </w:r>
      <w:r>
        <w:rPr/>
        <w:t>Std.</w:t>
      </w:r>
      <w:r>
        <w:rPr>
          <w:spacing w:val="1"/>
        </w:rPr>
        <w:t> </w:t>
      </w:r>
      <w:r>
        <w:rPr>
          <w:spacing w:val="-1"/>
        </w:rPr>
        <w:t>Deviatio</w:t>
      </w:r>
      <w:r>
        <w:rPr>
          <w:spacing w:val="-57"/>
        </w:rPr>
        <w:t> </w:t>
      </w:r>
      <w:r>
        <w:rPr/>
        <w:t>n</w:t>
      </w:r>
    </w:p>
    <w:p>
      <w:pPr>
        <w:pStyle w:val="BodyText"/>
        <w:spacing w:before="133"/>
        <w:ind w:left="125" w:right="-19"/>
      </w:pPr>
      <w:r>
        <w:rPr/>
        <w:br w:type="column"/>
      </w:r>
      <w:r>
        <w:rPr/>
        <w:t>Std.</w:t>
      </w:r>
      <w:r>
        <w:rPr>
          <w:spacing w:val="1"/>
        </w:rPr>
        <w:t> </w:t>
      </w:r>
      <w:r>
        <w:rPr/>
        <w:t>Error</w:t>
      </w:r>
      <w:r>
        <w:rPr>
          <w:spacing w:val="-57"/>
        </w:rPr>
        <w:t> </w:t>
      </w:r>
      <w:r>
        <w:rPr/>
        <w:t>Mean</w:t>
      </w:r>
    </w:p>
    <w:p>
      <w:pPr>
        <w:pStyle w:val="BodyText"/>
        <w:ind w:left="261" w:right="148"/>
      </w:pPr>
      <w:r>
        <w:rPr/>
        <w:br w:type="column"/>
      </w:r>
      <w:r>
        <w:rPr/>
        <w:t>Confidence</w:t>
      </w:r>
      <w:r>
        <w:rPr>
          <w:spacing w:val="1"/>
        </w:rPr>
        <w:t> </w:t>
      </w:r>
      <w:r>
        <w:rPr/>
        <w:t>Interval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/>
        <w:t>Difference</w:t>
      </w:r>
    </w:p>
    <w:p>
      <w:pPr>
        <w:pStyle w:val="BodyText"/>
        <w:tabs>
          <w:tab w:pos="1253" w:val="left" w:leader="none"/>
        </w:tabs>
        <w:spacing w:line="117" w:lineRule="auto" w:before="116"/>
        <w:ind w:left="1253" w:hanging="992"/>
      </w:pPr>
      <w:r>
        <w:rPr/>
        <w:pict>
          <v:group style="position:absolute;margin-left:72.025002pt;margin-top:27.679554pt;width:426.15pt;height:42.4pt;mso-position-horizontal-relative:page;mso-position-vertical-relative:paragraph;z-index:-16113152" id="docshapegroup14" coordorigin="1441,554" coordsize="8523,848">
            <v:rect style="position:absolute;left:3445;top:565;width:709;height:828" id="docshape15" filled="true" fillcolor="#ffffff" stroked="false">
              <v:fill type="solid"/>
            </v:rect>
            <v:shape style="position:absolute;left:1440;top:553;width:8523;height:848" id="docshape16" coordorigin="1441,554" coordsize="8523,848" path="m2149,1394l1441,1394,1441,1402,2149,1402,2149,1394xm2149,554l1441,554,1441,562,2149,562,2149,554xm4154,1394l3453,1394,3445,1394,3445,1394,2157,1394,2149,1394,2149,1402,2157,1402,3445,1402,3445,1402,3453,1402,4154,1402,4154,1394xm4154,554l3453,554,3445,554,3445,554,2157,554,2149,554,2149,562,2157,562,3445,562,3445,562,3453,562,4154,562,4154,554xm4162,1394l4154,1394,4154,1402,4162,1402,4162,1394xm4162,554l4154,554,4154,562,4162,562,4162,554xm5153,1394l5146,1394,5145,1394,4162,1394,4162,1402,5145,1402,5146,1402,5153,1402,5153,1394xm5153,554l5146,554,5145,554,4162,554,4162,562,5145,562,5146,562,5153,562,5153,554xm6994,1394l6986,1394,6006,1394,5998,1394,5998,1394,5154,1394,5154,1402,5998,1402,5998,1402,6006,1402,6986,1402,6994,1402,6994,1394xm6994,554l6986,554,6006,554,5998,554,5998,554,5154,554,5154,562,5998,562,5998,562,6006,562,6986,562,6994,562,6994,554xm7699,1394l6994,1394,6994,1402,7699,1402,7699,1394xm7699,554l6994,554,6994,562,7699,562,7699,554xm7707,1394l7699,1394,7699,1402,7707,1402,7707,1394xm7707,554l7699,554,7699,562,7707,562,7707,554xm8555,1394l8547,1394,7707,1394,7707,1402,8547,1402,8555,1402,8555,1394xm8555,554l8547,554,7707,554,7707,562,8547,562,8555,562,8555,554xm9123,1394l9115,1394,9115,1394,8555,1394,8555,1402,9115,1402,9115,1402,9123,1402,9123,1394xm9123,554l9115,554,9115,554,8555,554,8555,562,9115,562,9115,562,9123,562,9123,554xm9963,1394l9123,1394,9123,1402,9963,1402,9963,1394xm9963,554l9123,554,9123,562,9963,562,9963,5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Lower</w:t>
        <w:tab/>
      </w:r>
      <w:r>
        <w:rPr>
          <w:spacing w:val="-1"/>
          <w:position w:val="14"/>
        </w:rPr>
        <w:t>Uppe</w:t>
      </w:r>
      <w:r>
        <w:rPr>
          <w:spacing w:val="-57"/>
          <w:position w:val="14"/>
        </w:rPr>
        <w:t> </w:t>
      </w:r>
      <w:r>
        <w:rPr/>
        <w:t>r</w:t>
      </w:r>
    </w:p>
    <w:p>
      <w:pPr>
        <w:spacing w:line="150" w:lineRule="exact" w:before="175"/>
        <w:ind w:left="0" w:right="436" w:firstLine="0"/>
        <w:jc w:val="right"/>
        <w:rPr>
          <w:sz w:val="24"/>
        </w:rPr>
      </w:pPr>
      <w:r>
        <w:rPr>
          <w:w w:val="99"/>
          <w:sz w:val="24"/>
        </w:rPr>
        <w:t>-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tabs>
          <w:tab w:pos="1001" w:val="left" w:leader="none"/>
        </w:tabs>
        <w:ind w:left="149"/>
      </w:pPr>
      <w:r>
        <w:rPr/>
        <w:t>T</w:t>
        <w:tab/>
      </w:r>
      <w:r>
        <w:rPr>
          <w:spacing w:val="-3"/>
        </w:rPr>
        <w:t>df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spacing w:line="150" w:lineRule="exact" w:before="0"/>
        <w:ind w:left="149" w:right="0" w:firstLine="0"/>
        <w:jc w:val="left"/>
        <w:rPr>
          <w:sz w:val="24"/>
        </w:rPr>
      </w:pPr>
      <w:r>
        <w:rPr>
          <w:w w:val="99"/>
          <w:sz w:val="24"/>
        </w:rPr>
        <w:t>-</w:t>
      </w:r>
    </w:p>
    <w:p>
      <w:pPr>
        <w:pStyle w:val="BodyText"/>
        <w:spacing w:before="129"/>
        <w:ind w:left="268"/>
      </w:pPr>
      <w:r>
        <w:rPr/>
        <w:br w:type="column"/>
      </w:r>
      <w:r>
        <w:rPr/>
        <w:t>Sig.</w:t>
      </w:r>
    </w:p>
    <w:p>
      <w:pPr>
        <w:pStyle w:val="BodyText"/>
        <w:ind w:left="308"/>
      </w:pPr>
      <w:r>
        <w:rPr/>
        <w:t>-tailed)</w:t>
      </w:r>
    </w:p>
    <w:p>
      <w:pPr>
        <w:spacing w:after="0"/>
        <w:sectPr>
          <w:type w:val="continuous"/>
          <w:pgSz w:w="12240" w:h="15840"/>
          <w:pgMar w:top="1380" w:bottom="280" w:left="1180" w:right="800"/>
          <w:cols w:num="7" w:equalWidth="0">
            <w:col w:w="2187" w:space="40"/>
            <w:col w:w="646" w:space="39"/>
            <w:col w:w="948" w:space="40"/>
            <w:col w:w="673" w:space="39"/>
            <w:col w:w="1772" w:space="40"/>
            <w:col w:w="1202" w:space="40"/>
            <w:col w:w="2594"/>
          </w:cols>
        </w:sectPr>
      </w:pPr>
    </w:p>
    <w:p>
      <w:pPr>
        <w:pStyle w:val="BodyText"/>
        <w:spacing w:line="266" w:lineRule="exact"/>
        <w:ind w:left="320"/>
      </w:pPr>
      <w:r>
        <w:rPr/>
        <w:t>Pair</w:t>
      </w:r>
      <w:r>
        <w:rPr>
          <w:spacing w:val="-15"/>
        </w:rPr>
        <w:t> </w:t>
      </w:r>
      <w:r>
        <w:rPr/>
        <w:t>1</w:t>
      </w:r>
    </w:p>
    <w:p>
      <w:pPr>
        <w:pStyle w:val="BodyText"/>
        <w:ind w:left="100" w:right="-14"/>
      </w:pPr>
      <w:r>
        <w:rPr/>
        <w:br w:type="column"/>
      </w:r>
      <w:r>
        <w:rPr/>
        <w:t>-</w:t>
      </w:r>
      <w:r>
        <w:rPr>
          <w:spacing w:val="1"/>
        </w:rPr>
        <w:t> </w:t>
      </w:r>
      <w:r>
        <w:rPr>
          <w:spacing w:val="-1"/>
        </w:rPr>
        <w:t>POSTTEST</w:t>
      </w:r>
    </w:p>
    <w:p>
      <w:pPr>
        <w:pStyle w:val="BodyText"/>
        <w:tabs>
          <w:tab w:pos="806" w:val="left" w:leader="none"/>
          <w:tab w:pos="1798" w:val="left" w:leader="none"/>
          <w:tab w:pos="2647" w:val="left" w:leader="none"/>
        </w:tabs>
        <w:spacing w:line="266" w:lineRule="exact"/>
        <w:ind w:left="98"/>
      </w:pPr>
      <w:r>
        <w:rPr/>
        <w:br w:type="column"/>
      </w:r>
      <w:r>
        <w:rPr/>
        <w:t>-8.39</w:t>
        <w:tab/>
        <w:t>6.18</w:t>
        <w:tab/>
        <w:t>0.61</w:t>
        <w:tab/>
      </w:r>
      <w:r>
        <w:rPr>
          <w:spacing w:val="-2"/>
        </w:rPr>
        <w:t>-9.596</w:t>
      </w:r>
    </w:p>
    <w:p>
      <w:pPr>
        <w:pStyle w:val="BodyText"/>
        <w:spacing w:before="125"/>
        <w:ind w:left="320"/>
      </w:pPr>
      <w:r>
        <w:rPr/>
        <w:br w:type="column"/>
      </w:r>
      <w:r>
        <w:rPr/>
        <w:t>7.193</w:t>
      </w:r>
    </w:p>
    <w:p>
      <w:pPr>
        <w:pStyle w:val="BodyText"/>
        <w:tabs>
          <w:tab w:pos="1548" w:val="left" w:leader="none"/>
        </w:tabs>
        <w:spacing w:line="228" w:lineRule="auto"/>
        <w:ind w:left="128"/>
      </w:pPr>
      <w:r>
        <w:rPr/>
        <w:br w:type="column"/>
      </w:r>
      <w:r>
        <w:rPr>
          <w:position w:val="-13"/>
        </w:rPr>
        <w:t>13.857  </w:t>
      </w:r>
      <w:r>
        <w:rPr>
          <w:spacing w:val="12"/>
          <w:position w:val="-13"/>
        </w:rPr>
        <w:t> </w:t>
      </w:r>
      <w:r>
        <w:rPr/>
        <w:t>103</w:t>
        <w:tab/>
        <w:t>0.000</w:t>
      </w:r>
    </w:p>
    <w:p>
      <w:pPr>
        <w:spacing w:after="0" w:line="228" w:lineRule="auto"/>
        <w:sectPr>
          <w:type w:val="continuous"/>
          <w:pgSz w:w="12240" w:h="15840"/>
          <w:pgMar w:top="1380" w:bottom="280" w:left="1180" w:right="800"/>
          <w:cols w:num="5" w:equalWidth="0">
            <w:col w:w="888" w:space="40"/>
            <w:col w:w="1259" w:space="39"/>
            <w:col w:w="3264" w:space="56"/>
            <w:col w:w="861" w:space="39"/>
            <w:col w:w="3814"/>
          </w:cols>
        </w:sectPr>
      </w:pPr>
    </w:p>
    <w:p>
      <w:pPr>
        <w:pStyle w:val="BodyText"/>
        <w:spacing w:line="274" w:lineRule="exact"/>
        <w:ind w:left="260"/>
      </w:pPr>
      <w:r>
        <w:rPr/>
        <w:t>*significant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5%</w:t>
      </w:r>
      <w:r>
        <w:rPr>
          <w:spacing w:val="-6"/>
        </w:rPr>
        <w:t> </w:t>
      </w:r>
      <w:r>
        <w:rPr/>
        <w:t>level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0"/>
        <w:ind w:left="260" w:right="655"/>
      </w:pPr>
      <w:r>
        <w:rPr/>
        <w:t>Table</w:t>
      </w:r>
      <w:r>
        <w:rPr>
          <w:spacing w:val="-2"/>
        </w:rPr>
        <w:t> </w:t>
      </w:r>
      <w:r>
        <w:rPr/>
        <w:t>6.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3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Bioenergetics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Before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After the</w:t>
      </w:r>
      <w:r>
        <w:rPr>
          <w:spacing w:val="1"/>
        </w:rPr>
        <w:t> </w:t>
      </w:r>
      <w:r>
        <w:rPr/>
        <w:t>Utilization of</w:t>
      </w:r>
      <w:r>
        <w:rPr>
          <w:spacing w:val="-1"/>
        </w:rPr>
        <w:t> </w:t>
      </w:r>
      <w:r>
        <w:rPr/>
        <w:t>the</w:t>
      </w:r>
      <w:r>
        <w:rPr>
          <w:spacing w:val="7"/>
        </w:rPr>
        <w:t> </w:t>
      </w:r>
      <w:r>
        <w:rPr/>
        <w:t>Module</w:t>
      </w:r>
    </w:p>
    <w:tbl>
      <w:tblPr>
        <w:tblW w:w="0" w:type="auto"/>
        <w:jc w:val="left"/>
        <w:tblInd w:w="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2885"/>
        <w:gridCol w:w="1754"/>
        <w:gridCol w:w="2279"/>
      </w:tblGrid>
      <w:tr>
        <w:trPr>
          <w:trHeight w:val="280" w:hRule="atLeast"/>
        </w:trPr>
        <w:tc>
          <w:tcPr>
            <w:tcW w:w="15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Correlations</w:t>
            </w:r>
          </w:p>
        </w:tc>
        <w:tc>
          <w:tcPr>
            <w:tcW w:w="288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5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5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591"/>
              <w:rPr>
                <w:sz w:val="24"/>
              </w:rPr>
            </w:pPr>
            <w:r>
              <w:rPr>
                <w:sz w:val="24"/>
              </w:rPr>
              <w:t>SELEQ</w:t>
            </w:r>
          </w:p>
        </w:tc>
        <w:tc>
          <w:tcPr>
            <w:tcW w:w="22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exact"/>
              <w:ind w:left="418"/>
              <w:rPr>
                <w:sz w:val="24"/>
              </w:rPr>
            </w:pPr>
            <w:r>
              <w:rPr>
                <w:sz w:val="24"/>
              </w:rPr>
              <w:t>POSTTEST</w:t>
            </w:r>
          </w:p>
        </w:tc>
      </w:tr>
      <w:tr>
        <w:trPr>
          <w:trHeight w:val="284" w:hRule="atLeast"/>
        </w:trPr>
        <w:tc>
          <w:tcPr>
            <w:tcW w:w="159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8" w:lineRule="exact"/>
              <w:ind w:left="379"/>
              <w:rPr>
                <w:sz w:val="24"/>
              </w:rPr>
            </w:pPr>
            <w:r>
              <w:rPr>
                <w:sz w:val="24"/>
              </w:rPr>
              <w:t>Pearson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Correlation</w:t>
            </w:r>
          </w:p>
        </w:tc>
        <w:tc>
          <w:tcPr>
            <w:tcW w:w="17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8" w:lineRule="exact"/>
              <w:ind w:left="5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8" w:lineRule="exact"/>
              <w:ind w:left="418"/>
              <w:rPr>
                <w:sz w:val="24"/>
              </w:rPr>
            </w:pPr>
            <w:r>
              <w:rPr>
                <w:sz w:val="24"/>
              </w:rPr>
              <w:t>0.379</w:t>
            </w:r>
            <w:r>
              <w:rPr>
                <w:sz w:val="24"/>
                <w:vertAlign w:val="superscript"/>
              </w:rPr>
              <w:t>**</w:t>
            </w:r>
          </w:p>
        </w:tc>
      </w:tr>
      <w:tr>
        <w:trPr>
          <w:trHeight w:val="324" w:hRule="atLeast"/>
        </w:trPr>
        <w:tc>
          <w:tcPr>
            <w:tcW w:w="1597" w:type="dxa"/>
          </w:tcPr>
          <w:p>
            <w:pPr>
              <w:pStyle w:val="TableParagraph"/>
              <w:spacing w:before="27"/>
              <w:ind w:left="60"/>
              <w:rPr>
                <w:sz w:val="24"/>
              </w:rPr>
            </w:pPr>
            <w:r>
              <w:rPr>
                <w:sz w:val="24"/>
              </w:rPr>
              <w:t>SELEQ</w:t>
            </w:r>
          </w:p>
        </w:tc>
        <w:tc>
          <w:tcPr>
            <w:tcW w:w="2885" w:type="dxa"/>
          </w:tcPr>
          <w:p>
            <w:pPr>
              <w:pStyle w:val="TableParagraph"/>
              <w:spacing w:before="27"/>
              <w:ind w:left="379"/>
              <w:rPr>
                <w:sz w:val="24"/>
              </w:rPr>
            </w:pPr>
            <w:r>
              <w:rPr>
                <w:sz w:val="24"/>
              </w:rPr>
              <w:t>Sig.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(2-tailed)</w:t>
            </w:r>
          </w:p>
        </w:tc>
        <w:tc>
          <w:tcPr>
            <w:tcW w:w="175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79" w:type="dxa"/>
          </w:tcPr>
          <w:p>
            <w:pPr>
              <w:pStyle w:val="TableParagraph"/>
              <w:spacing w:line="271" w:lineRule="exact"/>
              <w:ind w:left="418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</w:tr>
      <w:tr>
        <w:trPr>
          <w:trHeight w:val="28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spacing w:line="251" w:lineRule="exact" w:before="11"/>
              <w:ind w:left="379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754" w:type="dxa"/>
          </w:tcPr>
          <w:p>
            <w:pPr>
              <w:pStyle w:val="TableParagraph"/>
              <w:spacing w:line="251" w:lineRule="exact" w:before="11"/>
              <w:ind w:left="591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2279" w:type="dxa"/>
          </w:tcPr>
          <w:p>
            <w:pPr>
              <w:pStyle w:val="TableParagraph"/>
              <w:spacing w:line="251" w:lineRule="exact" w:before="11"/>
              <w:ind w:left="418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</w:tr>
      <w:tr>
        <w:trPr>
          <w:trHeight w:val="286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spacing w:line="261" w:lineRule="exact" w:before="5"/>
              <w:ind w:left="379"/>
              <w:rPr>
                <w:sz w:val="24"/>
              </w:rPr>
            </w:pPr>
            <w:r>
              <w:rPr>
                <w:sz w:val="24"/>
              </w:rPr>
              <w:t>Pearson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Correlation</w:t>
            </w:r>
          </w:p>
        </w:tc>
        <w:tc>
          <w:tcPr>
            <w:tcW w:w="1754" w:type="dxa"/>
          </w:tcPr>
          <w:p>
            <w:pPr>
              <w:pStyle w:val="TableParagraph"/>
              <w:spacing w:line="261" w:lineRule="exact" w:before="5"/>
              <w:ind w:left="591"/>
              <w:rPr>
                <w:sz w:val="24"/>
              </w:rPr>
            </w:pPr>
            <w:r>
              <w:rPr>
                <w:sz w:val="24"/>
              </w:rPr>
              <w:t>0.379</w:t>
            </w:r>
            <w:r>
              <w:rPr>
                <w:sz w:val="24"/>
                <w:vertAlign w:val="superscript"/>
              </w:rPr>
              <w:t>**</w:t>
            </w:r>
          </w:p>
        </w:tc>
        <w:tc>
          <w:tcPr>
            <w:tcW w:w="2279" w:type="dxa"/>
          </w:tcPr>
          <w:p>
            <w:pPr>
              <w:pStyle w:val="TableParagraph"/>
              <w:spacing w:line="261" w:lineRule="exact" w:before="5"/>
              <w:ind w:left="4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1597" w:type="dxa"/>
          </w:tcPr>
          <w:p>
            <w:pPr>
              <w:pStyle w:val="TableParagraph"/>
              <w:spacing w:before="27"/>
              <w:ind w:left="60"/>
              <w:rPr>
                <w:sz w:val="24"/>
              </w:rPr>
            </w:pPr>
            <w:r>
              <w:rPr>
                <w:sz w:val="24"/>
              </w:rPr>
              <w:t>POSTTEST</w:t>
            </w:r>
          </w:p>
        </w:tc>
        <w:tc>
          <w:tcPr>
            <w:tcW w:w="2885" w:type="dxa"/>
          </w:tcPr>
          <w:p>
            <w:pPr>
              <w:pStyle w:val="TableParagraph"/>
              <w:spacing w:before="27"/>
              <w:ind w:left="379"/>
              <w:rPr>
                <w:sz w:val="24"/>
              </w:rPr>
            </w:pPr>
            <w:r>
              <w:rPr>
                <w:sz w:val="24"/>
              </w:rPr>
              <w:t>Sig.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(2-tailed)</w:t>
            </w:r>
          </w:p>
        </w:tc>
        <w:tc>
          <w:tcPr>
            <w:tcW w:w="1754" w:type="dxa"/>
          </w:tcPr>
          <w:p>
            <w:pPr>
              <w:pStyle w:val="TableParagraph"/>
              <w:spacing w:line="271" w:lineRule="exact"/>
              <w:ind w:left="591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227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5" w:hRule="atLeast"/>
        </w:trPr>
        <w:tc>
          <w:tcPr>
            <w:tcW w:w="15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5" w:lineRule="exact" w:before="11"/>
              <w:ind w:left="379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7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5" w:lineRule="exact" w:before="11"/>
              <w:ind w:left="591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22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5" w:lineRule="exact" w:before="11"/>
              <w:ind w:left="418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</w:tr>
      <w:tr>
        <w:trPr>
          <w:trHeight w:val="275" w:hRule="atLeast"/>
        </w:trPr>
        <w:tc>
          <w:tcPr>
            <w:tcW w:w="623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line="255" w:lineRule="exact"/>
              <w:ind w:left="60"/>
              <w:rPr>
                <w:sz w:val="24"/>
              </w:rPr>
            </w:pPr>
            <w:r>
              <w:rPr>
                <w:sz w:val="24"/>
              </w:rPr>
              <w:t>**.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Correlation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significant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0.01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(2-tailed).</w:t>
            </w:r>
          </w:p>
        </w:tc>
        <w:tc>
          <w:tcPr>
            <w:tcW w:w="22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380" w:bottom="280" w:left="1180" w:right="800"/>
        </w:sectPr>
      </w:pPr>
    </w:p>
    <w:p>
      <w:pPr>
        <w:pStyle w:val="BodyText"/>
        <w:spacing w:line="256" w:lineRule="auto" w:before="60"/>
        <w:ind w:left="260" w:right="856"/>
      </w:pPr>
      <w:r>
        <w:rPr/>
        <w:t>Figure 1. Scatterplot of Relationship Between Learning Experience Level of Students and their</w:t>
      </w:r>
      <w:r>
        <w:rPr>
          <w:spacing w:val="-57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 Bioenergetics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1054627</wp:posOffset>
            </wp:positionH>
            <wp:positionV relativeFrom="paragraph">
              <wp:posOffset>99451</wp:posOffset>
            </wp:positionV>
            <wp:extent cx="5277441" cy="4108513"/>
            <wp:effectExtent l="0" t="0" r="0" b="0"/>
            <wp:wrapTopAndBottom/>
            <wp:docPr id="2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441" cy="410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1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159" w:right="154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2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epedaklan.org/documents/aklan-literature-and-arts-teachers-" TargetMode="External"/><Relationship Id="rId6" Type="http://schemas.openxmlformats.org/officeDocument/2006/relationships/hyperlink" Target="http://www.officialgazette.gov.ph/2013/05/15/republic-act-no-10533/" TargetMode="External"/><Relationship Id="rId7" Type="http://schemas.openxmlformats.org/officeDocument/2006/relationships/hyperlink" Target="http://www.rappler.com/nation/246422-philippines-ranking-reading-math-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pn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Kevin Nagal</dc:creator>
  <dcterms:created xsi:type="dcterms:W3CDTF">2022-02-09T05:52:59Z</dcterms:created>
  <dcterms:modified xsi:type="dcterms:W3CDTF">2022-02-09T05:52:59Z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2022-02-09T00:00:00Z</vt:filetime>
  </property>
</Properties>
</file>