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b/>
          <w:bCs/>
          <w:sz w:val="34"/>
          <w:szCs w:val="34"/>
        </w:rPr>
      </w:pPr>
      <w:r>
        <w:rPr>
          <w:b/>
          <w:bCs/>
          <w:sz w:val="34"/>
          <w:szCs w:val="34"/>
        </w:rPr>
        <w:t xml:space="preserve"> SIMATS ENGINEERING</w:t>
      </w:r>
    </w:p>
    <w:p w14:paraId="14C93ED4">
      <w:pPr>
        <w:jc w:val="center"/>
        <w:rPr>
          <w:rFonts w:hint="default"/>
          <w:b/>
          <w:bCs/>
          <w:sz w:val="28"/>
          <w:szCs w:val="28"/>
          <w:lang w:val="en-US"/>
        </w:rPr>
      </w:pPr>
      <w:r>
        <w:rPr>
          <w:b/>
          <w:bCs/>
          <w:sz w:val="28"/>
          <w:szCs w:val="28"/>
        </w:rPr>
        <w:t xml:space="preserve">ASSESSMENT TOOL </w:t>
      </w:r>
      <w:r>
        <w:rPr>
          <w:rFonts w:hint="default"/>
          <w:b/>
          <w:bCs/>
          <w:sz w:val="28"/>
          <w:szCs w:val="28"/>
          <w:lang w:val="en-US"/>
        </w:rPr>
        <w:t>1</w:t>
      </w:r>
    </w:p>
    <w:p w14:paraId="077C126D">
      <w:pPr>
        <w:jc w:val="center"/>
        <w:rPr>
          <w:b/>
          <w:bCs/>
          <w:sz w:val="34"/>
          <w:szCs w:val="34"/>
        </w:rPr>
      </w:pPr>
    </w:p>
    <w:p w14:paraId="3DDB970C">
      <w:pPr>
        <w:jc w:val="center"/>
        <w:rPr>
          <w:b/>
          <w:bCs/>
          <w:sz w:val="34"/>
          <w:szCs w:val="34"/>
        </w:rPr>
      </w:pPr>
    </w:p>
    <w:p w14:paraId="2C3E6A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pPr>
        <w:rPr>
          <w:rFonts w:ascii="Arial" w:hAnsi="Arial" w:cs="Arial"/>
          <w:b/>
          <w:bCs/>
        </w:rPr>
      </w:pPr>
    </w:p>
    <w:p w14:paraId="61D38DB7">
      <w:pPr>
        <w:rPr>
          <w:rFonts w:ascii="Arial" w:hAnsi="Arial" w:cs="Arial"/>
          <w:b/>
          <w:bCs/>
        </w:rPr>
      </w:pPr>
    </w:p>
    <w:p w14:paraId="0BF09CD8">
      <w:pPr>
        <w:rPr>
          <w:rFonts w:ascii="Arial" w:hAnsi="Arial" w:cs="Arial"/>
          <w:b/>
          <w:bCs/>
        </w:rPr>
      </w:pPr>
      <w:bookmarkStart w:id="0" w:name="_GoBack"/>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bookmarkEnd w:id="0"/>
    </w:p>
    <w:p w14:paraId="28BDCB82">
      <w:pPr>
        <w:rPr>
          <w:rFonts w:ascii="Arial" w:hAnsi="Arial" w:cs="Arial"/>
          <w:b/>
          <w:bCs/>
        </w:rPr>
      </w:pPr>
    </w:p>
    <w:p w14:paraId="1435072E">
      <w:pPr>
        <w:rPr>
          <w:rFonts w:ascii="Arial" w:hAnsi="Arial" w:cs="Arial"/>
          <w:b/>
          <w:bCs/>
        </w:rPr>
      </w:pPr>
      <w:r>
        <w:rPr>
          <w:rFonts w:ascii="Arial" w:hAnsi="Arial" w:cs="Arial"/>
          <w:b/>
          <w:bCs/>
        </w:rPr>
        <w:t>COURSE OUTCOME COVERED</w:t>
      </w:r>
    </w:p>
    <w:p w14:paraId="51613817">
      <w:pPr>
        <w:rPr>
          <w:rFonts w:ascii="Arial" w:hAnsi="Arial" w:cs="Arial"/>
          <w:b/>
          <w:bCs/>
        </w:rPr>
      </w:pPr>
    </w:p>
    <w:p w14:paraId="19B1B60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pPr>
        <w:jc w:val="both"/>
        <w:rPr>
          <w:rFonts w:ascii="Arial" w:hAnsi="Arial"/>
          <w:i/>
          <w:iCs/>
          <w:color w:val="000000"/>
          <w:lang w:val="en-US"/>
        </w:rPr>
      </w:pPr>
    </w:p>
    <w:p w14:paraId="294BD41C">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r>
        <w:rPr>
          <w:rFonts w:ascii="Arial" w:hAnsi="Arial" w:cs="Arial"/>
          <w:i/>
          <w:iCs/>
        </w:rPr>
        <w:t>%</w:t>
      </w:r>
    </w:p>
    <w:p w14:paraId="5D1510D5">
      <w:pPr>
        <w:rPr>
          <w:rFonts w:ascii="Arial" w:hAnsi="Arial" w:cs="Arial"/>
          <w:i/>
          <w:iCs/>
        </w:rPr>
      </w:pPr>
    </w:p>
    <w:p w14:paraId="0C33B358">
      <w:pPr>
        <w:rPr>
          <w:rFonts w:ascii="Arial" w:hAnsi="Arial" w:cs="Arial"/>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673E307">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2AC0D735">
      <w:pPr>
        <w:rPr>
          <w:rFonts w:ascii="Arial" w:hAnsi="Arial" w:cs="Arial"/>
        </w:rPr>
      </w:pPr>
    </w:p>
    <w:p w14:paraId="430CDBC1">
      <w:pPr>
        <w:ind w:left="2880" w:firstLine="720"/>
        <w:rPr>
          <w:rFonts w:ascii="Arial" w:hAnsi="Arial" w:cs="Arial"/>
        </w:rPr>
      </w:pPr>
      <w:r>
        <w:rPr>
          <w:rFonts w:ascii="Arial" w:hAnsi="Arial" w:cs="Arial"/>
        </w:rPr>
        <w:t>Annexure A</w:t>
      </w:r>
    </w:p>
    <w:p w14:paraId="5F574A3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pPr>
        <w:rPr>
          <w:rFonts w:ascii="Arial" w:hAnsi="Arial" w:cs="Arial"/>
          <w:b/>
          <w:bCs/>
        </w:rPr>
      </w:pPr>
    </w:p>
    <w:p w14:paraId="0ABBB760">
      <w:pPr>
        <w:rPr>
          <w:b/>
          <w:bCs/>
        </w:rPr>
      </w:pPr>
    </w:p>
    <w:p w14:paraId="5E768822">
      <w:pPr>
        <w:rPr>
          <w:b/>
          <w:bCs/>
        </w:rPr>
      </w:pPr>
    </w:p>
    <w:p w14:paraId="04516B47">
      <w:pPr>
        <w:rPr>
          <w:b/>
          <w:bCs/>
        </w:rPr>
      </w:pPr>
    </w:p>
    <w:p w14:paraId="428D3DFD">
      <w:pPr>
        <w:rPr>
          <w:b/>
          <w:bCs/>
        </w:rPr>
      </w:pPr>
    </w:p>
    <w:p w14:paraId="3F8FD96B">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C94B4CB">
      <w:pPr>
        <w:rPr>
          <w:b/>
          <w:bCs/>
        </w:rPr>
      </w:pPr>
    </w:p>
    <w:p w14:paraId="3FE877D5">
      <w:pPr>
        <w:rPr>
          <w:b/>
          <w:bCs/>
          <w:i/>
          <w:iCs/>
        </w:rPr>
      </w:pPr>
      <w:r>
        <w:rPr>
          <w:b/>
          <w:bCs/>
          <w:i/>
          <w:iCs/>
        </w:rPr>
        <w:t>Code of Conduct:</w:t>
      </w:r>
    </w:p>
    <w:p w14:paraId="544A0709">
      <w:pPr>
        <w:rPr>
          <w:i/>
          <w:iCs/>
        </w:rPr>
      </w:pPr>
    </w:p>
    <w:p w14:paraId="36FCCA3F">
      <w:pPr>
        <w:jc w:val="both"/>
        <w:rPr>
          <w:i/>
          <w:iCs/>
        </w:rPr>
      </w:pPr>
      <w:r>
        <w:rPr>
          <w:i/>
          <w:iCs/>
        </w:rPr>
        <w:t>I JAYADEEP J   /   192511304 (Name / Reg No) certify that this submission is my original work and that I have adhered to the guidelines specified for this assessment.</w:t>
      </w:r>
    </w:p>
    <w:p w14:paraId="1AE7B4E5">
      <w:pPr>
        <w:jc w:val="both"/>
        <w:rPr>
          <w:i/>
          <w:iCs/>
        </w:rPr>
      </w:pPr>
      <w:r>
        <w:rPr>
          <w:i/>
          <w:iCs/>
        </w:rPr>
        <w:t>I understand that any violation of academic integrity rules will result in disciplinary action.</w:t>
      </w:r>
    </w:p>
    <w:p w14:paraId="46137F25">
      <w:pPr>
        <w:rPr>
          <w:i/>
          <w:iCs/>
        </w:rPr>
      </w:pPr>
    </w:p>
    <w:p w14:paraId="750192FE">
      <w:pPr>
        <w:rPr>
          <w:b/>
          <w:bCs/>
          <w:i/>
          <w:iCs/>
        </w:rPr>
      </w:pPr>
      <w:r>
        <w:rPr>
          <w:b/>
          <w:bCs/>
          <w:i/>
          <w:iCs/>
        </w:rPr>
        <w:t>Signature of the student:</w:t>
      </w:r>
    </w:p>
    <w:p w14:paraId="58711155"/>
    <w:p w14:paraId="04B2DBD9">
      <w:pPr>
        <w:rPr>
          <w:i/>
          <w:iCs/>
        </w:rPr>
      </w:pPr>
    </w:p>
    <w:p w14:paraId="5CA8D1DF">
      <w:pPr>
        <w:rPr>
          <w:i/>
          <w:iCs/>
        </w:rPr>
      </w:pPr>
    </w:p>
    <w:p w14:paraId="53884123">
      <w:pPr>
        <w:rPr>
          <w:i/>
          <w:iCs/>
        </w:rPr>
      </w:pPr>
    </w:p>
    <w:p w14:paraId="2D37AF7C">
      <w:pPr>
        <w:rPr>
          <w:i/>
          <w:iCs/>
        </w:rPr>
      </w:pPr>
    </w:p>
    <w:p w14:paraId="4C5404BC">
      <w:pPr>
        <w:rPr>
          <w:i/>
          <w:iCs/>
        </w:rPr>
      </w:pPr>
    </w:p>
    <w:p w14:paraId="4E466E39">
      <w:pPr>
        <w:rPr>
          <w:i/>
          <w:iCs/>
        </w:rPr>
      </w:pPr>
    </w:p>
    <w:p w14:paraId="7EFF56F2">
      <w:pPr>
        <w:rPr>
          <w:i/>
          <w:iCs/>
        </w:rPr>
      </w:pPr>
    </w:p>
    <w:p w14:paraId="24B784BE">
      <w:pPr>
        <w:rPr>
          <w:i/>
          <w:iCs/>
        </w:rPr>
      </w:pPr>
    </w:p>
    <w:p w14:paraId="2F6C2632">
      <w:pPr>
        <w:rPr>
          <w:i/>
          <w:iCs/>
        </w:rPr>
      </w:pP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pPr>
        <w:pStyle w:val="18"/>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pPr>
        <w:pStyle w:val="18"/>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p w14:paraId="2CE2ABFA">
      <w:pPr>
        <w:pStyle w:val="16"/>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pPr>
        <w:pStyle w:val="16"/>
        <w:jc w:val="both"/>
        <w:rPr>
          <w:rFonts w:ascii="Arial" w:hAnsi="Arial" w:cs="Arial"/>
          <w:sz w:val="24"/>
          <w:szCs w:val="24"/>
        </w:rPr>
      </w:pPr>
    </w:p>
    <w:p w14:paraId="1E598585">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jc w:val="center"/>
              <w:rPr>
                <w:b/>
                <w:bCs/>
                <w:lang w:eastAsia="en-IN"/>
              </w:rPr>
            </w:pPr>
            <w:r>
              <w:rPr>
                <w:rFonts w:ascii="Arial" w:hAnsi="Arial" w:cs="Arial"/>
                <w:b/>
                <w:bCs/>
                <w:color w:val="000000"/>
                <w:sz w:val="20"/>
                <w:szCs w:val="20"/>
              </w:rPr>
              <w:t>Criteria</w:t>
            </w:r>
          </w:p>
        </w:tc>
        <w:tc>
          <w:tcPr>
            <w:tcW w:w="1650" w:type="dxa"/>
            <w:vAlign w:val="center"/>
          </w:tcPr>
          <w:p w14:paraId="7551DCCF">
            <w:pPr>
              <w:jc w:val="center"/>
              <w:rPr>
                <w:b/>
                <w:bCs/>
                <w:lang w:eastAsia="en-IN"/>
              </w:rPr>
            </w:pPr>
            <w:r>
              <w:rPr>
                <w:rFonts w:ascii="Arial" w:hAnsi="Arial" w:cs="Arial"/>
                <w:b/>
                <w:bCs/>
                <w:color w:val="000000"/>
                <w:sz w:val="20"/>
                <w:szCs w:val="20"/>
              </w:rPr>
              <w:t>Weightage (%)</w:t>
            </w:r>
          </w:p>
        </w:tc>
        <w:tc>
          <w:tcPr>
            <w:tcW w:w="1266" w:type="dxa"/>
            <w:vAlign w:val="center"/>
          </w:tcPr>
          <w:p w14:paraId="6090F84B">
            <w:pPr>
              <w:jc w:val="center"/>
              <w:rPr>
                <w:b/>
                <w:bCs/>
                <w:lang w:eastAsia="en-IN"/>
              </w:rPr>
            </w:pPr>
            <w:r>
              <w:rPr>
                <w:rFonts w:ascii="Arial" w:hAnsi="Arial" w:cs="Arial"/>
                <w:b/>
                <w:bCs/>
                <w:color w:val="000000"/>
                <w:sz w:val="20"/>
                <w:szCs w:val="20"/>
              </w:rPr>
              <w:t>Level 4 (Exemplary)</w:t>
            </w:r>
          </w:p>
        </w:tc>
        <w:tc>
          <w:tcPr>
            <w:tcW w:w="1482" w:type="dxa"/>
            <w:vAlign w:val="center"/>
          </w:tcPr>
          <w:p w14:paraId="34924245">
            <w:pPr>
              <w:jc w:val="center"/>
              <w:rPr>
                <w:b/>
                <w:bCs/>
                <w:lang w:eastAsia="en-IN"/>
              </w:rPr>
            </w:pPr>
            <w:r>
              <w:rPr>
                <w:rFonts w:ascii="Arial" w:hAnsi="Arial" w:cs="Arial"/>
                <w:b/>
                <w:bCs/>
                <w:color w:val="000000"/>
                <w:sz w:val="20"/>
                <w:szCs w:val="20"/>
              </w:rPr>
              <w:t>Level 3 (Proficient)</w:t>
            </w:r>
          </w:p>
        </w:tc>
        <w:tc>
          <w:tcPr>
            <w:tcW w:w="1719" w:type="dxa"/>
            <w:vAlign w:val="center"/>
          </w:tcPr>
          <w:p w14:paraId="6A050F8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pPr>
              <w:jc w:val="center"/>
              <w:rPr>
                <w:b/>
                <w:bCs/>
                <w:lang w:eastAsia="en-IN"/>
              </w:rPr>
            </w:pPr>
            <w:r>
              <w:rPr>
                <w:rFonts w:ascii="Arial" w:hAnsi="Arial" w:cs="Arial"/>
                <w:b/>
                <w:bCs/>
                <w:color w:val="000000"/>
                <w:sz w:val="20"/>
                <w:szCs w:val="2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rPr>
                <w:lang w:eastAsia="en-IN"/>
              </w:rPr>
            </w:pPr>
            <w:r>
              <w:rPr>
                <w:rFonts w:ascii="Arial" w:hAnsi="Arial" w:cs="Arial"/>
                <w:color w:val="000000"/>
                <w:sz w:val="20"/>
                <w:szCs w:val="20"/>
              </w:rPr>
              <w:t>Understanding of Scenario</w:t>
            </w:r>
          </w:p>
        </w:tc>
        <w:tc>
          <w:tcPr>
            <w:tcW w:w="1650" w:type="dxa"/>
            <w:vAlign w:val="center"/>
          </w:tcPr>
          <w:p w14:paraId="607C9C6B">
            <w:pPr>
              <w:jc w:val="center"/>
              <w:rPr>
                <w:b/>
                <w:bCs/>
                <w:lang w:eastAsia="en-IN"/>
              </w:rPr>
            </w:pPr>
            <w:r>
              <w:rPr>
                <w:rFonts w:ascii="Arial" w:hAnsi="Arial" w:cs="Arial"/>
                <w:color w:val="000000"/>
                <w:sz w:val="20"/>
                <w:szCs w:val="20"/>
              </w:rPr>
              <w:t>20%</w:t>
            </w:r>
          </w:p>
        </w:tc>
        <w:tc>
          <w:tcPr>
            <w:tcW w:w="1266" w:type="dxa"/>
            <w:vAlign w:val="center"/>
          </w:tcPr>
          <w:p w14:paraId="2789A916">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pPr>
              <w:rPr>
                <w:lang w:eastAsia="en-IN"/>
              </w:rPr>
            </w:pPr>
            <w:r>
              <w:rPr>
                <w:rFonts w:ascii="Arial" w:hAnsi="Arial" w:cs="Arial"/>
                <w:color w:val="000000"/>
                <w:sz w:val="20"/>
                <w:szCs w:val="20"/>
              </w:rPr>
              <w:t>Shows good understanding with minor gaps</w:t>
            </w:r>
          </w:p>
        </w:tc>
        <w:tc>
          <w:tcPr>
            <w:tcW w:w="1719" w:type="dxa"/>
            <w:vAlign w:val="center"/>
          </w:tcPr>
          <w:p w14:paraId="17CD914A">
            <w:pPr>
              <w:rPr>
                <w:lang w:eastAsia="en-IN"/>
              </w:rPr>
            </w:pPr>
            <w:r>
              <w:rPr>
                <w:rFonts w:ascii="Arial" w:hAnsi="Arial" w:cs="Arial"/>
                <w:color w:val="000000"/>
                <w:sz w:val="20"/>
                <w:szCs w:val="20"/>
              </w:rPr>
              <w:t>Partial understanding; misses key aspects</w:t>
            </w:r>
          </w:p>
        </w:tc>
        <w:tc>
          <w:tcPr>
            <w:tcW w:w="1372" w:type="dxa"/>
            <w:vAlign w:val="center"/>
          </w:tcPr>
          <w:p w14:paraId="444B7C87">
            <w:pPr>
              <w:jc w:val="center"/>
              <w:rPr>
                <w:lang w:eastAsia="en-IN"/>
              </w:rPr>
            </w:pPr>
            <w:r>
              <w:rPr>
                <w:rFonts w:ascii="Arial" w:hAnsi="Arial" w:cs="Arial"/>
                <w:color w:val="000000"/>
                <w:sz w:val="20"/>
                <w:szCs w:val="2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rPr>
                <w:lang w:eastAsia="en-IN"/>
              </w:rPr>
            </w:pPr>
            <w:r>
              <w:rPr>
                <w:rFonts w:ascii="Arial" w:hAnsi="Arial" w:cs="Arial"/>
                <w:color w:val="000000"/>
                <w:sz w:val="20"/>
                <w:szCs w:val="20"/>
              </w:rPr>
              <w:t>Identification of Key Issues</w:t>
            </w:r>
          </w:p>
        </w:tc>
        <w:tc>
          <w:tcPr>
            <w:tcW w:w="1650" w:type="dxa"/>
            <w:vAlign w:val="center"/>
          </w:tcPr>
          <w:p w14:paraId="354C0E64">
            <w:pPr>
              <w:jc w:val="center"/>
              <w:rPr>
                <w:b/>
                <w:bCs/>
                <w:lang w:eastAsia="en-IN"/>
              </w:rPr>
            </w:pPr>
            <w:r>
              <w:rPr>
                <w:rFonts w:ascii="Arial" w:hAnsi="Arial" w:cs="Arial"/>
                <w:color w:val="000000"/>
                <w:sz w:val="20"/>
                <w:szCs w:val="20"/>
              </w:rPr>
              <w:t>20%</w:t>
            </w:r>
          </w:p>
        </w:tc>
        <w:tc>
          <w:tcPr>
            <w:tcW w:w="1266" w:type="dxa"/>
            <w:vAlign w:val="center"/>
          </w:tcPr>
          <w:p w14:paraId="41D0D145">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pPr>
              <w:rPr>
                <w:lang w:eastAsia="en-IN"/>
              </w:rPr>
            </w:pPr>
            <w:r>
              <w:rPr>
                <w:rFonts w:ascii="Arial" w:hAnsi="Arial" w:cs="Arial"/>
                <w:color w:val="000000"/>
                <w:sz w:val="20"/>
                <w:szCs w:val="20"/>
              </w:rPr>
              <w:t>Identifies most key issues with minor omissions</w:t>
            </w:r>
          </w:p>
        </w:tc>
        <w:tc>
          <w:tcPr>
            <w:tcW w:w="1719" w:type="dxa"/>
            <w:vAlign w:val="center"/>
          </w:tcPr>
          <w:p w14:paraId="27903AE4">
            <w:pPr>
              <w:rPr>
                <w:lang w:eastAsia="en-IN"/>
              </w:rPr>
            </w:pPr>
            <w:r>
              <w:rPr>
                <w:rFonts w:ascii="Arial" w:hAnsi="Arial" w:cs="Arial"/>
                <w:color w:val="000000"/>
                <w:sz w:val="20"/>
                <w:szCs w:val="20"/>
              </w:rPr>
              <w:t>Identifies limited issues; some irrelevant points</w:t>
            </w:r>
          </w:p>
        </w:tc>
        <w:tc>
          <w:tcPr>
            <w:tcW w:w="1372" w:type="dxa"/>
            <w:vAlign w:val="center"/>
          </w:tcPr>
          <w:p w14:paraId="632FF7A6">
            <w:pPr>
              <w:jc w:val="center"/>
              <w:rPr>
                <w:lang w:eastAsia="en-IN"/>
              </w:rPr>
            </w:pPr>
            <w:r>
              <w:rPr>
                <w:rFonts w:ascii="Arial" w:hAnsi="Arial" w:cs="Arial"/>
                <w:color w:val="000000"/>
                <w:sz w:val="20"/>
                <w:szCs w:val="2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rPr>
                <w:lang w:eastAsia="en-IN"/>
              </w:rPr>
            </w:pPr>
            <w:r>
              <w:rPr>
                <w:rFonts w:ascii="Arial" w:hAnsi="Arial" w:cs="Arial"/>
                <w:color w:val="000000"/>
                <w:sz w:val="20"/>
                <w:szCs w:val="20"/>
              </w:rPr>
              <w:t>Application of Concepts</w:t>
            </w:r>
          </w:p>
        </w:tc>
        <w:tc>
          <w:tcPr>
            <w:tcW w:w="1650" w:type="dxa"/>
            <w:vAlign w:val="center"/>
          </w:tcPr>
          <w:p w14:paraId="73CB8D6D">
            <w:pPr>
              <w:jc w:val="center"/>
              <w:rPr>
                <w:b/>
                <w:bCs/>
                <w:lang w:eastAsia="en-IN"/>
              </w:rPr>
            </w:pPr>
            <w:r>
              <w:rPr>
                <w:rFonts w:ascii="Arial" w:hAnsi="Arial" w:cs="Arial"/>
                <w:color w:val="000000"/>
                <w:sz w:val="20"/>
                <w:szCs w:val="20"/>
              </w:rPr>
              <w:t>25%</w:t>
            </w:r>
          </w:p>
        </w:tc>
        <w:tc>
          <w:tcPr>
            <w:tcW w:w="1266" w:type="dxa"/>
            <w:vAlign w:val="center"/>
          </w:tcPr>
          <w:p w14:paraId="62FD80C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pPr>
              <w:rPr>
                <w:lang w:eastAsia="en-IN"/>
              </w:rPr>
            </w:pPr>
            <w:r>
              <w:rPr>
                <w:rFonts w:ascii="Arial" w:hAnsi="Arial" w:cs="Arial"/>
                <w:color w:val="000000"/>
                <w:sz w:val="20"/>
                <w:szCs w:val="20"/>
              </w:rPr>
              <w:t>Applies concepts with minor errors</w:t>
            </w:r>
          </w:p>
        </w:tc>
        <w:tc>
          <w:tcPr>
            <w:tcW w:w="1719" w:type="dxa"/>
            <w:vAlign w:val="center"/>
          </w:tcPr>
          <w:p w14:paraId="3FDAAB47">
            <w:pPr>
              <w:rPr>
                <w:lang w:eastAsia="en-IN"/>
              </w:rPr>
            </w:pPr>
            <w:r>
              <w:rPr>
                <w:rFonts w:ascii="Arial" w:hAnsi="Arial" w:cs="Arial"/>
                <w:color w:val="000000"/>
                <w:sz w:val="20"/>
                <w:szCs w:val="20"/>
              </w:rPr>
              <w:t>Limited or partially correct application</w:t>
            </w:r>
          </w:p>
        </w:tc>
        <w:tc>
          <w:tcPr>
            <w:tcW w:w="1372" w:type="dxa"/>
            <w:vAlign w:val="center"/>
          </w:tcPr>
          <w:p w14:paraId="42E997B0">
            <w:pPr>
              <w:jc w:val="center"/>
              <w:rPr>
                <w:lang w:eastAsia="en-IN"/>
              </w:rPr>
            </w:pPr>
            <w:r>
              <w:rPr>
                <w:rFonts w:ascii="Arial" w:hAnsi="Arial" w:cs="Arial"/>
                <w:color w:val="000000"/>
                <w:sz w:val="20"/>
                <w:szCs w:val="2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rPr>
                <w:lang w:eastAsia="en-IN"/>
              </w:rPr>
            </w:pPr>
            <w:r>
              <w:rPr>
                <w:rFonts w:ascii="Arial" w:hAnsi="Arial" w:cs="Arial"/>
                <w:color w:val="000000"/>
                <w:sz w:val="20"/>
                <w:szCs w:val="20"/>
              </w:rPr>
              <w:t>Decision Making</w:t>
            </w:r>
          </w:p>
        </w:tc>
        <w:tc>
          <w:tcPr>
            <w:tcW w:w="1650" w:type="dxa"/>
            <w:vAlign w:val="center"/>
          </w:tcPr>
          <w:p w14:paraId="7EF52D61">
            <w:pPr>
              <w:jc w:val="center"/>
              <w:rPr>
                <w:b/>
                <w:bCs/>
                <w:lang w:eastAsia="en-IN"/>
              </w:rPr>
            </w:pPr>
            <w:r>
              <w:rPr>
                <w:rFonts w:ascii="Arial" w:hAnsi="Arial" w:cs="Arial"/>
                <w:color w:val="000000"/>
                <w:sz w:val="20"/>
                <w:szCs w:val="20"/>
              </w:rPr>
              <w:t>20%</w:t>
            </w:r>
          </w:p>
        </w:tc>
        <w:tc>
          <w:tcPr>
            <w:tcW w:w="1266" w:type="dxa"/>
            <w:vAlign w:val="center"/>
          </w:tcPr>
          <w:p w14:paraId="1EDAD6C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pPr>
              <w:rPr>
                <w:lang w:eastAsia="en-IN"/>
              </w:rPr>
            </w:pPr>
            <w:r>
              <w:rPr>
                <w:rFonts w:ascii="Arial" w:hAnsi="Arial" w:cs="Arial"/>
                <w:color w:val="000000"/>
                <w:sz w:val="20"/>
                <w:szCs w:val="20"/>
              </w:rPr>
              <w:t>Makes weak decisions with limited justification</w:t>
            </w:r>
          </w:p>
        </w:tc>
        <w:tc>
          <w:tcPr>
            <w:tcW w:w="1372" w:type="dxa"/>
            <w:vAlign w:val="center"/>
          </w:tcPr>
          <w:p w14:paraId="4C447A11">
            <w:pPr>
              <w:jc w:val="center"/>
              <w:rPr>
                <w:lang w:eastAsia="en-IN"/>
              </w:rPr>
            </w:pPr>
            <w:r>
              <w:rPr>
                <w:rFonts w:ascii="Arial" w:hAnsi="Arial" w:cs="Arial"/>
                <w:color w:val="000000"/>
                <w:sz w:val="20"/>
                <w:szCs w:val="2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rPr>
                <w:lang w:eastAsia="en-IN"/>
              </w:rPr>
            </w:pPr>
            <w:r>
              <w:rPr>
                <w:rFonts w:ascii="Arial" w:hAnsi="Arial" w:cs="Arial"/>
                <w:color w:val="000000"/>
                <w:sz w:val="20"/>
                <w:szCs w:val="20"/>
              </w:rPr>
              <w:t>Clarity of Response</w:t>
            </w:r>
          </w:p>
        </w:tc>
        <w:tc>
          <w:tcPr>
            <w:tcW w:w="1650" w:type="dxa"/>
            <w:vAlign w:val="center"/>
          </w:tcPr>
          <w:p w14:paraId="7FA5202A">
            <w:pPr>
              <w:jc w:val="center"/>
              <w:rPr>
                <w:b/>
                <w:bCs/>
                <w:lang w:eastAsia="en-IN"/>
              </w:rPr>
            </w:pPr>
            <w:r>
              <w:rPr>
                <w:rFonts w:ascii="Arial" w:hAnsi="Arial" w:cs="Arial"/>
                <w:color w:val="000000"/>
                <w:sz w:val="20"/>
                <w:szCs w:val="20"/>
              </w:rPr>
              <w:t>15%</w:t>
            </w:r>
          </w:p>
        </w:tc>
        <w:tc>
          <w:tcPr>
            <w:tcW w:w="1266" w:type="dxa"/>
            <w:vAlign w:val="center"/>
          </w:tcPr>
          <w:p w14:paraId="7CCFDFB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pPr>
              <w:rPr>
                <w:lang w:eastAsia="en-IN"/>
              </w:rPr>
            </w:pPr>
            <w:r>
              <w:rPr>
                <w:rFonts w:ascii="Arial" w:hAnsi="Arial" w:cs="Arial"/>
                <w:color w:val="000000"/>
                <w:sz w:val="20"/>
                <w:szCs w:val="20"/>
              </w:rPr>
              <w:t>Generally clear with minor issues</w:t>
            </w:r>
          </w:p>
        </w:tc>
        <w:tc>
          <w:tcPr>
            <w:tcW w:w="1719" w:type="dxa"/>
            <w:vAlign w:val="center"/>
          </w:tcPr>
          <w:p w14:paraId="2FCB5981">
            <w:pPr>
              <w:rPr>
                <w:lang w:eastAsia="en-IN"/>
              </w:rPr>
            </w:pPr>
            <w:r>
              <w:rPr>
                <w:rFonts w:ascii="Arial" w:hAnsi="Arial" w:cs="Arial"/>
                <w:color w:val="000000"/>
                <w:sz w:val="20"/>
                <w:szCs w:val="20"/>
              </w:rPr>
              <w:t>Somewhat unclear or poorly structured</w:t>
            </w:r>
          </w:p>
        </w:tc>
        <w:tc>
          <w:tcPr>
            <w:tcW w:w="1372" w:type="dxa"/>
            <w:vAlign w:val="center"/>
          </w:tcPr>
          <w:p w14:paraId="273588B9">
            <w:pPr>
              <w:jc w:val="center"/>
              <w:rPr>
                <w:lang w:eastAsia="en-IN"/>
              </w:rPr>
            </w:pPr>
            <w:r>
              <w:rPr>
                <w:rFonts w:ascii="Arial" w:hAnsi="Arial" w:cs="Arial"/>
                <w:color w:val="000000"/>
                <w:sz w:val="20"/>
                <w:szCs w:val="20"/>
              </w:rPr>
              <w:t>Disorganized and difficult to understand</w:t>
            </w:r>
          </w:p>
        </w:tc>
      </w:tr>
    </w:tbl>
    <w:p w14:paraId="44CE8FE0">
      <w:pPr>
        <w:pStyle w:val="16"/>
        <w:jc w:val="both"/>
        <w:rPr>
          <w:rFonts w:ascii="Arial" w:hAnsi="Arial" w:cs="Arial"/>
          <w:sz w:val="24"/>
          <w:szCs w:val="24"/>
        </w:rPr>
      </w:pPr>
    </w:p>
    <w:p w14:paraId="43726BB4">
      <w:pPr>
        <w:pStyle w:val="16"/>
        <w:jc w:val="both"/>
        <w:rPr>
          <w:rFonts w:ascii="Arial" w:hAnsi="Arial" w:cs="Arial"/>
          <w:sz w:val="24"/>
          <w:szCs w:val="24"/>
        </w:rPr>
      </w:pPr>
    </w:p>
    <w:p w14:paraId="179A9E60">
      <w:pPr>
        <w:ind w:left="1440" w:firstLine="720"/>
      </w:pPr>
    </w:p>
    <w:p w14:paraId="21BA9561">
      <w:pPr>
        <w:rPr>
          <w:color w:val="000000"/>
        </w:rPr>
      </w:pPr>
    </w:p>
    <w:p w14:paraId="0E016F2D">
      <w:pPr>
        <w:jc w:val="center"/>
        <w:rPr>
          <w:b/>
          <w:bCs/>
          <w:sz w:val="34"/>
          <w:szCs w:val="34"/>
        </w:rPr>
      </w:pPr>
    </w:p>
    <w:p w14:paraId="6812C904">
      <w:pPr>
        <w:jc w:val="center"/>
        <w:rPr>
          <w:b/>
          <w:bCs/>
          <w:sz w:val="34"/>
          <w:szCs w:val="34"/>
        </w:rPr>
      </w:pPr>
    </w:p>
    <w:p w14:paraId="33B69D15">
      <w:pPr>
        <w:jc w:val="center"/>
        <w:rPr>
          <w:b/>
          <w:bCs/>
          <w:sz w:val="34"/>
          <w:szCs w:val="34"/>
        </w:rPr>
      </w:pPr>
    </w:p>
    <w:p w14:paraId="7FB5076A">
      <w:pPr>
        <w:jc w:val="center"/>
        <w:rPr>
          <w:b/>
          <w:bCs/>
          <w:sz w:val="34"/>
          <w:szCs w:val="34"/>
        </w:rPr>
      </w:pPr>
    </w:p>
    <w:p w14:paraId="5EEA7713">
      <w:pPr>
        <w:jc w:val="center"/>
        <w:rPr>
          <w:b/>
          <w:bCs/>
          <w:sz w:val="34"/>
          <w:szCs w:val="34"/>
        </w:rPr>
      </w:pPr>
    </w:p>
    <w:p w14:paraId="63E7009F">
      <w:pPr>
        <w:jc w:val="center"/>
        <w:rPr>
          <w:b/>
          <w:bCs/>
          <w:sz w:val="34"/>
          <w:szCs w:val="34"/>
        </w:rPr>
      </w:pPr>
    </w:p>
    <w:p w14:paraId="300FC31B">
      <w:pPr>
        <w:jc w:val="center"/>
        <w:rPr>
          <w:b/>
          <w:bCs/>
          <w:sz w:val="34"/>
          <w:szCs w:val="34"/>
        </w:rPr>
      </w:pPr>
    </w:p>
    <w:p w14:paraId="67BCB980">
      <w:pPr>
        <w:jc w:val="center"/>
        <w:rPr>
          <w:b/>
          <w:bCs/>
          <w:sz w:val="34"/>
          <w:szCs w:val="34"/>
        </w:rPr>
      </w:pPr>
    </w:p>
    <w:p>
      <w:r>
        <w:br w:type="page"/>
      </w: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6"/>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pPr>
        <w:spacing w:after="160"/>
        <w:ind w:left="360"/>
      </w:pPr>
      <w:r>
        <w:rPr>
          <w:b/>
          <w:color w:val="2E7D32"/>
          <w:sz w:val="22"/>
        </w:rPr>
        <w:t xml:space="preserve">Answer: </w:t>
      </w:r>
      <w:r>
        <w:rPr>
          <w:sz w:val="22"/>
        </w:rPr>
        <w:t>Greedy Best-First Search chooses the next node purely by the heuristic value h(n), the straight-line distance to the destination, so its evaluation function is f(n) = h(n). It never looks at the cost already spent to get there. In this scenario the drone would, at every decision point, fly toward whichever reachable point is geometrically closest to the destination, regardless of how risky or expensive that leg actually is.</w:t>
      </w:r>
    </w:p>
    <w:p>
      <w:pPr>
        <w:spacing w:after="160"/>
        <w:ind w:left="360"/>
      </w:pPr>
      <w:r>
        <w:rPr>
          <w:sz w:val="22"/>
        </w:rPr>
        <w:t>Strength: because it only compares h(n) values, it is extremely fast and needs very little computation, which matters when the drone has to decide routes with minimum delay. It also uses little memory since it does not need to track accumulated cost.</w:t>
      </w:r>
    </w:p>
    <w:p>
      <w:pPr>
        <w:spacing w:after="160"/>
        <w:ind w:left="360"/>
      </w:pPr>
      <w:r>
        <w:rPr>
          <w:sz w:val="22"/>
        </w:rPr>
        <w:t>Weakness under uncertainty: it is not optimal and not even safe here. A direction that looks closest in a straight line may run straight into a flooded or high-wind corridor, since the algorithm has no way to weigh in the variable terrain and weather cost. It can also get trapped: if the geometrically best-looking neighbour turns out to be blocked, the algorithm has no cost information to fall back on and may oscillate or choose a poor alternative. With blocked paths changing in real time, a route chosen purely on h(n) can quickly become invalid and unsafe.</w:t>
      </w:r>
    </w:p>
    <w:p w14:paraId="373036F9">
      <w:pPr>
        <w:numPr>
          <w:ilvl w:val="0"/>
          <w:numId w:val="6"/>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pPr>
        <w:spacing w:after="160"/>
        <w:ind w:left="360"/>
      </w:pPr>
      <w:r>
        <w:rPr>
          <w:b/>
          <w:color w:val="2E7D32"/>
          <w:sz w:val="22"/>
        </w:rPr>
        <w:t xml:space="preserve">Answer: </w:t>
      </w:r>
      <w:r>
        <w:rPr>
          <w:sz w:val="22"/>
        </w:rPr>
        <w:t>A* evaluates each node using f(n) = g(n) + h(n), where g(n) is the real cost accumulated so far (distance, terrain difficulty, weather penalty) and h(n) is the straight-line distance remaining. At each step it expands the node in the frontier with the lowest f(n), so it is always comparing “cost already paid + estimated cost still to pay” rather than distance alone.</w:t>
      </w:r>
    </w:p>
    <w:p>
      <w:pPr>
        <w:spacing w:after="160"/>
        <w:ind w:left="360"/>
      </w:pPr>
      <w:r>
        <w:rPr>
          <w:sz w:val="22"/>
        </w:rPr>
        <w:t>This balance means a route that looks short in a straight line but passes through bad weather accumulates a large g(n) and loses priority over a slightly longer but safer and cheaper route. A* therefore does not commit to the geometrically shortest-looking path; it continuously re-ranks partial routes by their true running cost plus the remaining estimate, which is exactly what is needed when travel cost varies with terrain and weather.</w:t>
      </w:r>
    </w:p>
    <w:p w14:paraId="4FB9BDCE">
      <w:pPr>
        <w:numPr>
          <w:ilvl w:val="0"/>
          <w:numId w:val="6"/>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pPr>
        <w:spacing w:after="160"/>
        <w:ind w:left="360"/>
      </w:pPr>
      <w:r>
        <w:rPr>
          <w:b/>
          <w:color w:val="2E7D32"/>
          <w:sz w:val="22"/>
        </w:rPr>
        <w:t xml:space="preserve">Answer: </w:t>
      </w:r>
      <w:r>
        <w:rPr>
          <w:sz w:val="22"/>
        </w:rPr>
        <w:t>For Greedy Best-First Search, the heuristic is the only thing driving the search, so its quality determines almost all of the algorithm’s behaviour: an accurate heuristic can make it behave close to optimally by luck, while an inaccurate or misleading one (for example, straight-line distance across a region with an impassable flooded zone) sends it confidently in the wrong direction with nothing to correct it.</w:t>
      </w:r>
    </w:p>
    <w:p>
      <w:pPr>
        <w:spacing w:after="160"/>
        <w:ind w:left="360"/>
      </w:pPr>
      <w:r>
        <w:rPr>
          <w:sz w:val="22"/>
        </w:rPr>
        <w:t>For A*, heuristic accuracy affects efficiency rather than correctness, provided the heuristic stays admissible (never overestimates the true remaining cost). A tighter, more accurate admissible heuristic reduces the number of nodes A* has to expand before reaching the goal, since fewer paths look competitive. If h(n) = 0 everywhere, A* degrades into Uniform Cost Search; if h(n) exactly equals the true remaining cost, A* moves straight along the optimal path with almost no wasted expansion. So accuracy mainly affects Greedy’s correctness and A*’s speed.</w:t>
      </w:r>
    </w:p>
    <w:p w14:paraId="23B36F64">
      <w:pPr>
        <w:numPr>
          <w:ilvl w:val="0"/>
          <w:numId w:val="6"/>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pPr>
        <w:spacing w:after="160"/>
        <w:ind w:left="360"/>
      </w:pPr>
      <w:r>
        <w:rPr>
          <w:b/>
          <w:color w:val="2E7D32"/>
          <w:sz w:val="22"/>
        </w:rPr>
        <w:t xml:space="preserve">Answer: </w:t>
      </w:r>
      <w:r>
        <w:rPr>
          <w:sz w:val="22"/>
        </w:rPr>
        <w:t>A blocked road invalidates part or all of the path currently being followed, so whichever algorithm is in use must detect the change and replan. For Greedy Best-First Search, replanning is cheap computationally (it just reconsiders h(n) at the new position) but the new route is again chosen with no regard for actual cost, so frequent changes can cause it to repeatedly pick routes that look short but are not necessarily cheap or safe.</w:t>
      </w:r>
    </w:p>
    <w:p>
      <w:pPr>
        <w:spacing w:after="160"/>
        <w:ind w:left="360"/>
      </w:pPr>
      <w:r>
        <w:rPr>
          <w:sz w:val="22"/>
        </w:rPr>
        <w:t>For A*, replanning from scratch after every update recomputes g(n) and h(n) for the new situation and still gives a cost-optimal route for the information currently available, but repeated full replanning wastes the computation done before the change. In a fast-moving disaster scenario this repeated computation adds delay, which is the main performance cost of dynamic environments for A*.</w:t>
      </w:r>
    </w:p>
    <w:p w14:paraId="35C503DB">
      <w:pPr>
        <w:numPr>
          <w:ilvl w:val="0"/>
          <w:numId w:val="6"/>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pPr>
        <w:spacing w:after="160"/>
        <w:ind w:left="360"/>
      </w:pPr>
      <w:r>
        <w:rPr>
          <w:b/>
          <w:color w:val="2E7D32"/>
          <w:sz w:val="22"/>
        </w:rPr>
        <w:t xml:space="preserve">Answer: </w:t>
      </w:r>
      <w:r>
        <w:rPr>
          <w:sz w:val="22"/>
        </w:rPr>
        <w:t>A* is the more suitable algorithm. Although Greedy Best-First Search is faster per decision, it offers no guarantee of finding a safe or low-cost route, which is unacceptable when the cargo is emergency medicine and the environment includes real hazards like blocked roads and bad weather. A* balances g(n) and h(n), so it naturally avoids routes that look short but are actually costly or dangerous, and it still finds a path quickly because the heuristic keeps the search focused rather than exhaustive.</w:t>
      </w:r>
    </w:p>
    <w:p>
      <w:pPr>
        <w:spacing w:after="160"/>
        <w:ind w:left="360"/>
      </w:pPr>
      <w:r>
        <w:rPr>
          <w:sz w:val="22"/>
        </w:rPr>
        <w:t>To meet the real-time constraint, A* can be combined with fast local replanning whenever a blocked-path update arrives, rather than restarting the whole search, and a weighted variant (f(n) = g(n) + w·h(n), w &gt; 1) can be used if an even faster, near-optimal answer is needed under very tight time pressure. This keeps the decision quick while still accounting for real cost and risk, which Greedy Best-First Search cannot do.</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pPr>
        <w:spacing w:after="160"/>
        <w:ind w:left="360"/>
      </w:pPr>
      <w:r>
        <w:rPr>
          <w:b/>
          <w:color w:val="2E7D32"/>
          <w:sz w:val="22"/>
        </w:rPr>
        <w:t xml:space="preserve">Answer: </w:t>
      </w:r>
      <w:r>
        <w:rPr>
          <w:sz w:val="22"/>
        </w:rPr>
        <w:t>State: a complete signal-timing plan for the city, meaning the green-time split, cycle length and offset at every intersection. Neighbouring states: plans that differ from the current one by a small change, such as adjusting the green time at one junction by a few seconds. Objective function: a weighted combination J = w₁·(total waiting time) + w₂·(fuel consumption) + w₃·(congestion level), to be minimised, subject to constraints such as minimum/maximum green times and pedestrian clearance intervals.</w:t>
      </w:r>
    </w:p>
    <w:p>
      <w:pPr>
        <w:spacing w:after="160"/>
        <w:ind w:left="360"/>
      </w:pPr>
      <w:r>
        <w:rPr>
          <w:sz w:val="22"/>
        </w:rPr>
        <w:t>Traditional path-based search (BFS, DFS, A*) is inefficient here because the path taken to reach a plan does not matter, only the quality of the final plan, so searching for a path wastes effort that local search does not need. More importantly, with hundreds of intersections each having many possible timings, the number of complete plans grows exponentially (kⁿ for n intersections with k timing options each), which makes systematic path search computationally infeasible. There is also no single fixed goal state, since the “best” plan keeps changing as traffic patterns shift, so repeatedly searching a huge static tree is the wrong tool.</w:t>
      </w:r>
    </w:p>
    <w:p w14:paraId="5B821DFE">
      <w:pPr>
        <w:pStyle w:val="18"/>
        <w:numPr>
          <w:ilvl w:val="0"/>
          <w:numId w:val="7"/>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pPr>
        <w:spacing w:after="160"/>
        <w:ind w:left="360"/>
      </w:pPr>
      <w:r>
        <w:rPr>
          <w:b/>
          <w:color w:val="2E7D32"/>
          <w:sz w:val="22"/>
        </w:rPr>
        <w:t xml:space="preserve">Answer: </w:t>
      </w:r>
      <w:r>
        <w:rPr>
          <w:sz w:val="22"/>
        </w:rPr>
        <w:t>Hill Climbing starts from the current signal plan, generates small neighbouring variations (adjusting one intersection’s timing at a time), evaluates the objective function for each, and moves to whichever neighbour improves the score. It repeats this until no neighbouring change improves the plan, at which point it stops.</w:t>
      </w:r>
    </w:p>
    <w:p>
      <w:pPr>
        <w:spacing w:after="160"/>
        <w:ind w:left="360"/>
      </w:pPr>
      <w:r>
        <w:rPr>
          <w:sz w:val="22"/>
        </w:rPr>
        <w:t>Its main limitation is that it can get stuck in a state that is better than all its immediate neighbours but not the best plan overall (a local maximum), because it never considers a move that temporarily makes things worse. It also has no memory of states already tried and cannot look further than one step ahead, so it is easily misled by the local shape of the search landscape.</w:t>
      </w:r>
    </w:p>
    <w:p w14:paraId="29C58DF0">
      <w:pPr>
        <w:numPr>
          <w:ilvl w:val="0"/>
          <w:numId w:val="7"/>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pPr>
        <w:spacing w:after="160"/>
        <w:ind w:left="360"/>
      </w:pPr>
      <w:r>
        <w:rPr>
          <w:b/>
          <w:color w:val="2E7D32"/>
          <w:sz w:val="22"/>
        </w:rPr>
        <w:t xml:space="preserve">Answer: </w:t>
      </w:r>
      <w:r>
        <w:rPr>
          <w:sz w:val="22"/>
        </w:rPr>
        <w:t>Local maximum: a plan that cannot be improved by any single small tweak but is still far from the true city-wide optimum—for example, giving one main corridor a smooth “green wave” looks locally optimal even though the cross-streets feeding into it are badly congested as a result.</w:t>
      </w:r>
    </w:p>
    <w:p>
      <w:pPr>
        <w:spacing w:after="160"/>
        <w:ind w:left="360"/>
      </w:pPr>
      <w:r>
        <w:rPr>
          <w:sz w:val="22"/>
        </w:rPr>
        <w:t>Plateau: a flat region where many neighbouring plans score almost identically, such as during late-night hours when traffic is so light that small timing changes make no measurable difference; with no slope to follow, Hill Climbing can wander indefinitely or stop prematurely.</w:t>
      </w:r>
    </w:p>
    <w:p>
      <w:pPr>
        <w:spacing w:after="160"/>
        <w:ind w:left="360"/>
      </w:pPr>
      <w:r>
        <w:rPr>
          <w:sz w:val="22"/>
        </w:rPr>
        <w:t>Ridge: a situation where real improvement requires changing two or more intersections together (for example, shifting the coordinated offset along an entire road), but every single-intersection move in isolation looks worse, so Hill Climbing cannot find the combined move that would actually help.</w:t>
      </w:r>
    </w:p>
    <w:p w14:paraId="1AE302E9">
      <w:pPr>
        <w:numPr>
          <w:ilvl w:val="0"/>
          <w:numId w:val="7"/>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pPr>
        <w:spacing w:after="160"/>
        <w:ind w:left="360"/>
      </w:pPr>
      <w:r>
        <w:rPr>
          <w:b/>
          <w:color w:val="2E7D32"/>
          <w:sz w:val="22"/>
        </w:rPr>
        <w:t xml:space="preserve">Answer: </w:t>
      </w:r>
      <w:r>
        <w:rPr>
          <w:sz w:val="22"/>
        </w:rPr>
        <w:t>Simulated Annealing modifies Hill Climbing by sometimes accepting a worse move, with probability e^(ΔE/T), where ΔE is the (negative) change in the objective and T is a temperature parameter that starts high and is gradually reduced. Early on, when T is high, it readily accepts worse moves, which lets it escape local maxima and cross plateaus and ridges; as T cools, it settles into exploitation and converges on a good plan. With a sufficiently slow cooling schedule, it reaches the global optimum with probability approaching 1.</w:t>
      </w:r>
    </w:p>
    <w:p>
      <w:pPr>
        <w:spacing w:after="160"/>
        <w:ind w:left="360"/>
      </w:pPr>
      <w:r>
        <w:rPr>
          <w:sz w:val="22"/>
        </w:rPr>
        <w:t>A Genetic Algorithm instead keeps a whole population of candidate signal plans at once. Each generation, fitter plans (lower J) are more likely to be selected, pairs of plans are combined through crossover (mixing good timing choices from different districts), and mutation introduces small random changes. Because many regions of the search space are explored in parallel, no single local peak can trap the entire population, and crossover can combine a good solution for one part of the city with a good solution for another, which directly addresses the ridge problem that trips up Hill Climbing.</w:t>
      </w:r>
    </w:p>
    <w:p w14:paraId="11F36C81">
      <w:pPr>
        <w:numPr>
          <w:ilvl w:val="0"/>
          <w:numId w:val="7"/>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pPr>
        <w:spacing w:after="160"/>
        <w:ind w:left="360"/>
      </w:pPr>
      <w:r>
        <w:rPr>
          <w:b/>
          <w:color w:val="2E7D32"/>
          <w:sz w:val="22"/>
        </w:rPr>
        <w:t xml:space="preserve">Answer: </w:t>
      </w:r>
      <w:r>
        <w:rPr>
          <w:sz w:val="22"/>
        </w:rPr>
        <w:t>A Genetic Algorithm is the better fit for city-wide optimisation across hundreds of intersections, because its population-based search can be evaluated in parallel (each candidate plan independently), it naturally handles the very large search space without needing a complete path, and it can be re-seeded quickly from the current good plan whenever traffic patterns shift, which supports continuous adaptation.</w:t>
      </w:r>
    </w:p>
    <w:p>
      <w:pPr>
        <w:spacing w:after="160"/>
        <w:ind w:left="360"/>
      </w:pPr>
      <w:r>
        <w:rPr>
          <w:sz w:val="22"/>
        </w:rPr>
        <w:t>In practice, a hybrid is most realistic: the Genetic Algorithm periodically produces an updated city-wide plan, while lightweight Hill Climbing or Simulated Annealing runs locally at each junction to make fast minute-to-minute adjustments between full GA runs. Pure Hill Climbing alone is too easily trapped by local maxima, plateaus and ridges to be used on its own at this scale.</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8"/>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pPr>
        <w:spacing w:after="160"/>
        <w:ind w:left="360"/>
      </w:pPr>
      <w:r>
        <w:rPr>
          <w:b/>
          <w:color w:val="2E7D32"/>
          <w:sz w:val="22"/>
        </w:rPr>
        <w:t xml:space="preserve">Answer: </w:t>
      </w:r>
      <w:r>
        <w:rPr>
          <w:sz w:val="22"/>
        </w:rPr>
        <w:t>Offline search builds a complete plan before any action is taken, which requires full knowledge of the state space and the transition model in advance. The rover has neither: it has no complete map of the Martian terrain, and it only discovers hazards such as craters and rocks as its sensors come within range. It also cannot afford to send every decision back to Earth for offline planning, since radio communication has a delay of several minutes each way. An online search agent instead interleaves computation with action—it acts, observes the result through its sensors, updates its internal model, and then decides the next action—which is exactly what this unknown, real-time environment requires.</w:t>
      </w:r>
    </w:p>
    <w:p w14:paraId="3CA75321">
      <w:pPr>
        <w:numPr>
          <w:ilvl w:val="0"/>
          <w:numId w:val="8"/>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pPr>
        <w:spacing w:after="160"/>
        <w:ind w:left="360"/>
      </w:pPr>
      <w:r>
        <w:rPr>
          <w:b/>
          <w:color w:val="2E7D32"/>
          <w:sz w:val="22"/>
        </w:rPr>
        <w:t xml:space="preserve">Answer: </w:t>
      </w:r>
      <w:r>
        <w:rPr>
          <w:sz w:val="22"/>
        </w:rPr>
        <w:t>Partial observability means the rover can only sense what is within range of its instruments, so a hazard hidden behind a rock or just over a ridge is invisible until the rover gets close enough, forcing it to reason over a belief state (the set of situations it might currently be in) rather than a single known state.</w:t>
      </w:r>
    </w:p>
    <w:p>
      <w:pPr>
        <w:spacing w:after="160"/>
        <w:ind w:left="360"/>
      </w:pPr>
      <w:r>
        <w:rPr>
          <w:sz w:val="22"/>
        </w:rPr>
        <w:t>The dynamic and uncertain nature of the terrain adds further difficulty: wheel slip on loose Martian soil or dust can make an action produce a different outcome than expected. The most serious challenge is that many actions are irreversible—driving into a crater or a soft sand trap may be a dead end that no later search or replanning can undo—so the rover must be conservative near unexplored or risky terrain rather than treating every move as something it can backtrack from.</w:t>
      </w:r>
    </w:p>
    <w:p w14:paraId="7A2CEB55">
      <w:pPr>
        <w:numPr>
          <w:ilvl w:val="0"/>
          <w:numId w:val="8"/>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pPr>
        <w:spacing w:after="160"/>
        <w:ind w:left="360"/>
      </w:pPr>
      <w:r>
        <w:rPr>
          <w:b/>
          <w:color w:val="2E7D32"/>
          <w:sz w:val="22"/>
        </w:rPr>
        <w:t xml:space="preserve">Answer: </w:t>
      </w:r>
      <w:r>
        <w:rPr>
          <w:sz w:val="22"/>
        </w:rPr>
        <w:t>The rover typically starts with a coarse prior, such as an orbital image-derived map, and refines it as it explores. After each move, it reads its onboard sensors (cameras, LIDAR) and marks nearby cells in an occupancy grid as free, hazardous, or still unknown. It simultaneously estimates its own position while building the map, a process known as SLAM (Simultaneous Localisation and Mapping). It also records the actual outcome of each action it takes, so its model of result(state, action) is corrected whenever reality differs from what was expected, and it updates cost estimates for visited locations so that future decisions are informed by what has actually been encountered.</w:t>
      </w:r>
    </w:p>
    <w:p w14:paraId="284D0D9F">
      <w:pPr>
        <w:numPr>
          <w:ilvl w:val="0"/>
          <w:numId w:val="8"/>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pPr>
        <w:spacing w:after="160"/>
        <w:ind w:left="360"/>
      </w:pPr>
      <w:r>
        <w:rPr>
          <w:b/>
          <w:color w:val="2E7D32"/>
          <w:sz w:val="22"/>
        </w:rPr>
        <w:t xml:space="preserve">Answer: </w:t>
      </w:r>
      <w:r>
        <w:rPr>
          <w:sz w:val="22"/>
        </w:rPr>
        <w:t>Uninformed search (BFS, DFS, UCS) and informed search (A*, Greedy Best-First) are both offline: they assume the full state space and transition model are known beforehand and compute a complete solution before acting. Online search makes no such assumption—the agent only knows the actions available from its current state and must physically move to discover what lies beyond.</w:t>
      </w:r>
    </w:p>
    <w:p>
      <w:pPr>
        <w:spacing w:after="160"/>
        <w:ind w:left="360"/>
      </w:pPr>
      <w:r>
        <w:rPr>
          <w:sz w:val="22"/>
        </w:rPr>
        <w:t>This means an online agent can incur a real-world cost for exploring a bad direction (time, energy, risk) that an offline search would never pay, since offline search only explores a plan on paper. However, when the environment is genuinely unknown, as it is for the rover, online search is the only option, because an offline algorithm simply has no map to search over in advance.</w:t>
      </w:r>
    </w:p>
    <w:p w14:paraId="2F105C69">
      <w:pPr>
        <w:numPr>
          <w:ilvl w:val="0"/>
          <w:numId w:val="8"/>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pPr>
        <w:spacing w:after="160"/>
        <w:ind w:left="360"/>
      </w:pPr>
      <w:r>
        <w:rPr>
          <w:b/>
          <w:color w:val="2E7D32"/>
          <w:sz w:val="22"/>
        </w:rPr>
        <w:t xml:space="preserve">Answer: </w:t>
      </w:r>
      <w:r>
        <w:rPr>
          <w:sz w:val="22"/>
        </w:rPr>
        <w:t>An online, heuristic-guided search agent is the most suitable approach—for example, Learning Real-Time A* (LRTA*), which maintains a cost estimate for every state visited, always moves toward the neighbour with the lowest step-cost-plus-estimate, and updates its estimates as it learns more about the terrain. This keeps exploration purposeful (using the heuristic, such as estimated distance to the sample site) rather than random, which supports adaptability as the map is discovered.</w:t>
      </w:r>
    </w:p>
    <w:p>
      <w:pPr>
        <w:spacing w:after="160"/>
        <w:ind w:left="360"/>
      </w:pPr>
      <w:r>
        <w:rPr>
          <w:sz w:val="22"/>
        </w:rPr>
        <w:t>For safety, this should be combined with a hard rule that treats sensed hazards as very high cost and strongly avoids actions that cannot be undone, such as driving toward a steep-sided crater without first confirming a safe path around it. This combination—an online agent with an admissible heuristic plus conservative handling of irreversible moves—directly addresses the three requirements: uncertainty (the model is built and corrected online), adaptability (it replans as new information arrives), and safety (irreversible, hazardous actions are avoided).</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pPr>
        <w:spacing w:after="160"/>
        <w:ind w:left="360"/>
      </w:pPr>
      <w:r>
        <w:rPr>
          <w:b/>
          <w:color w:val="2E7D32"/>
          <w:sz w:val="22"/>
        </w:rPr>
        <w:t xml:space="preserve">Answer: </w:t>
      </w:r>
      <w:r>
        <w:rPr>
          <w:sz w:val="22"/>
        </w:rPr>
        <w:t>A CSP is formally defined by a set of variables, a domain of possible values for each variable, and a set of constraints restricting which combinations of values are allowed. The exam-timetabling problem fits this structure directly, with each course’s exam as a variable to be assigned a (timeslot, hall) pair.</w:t>
      </w:r>
    </w:p>
    <w:p w14:paraId="63415949">
      <w:pPr>
        <w:pStyle w:val="18"/>
        <w:numPr>
          <w:ilvl w:val="0"/>
          <w:numId w:val="9"/>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pPr>
        <w:spacing w:after="160"/>
        <w:ind w:left="360"/>
      </w:pPr>
      <w:r>
        <w:rPr>
          <w:b/>
          <w:color w:val="2E7D32"/>
          <w:sz w:val="22"/>
        </w:rPr>
        <w:t xml:space="preserve">Answer: </w:t>
      </w:r>
      <w:r>
        <w:rPr>
          <w:sz w:val="22"/>
        </w:rPr>
        <w:t>Variables: one variable per course that has an exam, for example X₁, X₂, …, Xₙ, where each Xᵢ represents the exam for course i.</w:t>
      </w:r>
    </w:p>
    <w:p>
      <w:pPr>
        <w:spacing w:after="160"/>
        <w:ind w:left="360"/>
      </w:pPr>
      <w:r>
        <w:rPr>
          <w:sz w:val="22"/>
        </w:rPr>
        <w:t>Domain: for each variable Xᵢ, the domain is the set of all valid (timeslot, hall) pairs available during the exam period, for example {(Mon 9am, Hall A), (Mon 9am, Hall B), (Mon 2pm, Hall A), …}. The domain is the same structure for every variable, restricted further by which halls and slots are actually available.</w:t>
      </w:r>
    </w:p>
    <w:p>
      <w:pPr>
        <w:spacing w:after="160"/>
        <w:ind w:left="360"/>
      </w:pPr>
      <w:r>
        <w:rPr>
          <w:sz w:val="22"/>
        </w:rPr>
        <w:t>Constraints:</w:t>
      </w:r>
    </w:p>
    <w:p>
      <w:pPr>
        <w:spacing w:after="160"/>
        <w:ind w:left="360"/>
      </w:pPr>
      <w:r>
        <w:rPr>
          <w:sz w:val="22"/>
        </w:rPr>
        <w:t>• Unary constraints: a course can only be assigned a timeslot during which the invigilating faculty member is available (faculty availability), or must avoid slots that clash with a student needing special accommodation.</w:t>
      </w:r>
    </w:p>
    <w:p>
      <w:pPr>
        <w:spacing w:after="160"/>
        <w:ind w:left="360"/>
      </w:pPr>
      <w:r>
        <w:rPr>
          <w:sz w:val="22"/>
        </w:rPr>
        <w:t>• Binary constraints: if two courses share any common student, their assigned timeslots must differ (no overlapping exams for a student). If subject A must be examined before subject B (a prerequisite-style ordering), the timeslot of A must come earlier than that of B.</w:t>
      </w:r>
    </w:p>
    <w:p>
      <w:pPr>
        <w:spacing w:after="160"/>
        <w:ind w:left="360"/>
      </w:pPr>
      <w:r>
        <w:rPr>
          <w:sz w:val="22"/>
        </w:rPr>
        <w:t>• Global/resource constraints: the number of exams assigned to the same timeslot cannot exceed the number of available halls, and no two exams can be assigned the same (timeslot, hall) pair at once (hall capacity and exclusivity).</w:t>
      </w:r>
    </w:p>
    <w:p w14:paraId="5D0B255A">
      <w:pPr>
        <w:numPr>
          <w:ilvl w:val="0"/>
          <w:numId w:val="9"/>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pPr>
        <w:spacing w:after="160"/>
        <w:ind w:left="360"/>
      </w:pPr>
      <w:r>
        <w:rPr>
          <w:b/>
          <w:color w:val="2E7D32"/>
          <w:sz w:val="22"/>
        </w:rPr>
        <w:t xml:space="preserve">Answer: </w:t>
      </w:r>
      <w:r>
        <w:rPr>
          <w:sz w:val="22"/>
        </w:rPr>
        <w:t>Backtracking search assigns a value to one unassigned variable at a time, checking after each assignment whether it is still consistent with all the constraints involving already-assigned variables. In this scenario, the algorithm would pick an unassigned course, try a (timeslot, hall) pair for it, and check it against every constraint linking it to courses already scheduled, such as shared-student clashes or ordering requirements.</w:t>
      </w:r>
    </w:p>
    <w:p>
      <w:pPr>
        <w:spacing w:after="160"/>
        <w:ind w:left="360"/>
      </w:pPr>
      <w:r>
        <w:rPr>
          <w:sz w:val="22"/>
        </w:rPr>
        <w:t>If the assignment is consistent, the search moves on to the next unassigned course and repeats. If a course cannot be assigned any value without violating a constraint, the search backtracks: it undoes the most recent assignment and tries a different value for that variable, or backtracks further if no values remain. This continues (depth-first, trying one variable at a time) until every course has a conflict-free timeslot and hall, or the search exhausts all possibilities.</w:t>
      </w:r>
    </w:p>
    <w:p w14:paraId="0FA4D3C0">
      <w:pPr>
        <w:numPr>
          <w:ilvl w:val="0"/>
          <w:numId w:val="9"/>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pPr>
        <w:spacing w:after="160"/>
        <w:ind w:left="360"/>
      </w:pPr>
      <w:r>
        <w:rPr>
          <w:b/>
          <w:color w:val="2E7D32"/>
          <w:sz w:val="22"/>
        </w:rPr>
        <w:t xml:space="preserve">Answer: </w:t>
      </w:r>
      <w:r>
        <w:rPr>
          <w:sz w:val="22"/>
        </w:rPr>
        <w:t>Plain backtracking only detects a conflict once an invalid assignment has actually been made, which can waste a lot of time exploring branches that were doomed from the start. Constraint propagation instead removes values from the domains of future variables as soon as they become impossible, so that dead ends are detected much earlier.</w:t>
      </w:r>
    </w:p>
    <w:p>
      <w:pPr>
        <w:spacing w:after="160"/>
        <w:ind w:left="360"/>
      </w:pPr>
      <w:r>
        <w:rPr>
          <w:sz w:val="22"/>
        </w:rPr>
        <w:t>Forward checking, specifically, looks at every variable connected by a constraint to the one just assigned and removes any now-inconsistent value from its domain immediately. For example, once course X₁ is fixed to Monday 9am, forward checking immediately removes Monday 9am from the domain of every course that shares a student with X₁. If this empties the domain of some variable, the algorithm backtracks right away instead of discovering the conflict several assignments later. This significantly reduces the number of fruitless assignments the search has to try, which matters a great deal as the number of courses and students grows.</w:t>
      </w:r>
    </w:p>
    <w:p w14:paraId="415C2F5D">
      <w:pPr>
        <w:numPr>
          <w:ilvl w:val="0"/>
          <w:numId w:val="9"/>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pPr>
        <w:spacing w:after="160"/>
        <w:ind w:left="360"/>
      </w:pPr>
      <w:r>
        <w:rPr>
          <w:b/>
          <w:color w:val="2E7D32"/>
          <w:sz w:val="22"/>
        </w:rPr>
        <w:t xml:space="preserve">Answer: </w:t>
      </w:r>
      <w:r>
        <w:rPr>
          <w:sz w:val="22"/>
        </w:rPr>
        <w:t>As the university grows, the number of variables (courses) and the size of each domain (timeslot×hall combinations) both increase, and so does the density of binary constraints, since more students mean more overlapping-exam clashes to track. Special accommodations and faculty availability add further unary constraints that shrink domains unevenly across courses, and ordering requirements between subjects add asymmetric constraints that a naive variable ordering can handle poorly.</w:t>
      </w:r>
    </w:p>
    <w:p>
      <w:pPr>
        <w:spacing w:after="160"/>
        <w:ind w:left="360"/>
      </w:pPr>
      <w:r>
        <w:rPr>
          <w:sz w:val="22"/>
        </w:rPr>
        <w:t>For scalability, the best strategy combines backtracking with strong constraint propagation (forward checking, or full arc consistency such as AC-3) plus good heuristics for variable and value ordering: the minimum-remaining-values heuristic (assign the most constrained course first, since it is most likely to fail and should fail early) and least-constraining-value (try the hall/slot that rules out the fewest options for other courses first). Together, these let the search detect conflicts early and explore the most promising assignments first, which keeps the problem tractable even as the number of courses and students grows substantially.</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10"/>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pPr>
        <w:spacing w:after="160"/>
        <w:ind w:left="360"/>
      </w:pPr>
      <w:r>
        <w:rPr>
          <w:b/>
          <w:color w:val="2E7D32"/>
          <w:sz w:val="22"/>
        </w:rPr>
        <w:t xml:space="preserve">Answer: </w:t>
      </w:r>
      <w:r>
        <w:rPr>
          <w:sz w:val="22"/>
        </w:rPr>
        <w:t>Minimax models the game as a tree of alternating moves between two players: MAX (the AI, trying to maximise the outcome) and MIN (the human opponent, assumed to play optimally to minimise the AI’s outcome). Each leaf of the tree (a terminal or cut-off game state) is given a utility value representing how good that state is for the AI.</w:t>
      </w:r>
    </w:p>
    <w:p>
      <w:pPr>
        <w:spacing w:after="160"/>
        <w:ind w:left="360"/>
      </w:pPr>
      <w:r>
        <w:rPr>
          <w:sz w:val="22"/>
        </w:rPr>
        <w:t>The value of each internal node is computed by working back up the tree: at a MAX node the algorithm takes the maximum of its children’s values (the AI picks its best available move), and at a MIN node it takes the minimum of its children’s values (assuming the opponent picks the move worst for the AI). The AI then plays the move at the root that leads toward the highest-valued outcome under this assumption of optimal opposition, which correctly captures an adversarial, zero-sum style game.</w:t>
      </w:r>
    </w:p>
    <w:p w14:paraId="5BA478A9">
      <w:pPr>
        <w:numPr>
          <w:ilvl w:val="0"/>
          <w:numId w:val="10"/>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pPr>
        <w:spacing w:after="160"/>
        <w:ind w:left="360"/>
      </w:pPr>
      <w:r>
        <w:rPr>
          <w:b/>
          <w:color w:val="2E7D32"/>
          <w:sz w:val="22"/>
        </w:rPr>
        <w:t xml:space="preserve">Answer: </w:t>
      </w:r>
      <w:r>
        <w:rPr>
          <w:sz w:val="22"/>
        </w:rPr>
        <w:t>The time complexity of plain Minimax is O(b^d), where b is the branching factor (number of legal moves per turn) and d is the search depth, and its space complexity is O(bd). In a real-time strategy game, the branching factor can be very large because many units can each take several possible actions simultaneously, so the tree grows extremely fast with depth.</w:t>
      </w:r>
    </w:p>
    <w:p>
      <w:pPr>
        <w:spacing w:after="160"/>
        <w:ind w:left="360"/>
      </w:pPr>
      <w:r>
        <w:rPr>
          <w:sz w:val="22"/>
        </w:rPr>
        <w:t>This makes full Minimax infeasible within a strict time limit: evaluating every possible sequence of moves to a useful depth would take far longer than the game allows for a single decision. The AI therefore has to limit search depth and use an evaluation function at cut-off states rather than searching to the true end of the game, and still needs a way to cut down the number of nodes explored at each depth.</w:t>
      </w:r>
    </w:p>
    <w:p w14:paraId="4FB5E42E">
      <w:pPr>
        <w:numPr>
          <w:ilvl w:val="0"/>
          <w:numId w:val="10"/>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pPr>
        <w:spacing w:after="160"/>
        <w:ind w:left="360"/>
      </w:pPr>
      <w:r>
        <w:rPr>
          <w:b/>
          <w:color w:val="2E7D32"/>
          <w:sz w:val="22"/>
        </w:rPr>
        <w:t xml:space="preserve">Answer: </w:t>
      </w:r>
      <w:r>
        <w:rPr>
          <w:sz w:val="22"/>
        </w:rPr>
        <w:t>Alpha-Beta pruning is Minimax with two extra values tracked during the search: α (the best value MAX can already guarantee along the current path) and β (the best value MIN can already guarantee along the current path). While exploring a node, if the algorithm finds a value that is worse for the player to move than a value already guaranteed elsewhere (specifically, if a MIN node’s current value drops to α or below, or a MAX node’s current value rises to β or above), the remaining children of that node can be skipped entirely, because the opponent would never let the game reach that branch.</w:t>
      </w:r>
    </w:p>
    <w:p>
      <w:pPr>
        <w:spacing w:after="160"/>
        <w:ind w:left="360"/>
      </w:pPr>
      <w:r>
        <w:rPr>
          <w:sz w:val="22"/>
        </w:rPr>
        <w:t>This works because the pruned branches cannot affect the final decision at the root: once it is known that a line of play is worse than an alternative the opposing player can force elsewhere, there is no need to compute its exact value. With a good move ordering (checking the most promising moves first), Alpha-Beta pruning can reduce the effective branching factor from b to roughly √b in the best case, which means the search can go about twice as deep in the same amount of time, or reach the same depth in much less time—a major gain for a strict time limit.</w:t>
      </w:r>
    </w:p>
    <w:p w14:paraId="0FFF8B0F">
      <w:pPr>
        <w:numPr>
          <w:ilvl w:val="0"/>
          <w:numId w:val="10"/>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pPr>
        <w:spacing w:after="160"/>
        <w:ind w:left="360"/>
      </w:pPr>
      <w:r>
        <w:rPr>
          <w:b/>
          <w:color w:val="2E7D32"/>
          <w:sz w:val="22"/>
        </w:rPr>
        <w:t xml:space="preserve">Answer: </w:t>
      </w:r>
      <w:r>
        <w:rPr>
          <w:sz w:val="22"/>
        </w:rPr>
        <w:t>Because the search has to stop before reaching the true end of the game, an evaluation function estimates how good a non-terminal state is for the AI. For a real-time strategy game, a reasonable evaluation function would combine several weighted factors, for example:</w:t>
      </w:r>
    </w:p>
    <w:p>
      <w:pPr>
        <w:spacing w:after="160"/>
        <w:ind w:left="360"/>
      </w:pPr>
      <w:r>
        <w:rPr>
          <w:sz w:val="22"/>
        </w:rPr>
        <w:t>Eval(s) = w₁·(own unit count − enemy unit count) + w₂·(own total unit health − enemy total unit health) + w₃·(resources/economy advantage) + w₄·(territory or map control) + w₅·(positional/strategic factors, such as proximity to objectives).</w:t>
      </w:r>
    </w:p>
    <w:p>
      <w:pPr>
        <w:spacing w:after="160"/>
        <w:ind w:left="360"/>
      </w:pPr>
      <w:r>
        <w:rPr>
          <w:sz w:val="22"/>
        </w:rPr>
        <w:t>These factors are chosen because they each correlate with how likely the AI is to eventually win: material and health reflect immediate combat strength, economy reflects future capacity to build more units, and territory/position reflects longer-term strategic advantage. The weights (w₁…w₅) would be tuned, for example through playtesting or self-play, so the AI’s short-term evaluation lines up with actual long-term success.</w:t>
      </w:r>
    </w:p>
    <w:p w14:paraId="598689D3">
      <w:pPr>
        <w:numPr>
          <w:ilvl w:val="0"/>
          <w:numId w:val="10"/>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pPr>
        <w:spacing w:after="160"/>
        <w:ind w:left="360"/>
      </w:pPr>
      <w:r>
        <w:rPr>
          <w:b/>
          <w:color w:val="2E7D32"/>
          <w:sz w:val="22"/>
        </w:rPr>
        <w:t xml:space="preserve">Answer: </w:t>
      </w:r>
      <w:r>
        <w:rPr>
          <w:sz w:val="22"/>
        </w:rPr>
        <w:t>The AI should use Minimax with Alpha-Beta pruning and iterative deepening: run the search to depth 1, then depth 2, and so on, always keeping the best move found so far, and stop as soon as the time limit is reached. This guarantees the AI always has a legal, reasonably good move ready, rather than risking an incomplete search at a single fixed depth that runs out of time.</w:t>
      </w:r>
    </w:p>
    <w:p>
      <w:pPr>
        <w:spacing w:after="160"/>
        <w:ind w:left="360"/>
      </w:pPr>
      <w:r>
        <w:rPr>
          <w:sz w:val="22"/>
        </w:rPr>
        <w:t>Move ordering should be used to try the most promising moves first in each node (for example, moves that were good in earlier, shallower searches), which makes Alpha-Beta pruning far more effective. A transposition table can also be used to avoid re-evaluating game states that are reached by different move orders. This combination does not guarantee the mathematically optimal move within a strict time budget, but it gives the best move that can be found in the time available, which is the realistic goal for a real-time strategy opponent.</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0682CFC-26B1-47A3-998F-4265606A8E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9F1FDA0-48B9-4B92-9858-AC6D6A3A2DCA}"/>
  </w:font>
  <w:font w:name="Wingdings">
    <w:panose1 w:val="05000000000000000000"/>
    <w:charset w:val="02"/>
    <w:family w:val="auto"/>
    <w:pitch w:val="default"/>
    <w:sig w:usb0="00000000" w:usb1="00000000" w:usb2="00000000" w:usb3="00000000" w:csb0="80000000" w:csb1="00000000"/>
    <w:embedRegular r:id="rId3" w:fontKey="{5B17CC46-064C-42F3-ADCA-598F3C7A2B8D}"/>
  </w:font>
  <w:font w:name="Calibri">
    <w:panose1 w:val="020F0502020204030204"/>
    <w:charset w:val="00"/>
    <w:family w:val="swiss"/>
    <w:pitch w:val="default"/>
    <w:sig w:usb0="E4002EFF" w:usb1="C200247B" w:usb2="00000009" w:usb3="00000000" w:csb0="200001FF" w:csb1="00000000"/>
    <w:embedRegular r:id="rId4" w:fontKey="{E90BBB6D-24F1-474F-8B01-5CF086B63E35}"/>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1C69BA82-FDA4-46F7-AA77-05E8C849B4E7}"/>
  </w:font>
  <w:font w:name="Helvetica">
    <w:altName w:val="Arial"/>
    <w:panose1 w:val="020B0604020202020204"/>
    <w:charset w:val="00"/>
    <w:family w:val="swiss"/>
    <w:pitch w:val="default"/>
    <w:sig w:usb0="00000000" w:usb1="00000000" w:usb2="00000009" w:usb3="00000000" w:csb0="000001FF" w:csb1="00000000"/>
    <w:embedRegular r:id="rId6" w:fontKey="{27C6ACC2-6821-44F2-A7E1-08C363E78355}"/>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4"/>
  </w:num>
  <w:num w:numId="4">
    <w:abstractNumId w:val="1"/>
  </w:num>
  <w:num w:numId="5">
    <w:abstractNumId w:val="2"/>
  </w:num>
  <w:num w:numId="6">
    <w:abstractNumId w:val="0"/>
    <w:lvlOverride w:ilvl="0">
      <w:startOverride w:val="1"/>
    </w:lvlOverride>
  </w:num>
  <w:num w:numId="7">
    <w:abstractNumId w:val="3"/>
    <w:lvlOverride w:ilvl="0">
      <w:startOverride w:val="1"/>
    </w:lvlOverride>
  </w:num>
  <w:num w:numId="8">
    <w:abstractNumId w:val="4"/>
    <w:lvlOverride w:ilvl="0">
      <w:startOverride w:val="1"/>
    </w:lvlOverride>
  </w:num>
  <w:num w:numId="9">
    <w:abstractNumId w:val="1"/>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839</Words>
  <Characters>5154</Characters>
  <Lines>44</Lines>
  <Paragraphs>12</Paragraphs>
  <TotalTime>6</TotalTime>
  <ScaleCrop>false</ScaleCrop>
  <LinksUpToDate>false</LinksUpToDate>
  <CharactersWithSpaces>6065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Krishnakumar Kathiresan</cp:lastModifiedBy>
  <dcterms:modified xsi:type="dcterms:W3CDTF">2026-09-02T04:55:12Z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