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toon-token-oriented-object-notation"/>
    <w:p>
      <w:pPr>
        <w:pStyle w:val="Heading1"/>
      </w:pPr>
      <w:r>
        <w:t xml:space="preserve">TOON (Token-Oriented Object Notation) 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TOON (Token-Oriented Object Notation) is a compact, human-readable data format optimized for feeding structured data into Large Language Models (LLMs). It removes unnecessary punctuation (like braces, brackets, quotes) and replaces it with indentation and table-like headers. This reduces token count and improves clarity and structure for both humans and models.</w:t>
      </w:r>
    </w:p>
    <w:p>
      <w:r>
        <w:pict>
          <v:rect style="width:0;height:1.5pt" o:hralign="center" o:hrstd="t" o:hr="t"/>
        </w:pict>
      </w:r>
    </w:p>
    <w:bookmarkEnd w:id="20"/>
    <w:bookmarkStart w:id="21" w:name="why-use-toon"/>
    <w:p>
      <w:pPr>
        <w:pStyle w:val="Heading2"/>
      </w:pPr>
      <w:r>
        <w:t xml:space="preserve">Why Use TOON?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 Efficiency</w:t>
      </w:r>
      <w:r>
        <w:t xml:space="preserve">: Reduces token usage by 30–60% compared to JSON.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Optimization</w:t>
      </w:r>
      <w:r>
        <w:t xml:space="preserve">: Makes input/output more predictable and parseable for LLMs.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Clean Syntax</w:t>
      </w:r>
      <w:r>
        <w:t xml:space="preserve">: Uses indentation instead of heavy punctuation.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Schema Awareness</w:t>
      </w:r>
      <w:r>
        <w:t xml:space="preserve">: Clearly indicates data structure and array sizes.</w:t>
      </w:r>
    </w:p>
    <w:p>
      <w:r>
        <w:pict>
          <v:rect style="width:0;height:1.5pt" o:hralign="center" o:hrstd="t" o:hr="t"/>
        </w:pict>
      </w:r>
    </w:p>
    <w:bookmarkEnd w:id="21"/>
    <w:bookmarkStart w:id="22" w:name="when-to-use"/>
    <w:p>
      <w:pPr>
        <w:pStyle w:val="Heading2"/>
      </w:pPr>
      <w:r>
        <w:t xml:space="preserve">When to Use</w:t>
      </w:r>
    </w:p>
    <w:p>
      <w:pPr>
        <w:pStyle w:val="Compact"/>
        <w:numPr>
          <w:ilvl w:val="0"/>
          <w:numId w:val="1002"/>
        </w:numPr>
      </w:pPr>
      <w:r>
        <w:t xml:space="preserve">Large, uniform datasets for prompting (e.g., product lists, user data).</w:t>
      </w:r>
    </w:p>
    <w:p>
      <w:pPr>
        <w:pStyle w:val="Compact"/>
        <w:numPr>
          <w:ilvl w:val="0"/>
          <w:numId w:val="1002"/>
        </w:numPr>
      </w:pPr>
      <w:r>
        <w:t xml:space="preserve">Structured prompt inputs/outputs where model accuracy and token efficiency matter.</w:t>
      </w:r>
    </w:p>
    <w:p>
      <w:pPr>
        <w:pStyle w:val="Compact"/>
        <w:numPr>
          <w:ilvl w:val="0"/>
          <w:numId w:val="1002"/>
        </w:numPr>
      </w:pPr>
      <w:r>
        <w:t xml:space="preserve">RAG pipelines and AI agent communication.</w:t>
      </w:r>
    </w:p>
    <w:p>
      <w:pPr>
        <w:pStyle w:val="Compact"/>
        <w:numPr>
          <w:ilvl w:val="0"/>
          <w:numId w:val="1002"/>
        </w:numPr>
      </w:pPr>
      <w:r>
        <w:t xml:space="preserve">When cost/token optimization is critical.</w:t>
      </w:r>
    </w:p>
    <w:bookmarkEnd w:id="22"/>
    <w:bookmarkStart w:id="23" w:name="when-to-avoid"/>
    <w:p>
      <w:pPr>
        <w:pStyle w:val="Heading2"/>
      </w:pPr>
      <w:r>
        <w:t xml:space="preserve">When to Avoid</w:t>
      </w:r>
    </w:p>
    <w:p>
      <w:pPr>
        <w:pStyle w:val="Compact"/>
        <w:numPr>
          <w:ilvl w:val="0"/>
          <w:numId w:val="1003"/>
        </w:numPr>
      </w:pPr>
      <w:r>
        <w:t xml:space="preserve">Deeply nested or irregular JSON structures.</w:t>
      </w:r>
    </w:p>
    <w:p>
      <w:pPr>
        <w:pStyle w:val="Compact"/>
        <w:numPr>
          <w:ilvl w:val="0"/>
          <w:numId w:val="1003"/>
        </w:numPr>
      </w:pPr>
      <w:r>
        <w:t xml:space="preserve">Data with inconsistent object keys.</w:t>
      </w:r>
    </w:p>
    <w:p>
      <w:pPr>
        <w:pStyle w:val="Compact"/>
        <w:numPr>
          <w:ilvl w:val="0"/>
          <w:numId w:val="1003"/>
        </w:numPr>
      </w:pPr>
      <w:r>
        <w:t xml:space="preserve">Real-time pipelines with strict latency requirements.</w:t>
      </w:r>
    </w:p>
    <w:p>
      <w:pPr>
        <w:pStyle w:val="Compact"/>
        <w:numPr>
          <w:ilvl w:val="0"/>
          <w:numId w:val="1003"/>
        </w:numPr>
      </w:pPr>
      <w:r>
        <w:t xml:space="preserve">When integration with standard tooling (APIs, databases) requires native JSON.</w:t>
      </w:r>
    </w:p>
    <w:p>
      <w:r>
        <w:pict>
          <v:rect style="width:0;height:1.5pt" o:hralign="center" o:hrstd="t" o:hr="t"/>
        </w:pict>
      </w:r>
    </w:p>
    <w:bookmarkEnd w:id="23"/>
    <w:bookmarkStart w:id="27" w:name="side-by-side-comparison-json-vs-toon"/>
    <w:p>
      <w:pPr>
        <w:pStyle w:val="Heading2"/>
      </w:pPr>
      <w:r>
        <w:t xml:space="preserve">Side-by-Side Comparison: JSON vs TOON</w:t>
      </w:r>
    </w:p>
    <w:bookmarkStart w:id="24" w:name="example-data"/>
    <w:p>
      <w:pPr>
        <w:pStyle w:val="Heading3"/>
      </w:pPr>
      <w:r>
        <w:t xml:space="preserve">Example 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999.99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29.99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"Keyboard"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79.99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toon-format"/>
    <w:p>
      <w:pPr>
        <w:pStyle w:val="Heading3"/>
      </w:pPr>
      <w:r>
        <w:t xml:space="preserve">TOON Format</w:t>
      </w:r>
    </w:p>
    <w:p>
      <w:pPr>
        <w:pStyle w:val="SourceCode"/>
      </w:pPr>
      <w:r>
        <w:rPr>
          <w:rStyle w:val="VerbatimChar"/>
        </w:rPr>
        <w:t xml:space="preserve">products[3]{id,name,price}:</w:t>
      </w:r>
      <w:r>
        <w:br/>
      </w:r>
      <w:r>
        <w:rPr>
          <w:rStyle w:val="VerbatimChar"/>
        </w:rPr>
        <w:t xml:space="preserve">  1,Laptop,999.99</w:t>
      </w:r>
      <w:r>
        <w:br/>
      </w:r>
      <w:r>
        <w:rPr>
          <w:rStyle w:val="VerbatimChar"/>
        </w:rPr>
        <w:t xml:space="preserve">  2,Mouse,29.99</w:t>
      </w:r>
      <w:r>
        <w:br/>
      </w:r>
      <w:r>
        <w:rPr>
          <w:rStyle w:val="VerbatimChar"/>
        </w:rPr>
        <w:t xml:space="preserve">  3,Keyboard,79.99</w:t>
      </w:r>
    </w:p>
    <w:bookmarkEnd w:id="25"/>
    <w:bookmarkStart w:id="26" w:name="token-usage-approximate"/>
    <w:p>
      <w:pPr>
        <w:pStyle w:val="Heading3"/>
      </w:pPr>
      <w:r>
        <w:t xml:space="preserve">Token Usage (approximate)</w:t>
      </w:r>
    </w:p>
    <w:p>
      <w:pPr>
        <w:pStyle w:val="Compact"/>
        <w:numPr>
          <w:ilvl w:val="0"/>
          <w:numId w:val="1004"/>
        </w:numPr>
      </w:pPr>
      <w:r>
        <w:t xml:space="preserve">JSON: ~90 tokens</w:t>
      </w:r>
    </w:p>
    <w:p>
      <w:pPr>
        <w:pStyle w:val="Compact"/>
        <w:numPr>
          <w:ilvl w:val="0"/>
          <w:numId w:val="1004"/>
        </w:numPr>
      </w:pPr>
      <w:r>
        <w:t xml:space="preserve">TOON: ~50 tokens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Savings</w:t>
      </w:r>
      <w:r>
        <w:t xml:space="preserve">: ~44% fewer tokens</w:t>
      </w:r>
    </w:p>
    <w:p>
      <w:pPr>
        <w:pStyle w:val="FirstParagraph"/>
      </w:pPr>
      <w:r>
        <w:t xml:space="preserve">At GPT-4 pricing ($0.03 per 1,000 input tokens), feeding 1,000 product rows:</w:t>
      </w:r>
    </w:p>
    <w:p>
      <w:pPr>
        <w:pStyle w:val="Compact"/>
        <w:numPr>
          <w:ilvl w:val="0"/>
          <w:numId w:val="1005"/>
        </w:numPr>
      </w:pPr>
      <w:r>
        <w:t xml:space="preserve">JSON: 9,000 tokens = $0.27</w:t>
      </w:r>
    </w:p>
    <w:p>
      <w:pPr>
        <w:pStyle w:val="Compact"/>
        <w:numPr>
          <w:ilvl w:val="0"/>
          <w:numId w:val="1005"/>
        </w:numPr>
      </w:pPr>
      <w:r>
        <w:t xml:space="preserve">TOON: 5,000 tokens = $0.15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You save ~$0.12 per 1,000 rows</w:t>
      </w:r>
      <w:r>
        <w:t xml:space="preserve">, which scales quickly at high volume.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toon-syntax-guide"/>
    <w:p>
      <w:pPr>
        <w:pStyle w:val="Heading2"/>
      </w:pPr>
      <w:r>
        <w:t xml:space="preserve">TOON Syntax Guide</w:t>
      </w:r>
    </w:p>
    <w:bookmarkStart w:id="28" w:name="objects"/>
    <w:p>
      <w:pPr>
        <w:pStyle w:val="Heading3"/>
      </w:pPr>
      <w:r>
        <w:t xml:space="preserve">Objects</w:t>
      </w:r>
    </w:p>
    <w:p>
      <w:pPr>
        <w:pStyle w:val="SourceCode"/>
      </w:pPr>
      <w:r>
        <w:rPr>
          <w:rStyle w:val="VerbatimChar"/>
        </w:rPr>
        <w:t xml:space="preserve">id: 1</w:t>
      </w:r>
      <w:r>
        <w:br/>
      </w:r>
      <w:r>
        <w:rPr>
          <w:rStyle w:val="VerbatimChar"/>
        </w:rPr>
        <w:t xml:space="preserve">name: Alice</w:t>
      </w:r>
      <w:r>
        <w:br/>
      </w:r>
      <w:r>
        <w:rPr>
          <w:rStyle w:val="VerbatimChar"/>
        </w:rPr>
        <w:t xml:space="preserve">role: admin</w:t>
      </w:r>
    </w:p>
    <w:bookmarkEnd w:id="28"/>
    <w:bookmarkStart w:id="29" w:name="nested-objects"/>
    <w:p>
      <w:pPr>
        <w:pStyle w:val="Heading3"/>
      </w:pPr>
      <w:r>
        <w:t xml:space="preserve">Nested Objects</w:t>
      </w:r>
    </w:p>
    <w:p>
      <w:pPr>
        <w:pStyle w:val="SourceCode"/>
      </w:pPr>
      <w:r>
        <w:rPr>
          <w:rStyle w:val="VerbatimChar"/>
        </w:rPr>
        <w:t xml:space="preserve">user:</w:t>
      </w:r>
      <w:r>
        <w:br/>
      </w:r>
      <w:r>
        <w:rPr>
          <w:rStyle w:val="VerbatimChar"/>
        </w:rPr>
        <w:t xml:space="preserve">  id: 1</w:t>
      </w:r>
      <w:r>
        <w:br/>
      </w:r>
      <w:r>
        <w:rPr>
          <w:rStyle w:val="VerbatimChar"/>
        </w:rPr>
        <w:t xml:space="preserve">  name: Alice</w:t>
      </w:r>
    </w:p>
    <w:bookmarkEnd w:id="29"/>
    <w:bookmarkStart w:id="30" w:name="arrays-of-objects"/>
    <w:p>
      <w:pPr>
        <w:pStyle w:val="Heading3"/>
      </w:pPr>
      <w:r>
        <w:t xml:space="preserve">Arrays of Objects</w:t>
      </w:r>
    </w:p>
    <w:p>
      <w:pPr>
        <w:pStyle w:val="SourceCode"/>
      </w:pPr>
      <w:r>
        <w:rPr>
          <w:rStyle w:val="VerbatimChar"/>
        </w:rPr>
        <w:t xml:space="preserve">users[2]{id,name,role}:</w:t>
      </w:r>
      <w:r>
        <w:br/>
      </w:r>
      <w:r>
        <w:rPr>
          <w:rStyle w:val="VerbatimChar"/>
        </w:rPr>
        <w:t xml:space="preserve">  1,Alice,admin</w:t>
      </w:r>
      <w:r>
        <w:br/>
      </w:r>
      <w:r>
        <w:rPr>
          <w:rStyle w:val="VerbatimChar"/>
        </w:rPr>
        <w:t xml:space="preserve">  2,Bob,user</w:t>
      </w:r>
    </w:p>
    <w:bookmarkEnd w:id="30"/>
    <w:bookmarkStart w:id="31" w:name="arrays-of-primitives"/>
    <w:p>
      <w:pPr>
        <w:pStyle w:val="Heading3"/>
      </w:pPr>
      <w:r>
        <w:t xml:space="preserve">Arrays of Primitives</w:t>
      </w:r>
    </w:p>
    <w:p>
      <w:pPr>
        <w:pStyle w:val="SourceCode"/>
      </w:pPr>
      <w:r>
        <w:rPr>
          <w:rStyle w:val="VerbatimChar"/>
        </w:rPr>
        <w:t xml:space="preserve">tags[3]: admin,ops,dev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hands-on-example-python"/>
    <w:p>
      <w:pPr>
        <w:pStyle w:val="Heading2"/>
      </w:pPr>
      <w:r>
        <w:t xml:space="preserve">Hands-On Example (Python)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python-toon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toon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encode, decode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Encode to TOON</w:t>
      </w:r>
      <w:r>
        <w:br/>
      </w:r>
      <w:r>
        <w:rPr>
          <w:rStyle w:val="NormalTok"/>
        </w:rPr>
        <w:t xml:space="preserve">toon_str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encode(data)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(toon_str)</w:t>
      </w:r>
      <w:r>
        <w:br/>
      </w:r>
      <w:r>
        <w:br/>
      </w:r>
      <w:r>
        <w:rPr>
          <w:rStyle w:val="CommentTok"/>
        </w:rPr>
        <w:t xml:space="preserve"># Decode back to JSON</w:t>
      </w:r>
      <w:r>
        <w:br/>
      </w:r>
      <w:r>
        <w:rPr>
          <w:rStyle w:val="NormalTok"/>
        </w:rPr>
        <w:t xml:space="preserve">restored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decode(toon_str)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(restored)</w:t>
      </w:r>
    </w:p>
    <w:p>
      <w:r>
        <w:pict>
          <v:rect style="width:0;height:1.5pt" o:hralign="center" o:hrstd="t" o:hr="t"/>
        </w:pict>
      </w:r>
    </w:p>
    <w:bookmarkEnd w:id="33"/>
    <w:bookmarkStart w:id="34" w:name="comparison-table"/>
    <w:p>
      <w:pPr>
        <w:pStyle w:val="Heading2"/>
      </w:pPr>
      <w:r>
        <w:t xml:space="preserve">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0"/>
        <w:gridCol w:w="990"/>
        <w:gridCol w:w="990"/>
        <w:gridCol w:w="99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TOON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Efficiency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Very High (30–60% reduction)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Nesting Support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Readability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Friendly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Somewhat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Awareness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 Maturity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TOON is not a replacement for JSON in every context but is a powerful tool for optimizing structured data workflows with LLMs. It enables cleaner, more efficient prompts and responses and is especially useful in AI-centric pipelines.</w:t>
      </w:r>
    </w:p>
    <w:p>
      <w:r>
        <w:pict>
          <v:rect style="width:0;height:1.5pt" o:hralign="center" o:hrstd="t" o:hr="t"/>
        </w:pict>
      </w:r>
    </w:p>
    <w:bookmarkEnd w:id="35"/>
    <w:bookmarkStart w:id="39" w:name="resources"/>
    <w:p>
      <w:pPr>
        <w:pStyle w:val="Heading2"/>
      </w:pPr>
      <w:r>
        <w:t xml:space="preserve">Resources</w:t>
      </w:r>
    </w:p>
    <w:p>
      <w:pPr>
        <w:pStyle w:val="Compact"/>
        <w:numPr>
          <w:ilvl w:val="0"/>
          <w:numId w:val="1006"/>
        </w:numPr>
      </w:pPr>
      <w:r>
        <w:t xml:space="preserve">GitHub:</w:t>
      </w:r>
      <w:r>
        <w:t xml:space="preserve"> </w:t>
      </w:r>
      <w:hyperlink r:id="rId36">
        <w:r>
          <w:rPr>
            <w:rStyle w:val="Hyperlink"/>
          </w:rPr>
          <w:t xml:space="preserve">https://github.com/toon-format/toon</w:t>
        </w:r>
      </w:hyperlink>
    </w:p>
    <w:p>
      <w:pPr>
        <w:pStyle w:val="Compact"/>
        <w:numPr>
          <w:ilvl w:val="0"/>
          <w:numId w:val="1006"/>
        </w:numPr>
      </w:pPr>
      <w:r>
        <w:t xml:space="preserve">Python SDK:</w:t>
      </w:r>
      <w:r>
        <w:t xml:space="preserve"> </w:t>
      </w:r>
      <w:hyperlink r:id="rId37">
        <w:r>
          <w:rPr>
            <w:rStyle w:val="Hyperlink"/>
          </w:rPr>
          <w:t xml:space="preserve">https://github.com/toon-format/toon-python</w:t>
        </w:r>
      </w:hyperlink>
    </w:p>
    <w:p>
      <w:pPr>
        <w:pStyle w:val="Compact"/>
        <w:numPr>
          <w:ilvl w:val="0"/>
          <w:numId w:val="1006"/>
        </w:numPr>
      </w:pPr>
      <w:r>
        <w:t xml:space="preserve">Benchmarks &amp; Community:</w:t>
      </w:r>
      <w:r>
        <w:t xml:space="preserve"> </w:t>
      </w:r>
      <w:hyperlink r:id="rId38">
        <w:r>
          <w:rPr>
            <w:rStyle w:val="Hyperlink"/>
          </w:rPr>
          <w:t xml:space="preserve">https://dev.to/t/toon</w:t>
        </w:r>
      </w:hyperlink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dev.to/t/toon" TargetMode="External" /><Relationship Type="http://schemas.openxmlformats.org/officeDocument/2006/relationships/hyperlink" Id="rId36" Target="https://github.com/toon-format/toon" TargetMode="External" /><Relationship Type="http://schemas.openxmlformats.org/officeDocument/2006/relationships/hyperlink" Id="rId37" Target="https://github.com/toon-format/toon-pyth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ev.to/t/toon" TargetMode="External" /><Relationship Type="http://schemas.openxmlformats.org/officeDocument/2006/relationships/hyperlink" Id="rId36" Target="https://github.com/toon-format/toon" TargetMode="External" /><Relationship Type="http://schemas.openxmlformats.org/officeDocument/2006/relationships/hyperlink" Id="rId37" Target="https://github.com/toon-format/toon-pyth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2025-11-13T19:01:50Z</dcterms:created>
  <dcterms:modified xsi:type="dcterms:W3CDTF">2025-11-13T19:01:50Z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