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val="0"/>
          <w:i w:val="0"/>
          <w:sz w:val="22"/>
        </w:rPr>
        <w:t>Trimble Inc. — Company Brief (Software Engineer, India)</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F3A5F"/>
            <w:tcBorders>
              <w:top w:val="single" w:sz="4" w:color="888888"/>
              <w:left w:val="single" w:sz="4" w:color="888888"/>
              <w:bottom w:val="single" w:sz="4" w:color="888888"/>
              <w:right w:val="single" w:sz="4" w:color="888888"/>
            </w:tcBorders>
            <w:vAlign w:val="center"/>
          </w:tcPr>
          <w:p>
            <w:r>
              <w:rPr>
                <w:color w:val="FFFFFF"/>
                <w:sz w:val="21"/>
              </w:rPr>
            </w:r>
            <w:r>
              <w:rPr>
                <w:rFonts w:ascii="Calibri" w:hAnsi="Calibri"/>
                <w:b/>
                <w:i w:val="0"/>
                <w:color w:val="FFFFFF"/>
                <w:sz w:val="21"/>
              </w:rPr>
              <w:t>Field</w:t>
            </w:r>
          </w:p>
        </w:tc>
        <w:tc>
          <w:tcPr>
            <w:tcW w:type="dxa" w:w="4873"/>
            <w:shd w:val="clear" w:color="auto" w:fill="1F3A5F"/>
            <w:tcBorders>
              <w:top w:val="single" w:sz="4" w:color="888888"/>
              <w:left w:val="single" w:sz="4" w:color="888888"/>
              <w:bottom w:val="single" w:sz="4" w:color="888888"/>
              <w:right w:val="single" w:sz="4" w:color="888888"/>
            </w:tcBorders>
            <w:vAlign w:val="center"/>
          </w:tcPr>
          <w:p>
            <w:r>
              <w:rPr>
                <w:color w:val="FFFFFF"/>
                <w:sz w:val="21"/>
              </w:rPr>
            </w:r>
            <w:r>
              <w:rPr>
                <w:rFonts w:ascii="Calibri" w:hAnsi="Calibri"/>
                <w:b/>
                <w:i w:val="0"/>
                <w:color w:val="FFFFFF"/>
                <w:sz w:val="21"/>
              </w:rPr>
              <w:t>Value</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Company</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Trimble Inc.</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Formerly</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Trimble Navigation Limited (renamed Oct 2016)</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Stock ticker</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NASDAQ: TRMB (S&amp;P 500 component)</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Founded</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November 1978</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Founder</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Charles "Charlie" Trimble + 2 ex-Hewlett-Packard engineers</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Headquarters</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10368 Westmoor Drive, Westminster, Colorado 80021, USA</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Phone (HQ)</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+1 720 887 6100</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Investor relations</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investor_relations@trimble.com</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Sector</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Technology — Scientific &amp; Technical Instruments / Industrial Software</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Employees</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~11,500 globally (end of FY2025)</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Countries of operation</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40+ (offices, R&amp;D, sales, manufacturing)</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Countries served</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150+ (products and dealer network)</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Annual revenue (FY2025)</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USD 3.59 billion (-3% YoY reported, +6% organic)</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GAAP net income (FY2025)</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USD 424 million</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Non-GAAP operating margin (FY2025)</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27.5%</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ARR (Annualized Recurring Revenue, FY2025)</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USD 2.39 billion (record)</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CEO</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Robert G. (Bob) Painter (since 4 Jan 2020)</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Chairman</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Börje Ekholm (Independent)</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CFO</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Phillip Sawarynski</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India software hub</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Chennai (primary), with offices also in Pune, Coimbatore, Gurugram</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India legal entities</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Trimble Information Services India Pvt. Ltd., Trimble Solutions India Pvt. Ltd.</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Official careers site</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https://trimblecareers.trimble.com</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India internship portal</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https://www.trimble.com/en/careers/internships</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Early-careers portal</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https://www.trimble.com/en/early-careers</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Applicant Tracking System</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Eightfold AI</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Working model (India)</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Hybrid — typically 3 days in office per week</w:t>
            </w:r>
          </w:p>
        </w:tc>
      </w:tr>
    </w:tbl>
    <w:p>
      <w:pPr>
        <w:pBdr>
          <w:bottom w:val="single" w:sz="6" w:color="AAAAAA"/>
        </w:pBdr>
        <w:spacing w:after="160"/>
      </w:pPr>
    </w:p>
    <w:p>
      <w:pPr>
        <w:pStyle w:val="Heading2"/>
      </w:pPr>
      <w:r>
        <w:rPr>
          <w:rFonts w:ascii="Calibri" w:hAnsi="Calibri"/>
          <w:b w:val="0"/>
          <w:i w:val="0"/>
          <w:sz w:val="22"/>
        </w:rPr>
        <w:t>Table of Contents</w:t>
      </w:r>
    </w:p>
    <w:p>
      <w:pPr>
        <w:pStyle w:val="ListNumber"/>
        <w:ind w:left="360"/>
      </w:pPr>
      <w:hyperlink r:id="rId9">
        <w:r>
          <w:rPr>
            <w:rFonts w:ascii="Calibri" w:hAnsi="Calibri"/>
            <w:color w:val="0563C1"/>
            <w:sz w:val="22"/>
            <w:u w:val="single"/>
          </w:rPr>
          <w:t>What Trimble does</w:t>
        </w:r>
      </w:hyperlink>
    </w:p>
    <w:p>
      <w:pPr>
        <w:pStyle w:val="ListNumber"/>
        <w:ind w:left="360"/>
      </w:pPr>
      <w:hyperlink r:id="rId10">
        <w:r>
          <w:rPr>
            <w:rFonts w:ascii="Calibri" w:hAnsi="Calibri"/>
            <w:color w:val="0563C1"/>
            <w:sz w:val="22"/>
            <w:u w:val="single"/>
          </w:rPr>
          <w:t>Founder and history</w:t>
        </w:r>
      </w:hyperlink>
    </w:p>
    <w:p>
      <w:pPr>
        <w:pStyle w:val="ListNumber"/>
        <w:ind w:left="360"/>
      </w:pPr>
      <w:hyperlink r:id="rId11">
        <w:r>
          <w:rPr>
            <w:rFonts w:ascii="Calibri" w:hAnsi="Calibri"/>
            <w:color w:val="0563C1"/>
            <w:sz w:val="22"/>
            <w:u w:val="single"/>
          </w:rPr>
          <w:t>Leadership today</w:t>
        </w:r>
      </w:hyperlink>
    </w:p>
    <w:p>
      <w:pPr>
        <w:pStyle w:val="ListNumber"/>
        <w:ind w:left="360"/>
      </w:pPr>
      <w:hyperlink r:id="rId12">
        <w:r>
          <w:rPr>
            <w:rFonts w:ascii="Calibri" w:hAnsi="Calibri"/>
            <w:color w:val="0563C1"/>
            <w:sz w:val="22"/>
            <w:u w:val="single"/>
          </w:rPr>
          <w:t>Business segments and product portfolio</w:t>
        </w:r>
      </w:hyperlink>
    </w:p>
    <w:p>
      <w:pPr>
        <w:pStyle w:val="ListNumber"/>
        <w:ind w:left="360"/>
      </w:pPr>
      <w:hyperlink r:id="rId13">
        <w:r>
          <w:rPr>
            <w:rFonts w:ascii="Calibri" w:hAnsi="Calibri"/>
            <w:color w:val="0563C1"/>
            <w:sz w:val="22"/>
            <w:u w:val="single"/>
          </w:rPr>
          <w:t>Financial health and stock profile</w:t>
        </w:r>
      </w:hyperlink>
    </w:p>
    <w:p>
      <w:pPr>
        <w:pStyle w:val="ListNumber"/>
        <w:ind w:left="360"/>
      </w:pPr>
      <w:hyperlink r:id="rId14">
        <w:r>
          <w:rPr>
            <w:rFonts w:ascii="Calibri" w:hAnsi="Calibri"/>
            <w:color w:val="0563C1"/>
            <w:sz w:val="22"/>
            <w:u w:val="single"/>
          </w:rPr>
          <w:t>India operations — India hiring, tech stack and offices</w:t>
        </w:r>
      </w:hyperlink>
    </w:p>
    <w:p>
      <w:pPr>
        <w:pStyle w:val="ListNumber"/>
        <w:ind w:left="360"/>
      </w:pPr>
      <w:hyperlink r:id="rId15">
        <w:r>
          <w:rPr>
            <w:rFonts w:ascii="Calibri" w:hAnsi="Calibri"/>
            <w:color w:val="0563C1"/>
            <w:sz w:val="22"/>
            <w:u w:val="single"/>
          </w:rPr>
          <w:t>Open roles in India (Oct 2026)</w:t>
        </w:r>
      </w:hyperlink>
    </w:p>
    <w:p>
      <w:pPr>
        <w:pStyle w:val="ListNumber"/>
        <w:ind w:left="360"/>
      </w:pPr>
      <w:hyperlink r:id="rId16">
        <w:r>
          <w:rPr>
            <w:rFonts w:ascii="Calibri" w:hAnsi="Calibri"/>
            <w:color w:val="0563C1"/>
            <w:sz w:val="22"/>
            <w:u w:val="single"/>
          </w:rPr>
          <w:t>Eligibility, salary and benefits</w:t>
        </w:r>
      </w:hyperlink>
    </w:p>
    <w:p>
      <w:pPr>
        <w:pStyle w:val="ListNumber"/>
        <w:ind w:left="360"/>
      </w:pPr>
      <w:hyperlink r:id="rId17">
        <w:r>
          <w:rPr>
            <w:rFonts w:ascii="Calibri" w:hAnsi="Calibri"/>
            <w:color w:val="0563C1"/>
            <w:sz w:val="22"/>
            <w:u w:val="single"/>
          </w:rPr>
          <w:t>How to apply and what to expect</w:t>
        </w:r>
      </w:hyperlink>
    </w:p>
    <w:p>
      <w:pPr>
        <w:pStyle w:val="ListNumber"/>
        <w:ind w:left="360"/>
      </w:pPr>
      <w:hyperlink r:id="rId18">
        <w:r>
          <w:rPr>
            <w:rFonts w:ascii="Calibri" w:hAnsi="Calibri"/>
            <w:color w:val="0563C1"/>
            <w:sz w:val="22"/>
            <w:u w:val="single"/>
          </w:rPr>
          <w:t>Cold-email templates (recruiter + referral)</w:t>
        </w:r>
      </w:hyperlink>
    </w:p>
    <w:p>
      <w:pPr>
        <w:pStyle w:val="ListNumber"/>
        <w:ind w:left="360"/>
      </w:pPr>
      <w:hyperlink r:id="rId19">
        <w:r>
          <w:rPr>
            <w:rFonts w:ascii="Calibri" w:hAnsi="Calibri"/>
            <w:color w:val="0563C1"/>
            <w:sz w:val="22"/>
            <w:u w:val="single"/>
          </w:rPr>
          <w:t>WhatsApp / LinkedIn DM snippets</w:t>
        </w:r>
      </w:hyperlink>
    </w:p>
    <w:p>
      <w:pPr>
        <w:pStyle w:val="ListNumber"/>
        <w:ind w:left="360"/>
      </w:pPr>
      <w:hyperlink r:id="rId20">
        <w:r>
          <w:rPr>
            <w:rFonts w:ascii="Calibri" w:hAnsi="Calibri"/>
            <w:color w:val="0563C1"/>
            <w:sz w:val="22"/>
            <w:u w:val="single"/>
          </w:rPr>
          <w:t>How to find the right HR contact or referrer</w:t>
        </w:r>
      </w:hyperlink>
    </w:p>
    <w:p>
      <w:pPr>
        <w:pStyle w:val="ListNumber"/>
        <w:ind w:left="360"/>
      </w:pPr>
      <w:hyperlink r:id="rId21">
        <w:r>
          <w:rPr>
            <w:rFonts w:ascii="Calibri" w:hAnsi="Calibri"/>
            <w:color w:val="0563C1"/>
            <w:sz w:val="22"/>
            <w:u w:val="single"/>
          </w:rPr>
          <w:t>Pros, cons and culture signals</w:t>
        </w:r>
      </w:hyperlink>
    </w:p>
    <w:p>
      <w:pPr>
        <w:pStyle w:val="ListNumber"/>
        <w:ind w:left="360"/>
      </w:pPr>
      <w:hyperlink r:id="rId22">
        <w:r>
          <w:rPr>
            <w:rFonts w:ascii="Calibri" w:hAnsi="Calibri"/>
            <w:color w:val="0563C1"/>
            <w:sz w:val="22"/>
            <w:u w:val="single"/>
          </w:rPr>
          <w:t>Sources</w:t>
        </w:r>
      </w:hyperlink>
    </w:p>
    <w:p>
      <w:pPr>
        <w:pBdr>
          <w:bottom w:val="single" w:sz="6" w:color="AAAAAA"/>
        </w:pBdr>
        <w:spacing w:after="160"/>
      </w:pPr>
    </w:p>
    <w:p>
      <w:pPr>
        <w:pStyle w:val="Heading2"/>
      </w:pPr>
      <w:r>
        <w:rPr>
          <w:rFonts w:ascii="Calibri" w:hAnsi="Calibri"/>
          <w:b w:val="0"/>
          <w:i w:val="0"/>
          <w:sz w:val="22"/>
        </w:rPr>
        <w:t>1. What Trimble does</w:t>
      </w:r>
    </w:p>
    <w:p>
      <w:r>
        <w:rPr>
          <w:rFonts w:ascii="Calibri" w:hAnsi="Calibri"/>
          <w:b w:val="0"/>
          <w:i w:val="0"/>
          <w:sz w:val="22"/>
        </w:rPr>
        <w:t xml:space="preserve">Trimble is an industrial-technology company. Its core pitch is </w:t>
      </w:r>
      <w:r>
        <w:rPr>
          <w:rFonts w:ascii="Calibri" w:hAnsi="Calibri"/>
          <w:b/>
          <w:sz w:val="22"/>
        </w:rPr>
        <w:t>"connecting the physical and digital worlds"</w:t>
      </w:r>
      <w:r>
        <w:rPr>
          <w:rFonts w:ascii="Calibri" w:hAnsi="Calibri"/>
          <w:b w:val="0"/>
          <w:i w:val="0"/>
          <w:sz w:val="22"/>
        </w:rPr>
        <w:t xml:space="preserve"> — building software, hardware, GNSS receivers, sensors and cloud platforms that let field workers (surveyors, heavy-equipment operators, drivers, farmers) and office professionals (engineers, project managers, fleet dispatchers) work off the same live data.</w:t>
      </w:r>
    </w:p>
    <w:p>
      <w:r>
        <w:rPr>
          <w:rFonts w:ascii="Calibri" w:hAnsi="Calibri"/>
          <w:b w:val="0"/>
          <w:i w:val="0"/>
          <w:sz w:val="22"/>
        </w:rPr>
        <w:t>Use cases:</w:t>
      </w:r>
    </w:p>
    <w:p>
      <w:pPr>
        <w:pStyle w:val="ListBullet"/>
        <w:ind w:left="360"/>
      </w:pPr>
      <w:r>
        <w:rPr>
          <w:b/>
          <w:color w:val="1F3A5F"/>
        </w:rPr>
        <w:t xml:space="preserve">•  </w:t>
      </w:r>
      <w:r>
        <w:rPr>
          <w:rFonts w:ascii="Calibri" w:hAnsi="Calibri"/>
          <w:b/>
          <w:sz w:val="22"/>
        </w:rPr>
        <w:t>Construction:</w:t>
      </w:r>
      <w:r>
        <w:rPr>
          <w:rFonts w:ascii="Calibri" w:hAnsi="Calibri"/>
          <w:b w:val="0"/>
          <w:i w:val="0"/>
          <w:sz w:val="22"/>
        </w:rPr>
        <w:t xml:space="preserve"> machine control for excavators/dozers/ pavers, BIM coordination, capital-planning for infrastructure owners.</w:t>
      </w:r>
    </w:p>
    <w:p>
      <w:pPr>
        <w:pStyle w:val="ListBullet"/>
        <w:ind w:left="360"/>
      </w:pPr>
      <w:r>
        <w:rPr>
          <w:b/>
          <w:color w:val="1F3A5F"/>
        </w:rPr>
        <w:t xml:space="preserve">•  </w:t>
      </w:r>
      <w:r>
        <w:rPr>
          <w:rFonts w:ascii="Calibri" w:hAnsi="Calibri"/>
          <w:b/>
          <w:sz w:val="22"/>
        </w:rPr>
        <w:t>Surveying and mapping:</w:t>
      </w:r>
      <w:r>
        <w:rPr>
          <w:rFonts w:ascii="Calibri" w:hAnsi="Calibri"/>
          <w:b w:val="0"/>
          <w:i w:val="0"/>
          <w:sz w:val="22"/>
        </w:rPr>
        <w:t xml:space="preserve"> high-precision GNSS receivers (RTK, RTX correction services), GIS, cadastral workflows.</w:t>
      </w:r>
    </w:p>
    <w:p>
      <w:pPr>
        <w:pStyle w:val="ListBullet"/>
        <w:ind w:left="360"/>
      </w:pPr>
      <w:r>
        <w:rPr>
          <w:b/>
          <w:color w:val="1F3A5F"/>
        </w:rPr>
        <w:t xml:space="preserve">•  </w:t>
      </w:r>
      <w:r>
        <w:rPr>
          <w:rFonts w:ascii="Calibri" w:hAnsi="Calibri"/>
          <w:b/>
          <w:sz w:val="22"/>
        </w:rPr>
        <w:t>Transportation &amp; logistics:</w:t>
      </w:r>
      <w:r>
        <w:rPr>
          <w:rFonts w:ascii="Calibri" w:hAnsi="Calibri"/>
          <w:b w:val="0"/>
          <w:i w:val="0"/>
          <w:sz w:val="22"/>
        </w:rPr>
        <w:t xml:space="preserve"> transportation management systems (TMS) for shippers, carriers and brokers; route optimisation, mileage and truck-specific navigation (MAPS), dock and yard management.</w:t>
      </w:r>
    </w:p>
    <w:p>
      <w:pPr>
        <w:pStyle w:val="ListBullet"/>
        <w:ind w:left="360"/>
      </w:pPr>
      <w:r>
        <w:rPr>
          <w:b/>
          <w:color w:val="1F3A5F"/>
        </w:rPr>
        <w:t xml:space="preserve">•  </w:t>
      </w:r>
      <w:r>
        <w:rPr>
          <w:rFonts w:ascii="Calibri" w:hAnsi="Calibri"/>
          <w:b/>
          <w:sz w:val="22"/>
        </w:rPr>
        <w:t>Agriculture</w:t>
      </w:r>
      <w:r>
        <w:rPr>
          <w:rFonts w:ascii="Calibri" w:hAnsi="Calibri"/>
          <w:b w:val="0"/>
          <w:i w:val="0"/>
          <w:sz w:val="22"/>
        </w:rPr>
        <w:t xml:space="preserve"> (via JV with AGCO since Apr 2024): GPS guidance, variable-rate technology, farm management software.</w:t>
      </w:r>
    </w:p>
    <w:p>
      <w:pPr>
        <w:pStyle w:val="ListBullet"/>
        <w:ind w:left="360"/>
      </w:pPr>
      <w:r>
        <w:rPr>
          <w:b/>
          <w:color w:val="1F3A5F"/>
        </w:rPr>
        <w:t xml:space="preserve">•  </w:t>
      </w:r>
      <w:r>
        <w:rPr>
          <w:rFonts w:ascii="Calibri" w:hAnsi="Calibri"/>
          <w:b/>
          <w:sz w:val="22"/>
        </w:rPr>
        <w:t>Geospatial and government:</w:t>
      </w:r>
      <w:r>
        <w:rPr>
          <w:rFonts w:ascii="Calibri" w:hAnsi="Calibri"/>
          <w:b w:val="0"/>
          <w:i w:val="0"/>
          <w:sz w:val="22"/>
        </w:rPr>
        <w:t xml:space="preserve"> cadastral mapping, asset management.</w:t>
      </w:r>
    </w:p>
    <w:p>
      <w:r>
        <w:rPr>
          <w:rFonts w:ascii="Calibri" w:hAnsi="Calibri"/>
          <w:b w:val="0"/>
          <w:i w:val="0"/>
          <w:sz w:val="22"/>
        </w:rPr>
        <w:t xml:space="preserve">Trimble's differentiator is </w:t>
      </w:r>
      <w:r>
        <w:rPr>
          <w:rFonts w:ascii="Calibri" w:hAnsi="Calibri"/>
          <w:b/>
          <w:sz w:val="22"/>
        </w:rPr>
        <w:t>deep domain vertical integration</w:t>
      </w:r>
      <w:r>
        <w:rPr>
          <w:rFonts w:ascii="Calibri" w:hAnsi="Calibri"/>
          <w:b w:val="0"/>
          <w:i w:val="0"/>
          <w:sz w:val="22"/>
        </w:rPr>
        <w:t xml:space="preserve"> — instead of selling generic SaaS, it ships hardware plus software plus positioning services tuned to each industry.</w:t>
      </w:r>
    </w:p>
    <w:p>
      <w:pPr>
        <w:pBdr>
          <w:bottom w:val="single" w:sz="6" w:color="AAAAAA"/>
        </w:pBdr>
        <w:spacing w:after="160"/>
      </w:pPr>
    </w:p>
    <w:p>
      <w:pPr>
        <w:pStyle w:val="Heading2"/>
      </w:pPr>
      <w:r>
        <w:rPr>
          <w:rFonts w:ascii="Calibri" w:hAnsi="Calibri"/>
          <w:b w:val="0"/>
          <w:i w:val="0"/>
          <w:sz w:val="22"/>
        </w:rPr>
        <w:t>2. Founder and history</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F3A5F"/>
            <w:tcBorders>
              <w:top w:val="single" w:sz="4" w:color="888888"/>
              <w:left w:val="single" w:sz="4" w:color="888888"/>
              <w:bottom w:val="single" w:sz="4" w:color="888888"/>
              <w:right w:val="single" w:sz="4" w:color="888888"/>
            </w:tcBorders>
            <w:vAlign w:val="center"/>
          </w:tcPr>
          <w:p>
            <w:r>
              <w:rPr>
                <w:color w:val="FFFFFF"/>
                <w:sz w:val="21"/>
              </w:rPr>
            </w:r>
            <w:r>
              <w:rPr>
                <w:rFonts w:ascii="Calibri" w:hAnsi="Calibri"/>
                <w:b/>
                <w:i w:val="0"/>
                <w:color w:val="FFFFFF"/>
                <w:sz w:val="21"/>
              </w:rPr>
              <w:t>Year</w:t>
            </w:r>
          </w:p>
        </w:tc>
        <w:tc>
          <w:tcPr>
            <w:tcW w:type="dxa" w:w="4873"/>
            <w:shd w:val="clear" w:color="auto" w:fill="1F3A5F"/>
            <w:tcBorders>
              <w:top w:val="single" w:sz="4" w:color="888888"/>
              <w:left w:val="single" w:sz="4" w:color="888888"/>
              <w:bottom w:val="single" w:sz="4" w:color="888888"/>
              <w:right w:val="single" w:sz="4" w:color="888888"/>
            </w:tcBorders>
            <w:vAlign w:val="center"/>
          </w:tcPr>
          <w:p>
            <w:r>
              <w:rPr>
                <w:color w:val="FFFFFF"/>
                <w:sz w:val="21"/>
              </w:rPr>
            </w:r>
            <w:r>
              <w:rPr>
                <w:rFonts w:ascii="Calibri" w:hAnsi="Calibri"/>
                <w:b/>
                <w:i w:val="0"/>
                <w:color w:val="FFFFFF"/>
                <w:sz w:val="21"/>
              </w:rPr>
              <w:t>Milestone</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1978</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Charlie Trimble + 2 ex-HP engineers found Trimble Navigation in Los Altos, CA. Buy Loran-C tech from HP for USD 50,000.</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Early 1980s</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Annual Loran equipment sales hit ~USD 1 million.</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1985</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First GPS products: surveying for offshore drilling, navigation tools for aircraft.</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1986</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HQ moves to Sunnyvale, CA.</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1990</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IPO on NASDAQ.</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1993</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First commercial RTK (real-time kinematic) surveying system — Site Surveyor.</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1994</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First on-the-fly RTK receiver.</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2010</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Acquires PeopleNet (transportation).</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2011</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Acquires Tekla (BIM/structural) and PeopleNet.</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2012</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Acquires SketchUp from Google.</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2016</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Renamed Trimble Inc. from Trimble Navigation.</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2018</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Acquires e-Builder and Viewpoint (construction owner-operator / contractor software).</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2019 (Nov)</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Announces Robert G. Painter will be CEO effective Jan 2020.</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2020</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Acquires B2W Software (heavy civil construction).</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2020 (Nov)</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Partnership with Boston Dynamics to integrate Trimble data with the Spot robot dog.</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2021</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Acquires AgileAssets (infrastructure asset management SaaS).</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2022 (Sep)</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B2W acquisition closed (originally announced 2020).</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2022 (Oct)</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HQ moves from Sunnyvale to Westminster, Colorado.</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2022 (Dec)</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Acquires Transporeon (transportation management in Europe).</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2024 (Apr)</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Closes agriculture joint venture with AGCO; agriculture now reported via JV rather than fully consolidated.</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2025 (Feb)</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Q4 2024 results — record ARR; CEO Painter reaffirms 2027 plan.</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2026 (Feb)</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Q4 2025 results — revenue USD 3.59B, ARR USD 2.39B.</w:t>
            </w:r>
          </w:p>
        </w:tc>
      </w:tr>
    </w:tbl>
    <w:p>
      <w:pPr>
        <w:pBdr>
          <w:bottom w:val="single" w:sz="6" w:color="AAAAAA"/>
        </w:pBdr>
        <w:spacing w:after="160"/>
      </w:pPr>
    </w:p>
    <w:p>
      <w:pPr>
        <w:pStyle w:val="Heading2"/>
      </w:pPr>
      <w:r>
        <w:rPr>
          <w:rFonts w:ascii="Calibri" w:hAnsi="Calibri"/>
          <w:b w:val="0"/>
          <w:i w:val="0"/>
          <w:sz w:val="22"/>
        </w:rPr>
        <w:t>3. Leadership today</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F3A5F"/>
            <w:tcBorders>
              <w:top w:val="single" w:sz="4" w:color="888888"/>
              <w:left w:val="single" w:sz="4" w:color="888888"/>
              <w:bottom w:val="single" w:sz="4" w:color="888888"/>
              <w:right w:val="single" w:sz="4" w:color="888888"/>
            </w:tcBorders>
            <w:vAlign w:val="center"/>
          </w:tcPr>
          <w:p>
            <w:r>
              <w:rPr>
                <w:color w:val="FFFFFF"/>
                <w:sz w:val="21"/>
              </w:rPr>
            </w:r>
            <w:r>
              <w:rPr>
                <w:rFonts w:ascii="Calibri" w:hAnsi="Calibri"/>
                <w:b/>
                <w:i w:val="0"/>
                <w:color w:val="FFFFFF"/>
                <w:sz w:val="21"/>
              </w:rPr>
              <w:t>Role</w:t>
            </w:r>
          </w:p>
        </w:tc>
        <w:tc>
          <w:tcPr>
            <w:tcW w:type="dxa" w:w="4873"/>
            <w:shd w:val="clear" w:color="auto" w:fill="1F3A5F"/>
            <w:tcBorders>
              <w:top w:val="single" w:sz="4" w:color="888888"/>
              <w:left w:val="single" w:sz="4" w:color="888888"/>
              <w:bottom w:val="single" w:sz="4" w:color="888888"/>
              <w:right w:val="single" w:sz="4" w:color="888888"/>
            </w:tcBorders>
            <w:vAlign w:val="center"/>
          </w:tcPr>
          <w:p>
            <w:r>
              <w:rPr>
                <w:color w:val="FFFFFF"/>
                <w:sz w:val="21"/>
              </w:rPr>
            </w:r>
            <w:r>
              <w:rPr>
                <w:rFonts w:ascii="Calibri" w:hAnsi="Calibri"/>
                <w:b/>
                <w:i w:val="0"/>
                <w:color w:val="FFFFFF"/>
                <w:sz w:val="21"/>
              </w:rPr>
              <w:t>Person</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President &amp; CEO</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Robert G. (Bob) Painter — since 4 Jan 2020; age 54 in 2026 filing</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Independent Chairman of the Board</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Börje Ekholm</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Chief Financial Officer</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Phillip Sawarynski</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Chief Accounting Officer</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Kenneth B. Bement</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Vice President, General Counsel &amp; Secretary</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Jennifer Allison</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SVP — Field Systems segment</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Ronald J. Bisio</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SVP — Construction Enterprise Solutions / Civil Infrastructure / Owner &amp; Public Sector</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Mark Schwartz</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SVP</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Chris Keating</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SVP</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Peter Large</w:t>
            </w:r>
          </w:p>
        </w:tc>
      </w:tr>
    </w:tbl>
    <w:p>
      <w:r>
        <w:rPr>
          <w:rFonts w:ascii="Calibri" w:hAnsi="Calibri"/>
          <w:b w:val="0"/>
          <w:i w:val="0"/>
          <w:sz w:val="22"/>
        </w:rPr>
        <w:t>Notable independent directors: Kaigham Gabriel (former Google ATAP head) and others per 2025 proxy filing.</w:t>
      </w:r>
    </w:p>
    <w:p>
      <w:pPr>
        <w:pBdr>
          <w:bottom w:val="single" w:sz="6" w:color="AAAAAA"/>
        </w:pBdr>
        <w:spacing w:after="160"/>
      </w:pPr>
    </w:p>
    <w:p>
      <w:pPr>
        <w:pStyle w:val="Heading2"/>
      </w:pPr>
      <w:r>
        <w:rPr>
          <w:rFonts w:ascii="Calibri" w:hAnsi="Calibri"/>
          <w:b w:val="0"/>
          <w:i w:val="0"/>
          <w:sz w:val="22"/>
        </w:rPr>
        <w:t>4. Business segments and product portfolio</w:t>
      </w:r>
    </w:p>
    <w:p>
      <w:r>
        <w:rPr>
          <w:rFonts w:ascii="Calibri" w:hAnsi="Calibri"/>
          <w:b w:val="0"/>
          <w:i w:val="0"/>
          <w:sz w:val="22"/>
        </w:rPr>
        <w:t>Since April 2024, Trimble reports three segments. Agriculture is held through the AGCO joint venture.</w:t>
      </w:r>
    </w:p>
    <w:p>
      <w:pPr>
        <w:pStyle w:val="Heading3"/>
      </w:pPr>
      <w:r>
        <w:rPr>
          <w:rFonts w:ascii="Calibri" w:hAnsi="Calibri"/>
          <w:b w:val="0"/>
          <w:i w:val="0"/>
          <w:sz w:val="22"/>
        </w:rPr>
        <w:t>Segment 1 — Architecture, Engineering, Construction and Owner-Operator (AECO)</w:t>
      </w:r>
    </w:p>
    <w:p>
      <w:r>
        <w:rPr>
          <w:rFonts w:ascii="Calibri" w:hAnsi="Calibri"/>
          <w:b/>
          <w:sz w:val="22"/>
        </w:rPr>
        <w:t>Who it serves:</w:t>
      </w:r>
      <w:r>
        <w:rPr>
          <w:rFonts w:ascii="Calibri" w:hAnsi="Calibri"/>
          <w:b w:val="0"/>
          <w:i w:val="0"/>
          <w:sz w:val="22"/>
        </w:rPr>
        <w:t xml:space="preserve"> architects, engineers, building contractors, civil infrastructure owners, public-sector asset owners.</w:t>
      </w:r>
    </w:p>
    <w:p>
      <w:r>
        <w:rPr>
          <w:rFonts w:ascii="Calibri" w:hAnsi="Calibri"/>
          <w:b/>
          <w:sz w:val="22"/>
        </w:rPr>
        <w:t>Products include:</w:t>
      </w:r>
    </w:p>
    <w:p>
      <w:pPr>
        <w:pStyle w:val="ListBullet"/>
        <w:ind w:left="360"/>
      </w:pPr>
      <w:r>
        <w:rPr>
          <w:b/>
          <w:color w:val="1F3A5F"/>
        </w:rPr>
        <w:t xml:space="preserve">•  </w:t>
      </w:r>
      <w:r>
        <w:rPr>
          <w:rFonts w:ascii="Calibri" w:hAnsi="Calibri"/>
          <w:b/>
          <w:sz w:val="22"/>
        </w:rPr>
        <w:t>SketchUp Pro</w:t>
      </w:r>
      <w:r>
        <w:rPr>
          <w:rFonts w:ascii="Calibri" w:hAnsi="Calibri"/>
          <w:b w:val="0"/>
          <w:i w:val="0"/>
          <w:sz w:val="22"/>
        </w:rPr>
        <w:t xml:space="preserve"> (3D modelling — acquired from Google in 2012).</w:t>
      </w:r>
    </w:p>
    <w:p>
      <w:pPr>
        <w:pStyle w:val="ListBullet"/>
        <w:ind w:left="360"/>
      </w:pPr>
      <w:r>
        <w:rPr>
          <w:b/>
          <w:color w:val="1F3A5F"/>
        </w:rPr>
        <w:t xml:space="preserve">•  </w:t>
      </w:r>
      <w:r>
        <w:rPr>
          <w:rFonts w:ascii="Calibri" w:hAnsi="Calibri"/>
          <w:b/>
          <w:sz w:val="22"/>
        </w:rPr>
        <w:t>Tekla Structures</w:t>
      </w:r>
      <w:r>
        <w:rPr>
          <w:rFonts w:ascii="Calibri" w:hAnsi="Calibri"/>
          <w:b w:val="0"/>
          <w:i w:val="0"/>
          <w:sz w:val="22"/>
        </w:rPr>
        <w:t xml:space="preserve"> (BIM for structural engineering, steel, concrete).</w:t>
      </w:r>
    </w:p>
    <w:p>
      <w:pPr>
        <w:pStyle w:val="ListBullet"/>
        <w:ind w:left="360"/>
      </w:pPr>
      <w:r>
        <w:rPr>
          <w:b/>
          <w:color w:val="1F3A5F"/>
        </w:rPr>
        <w:t xml:space="preserve">•  </w:t>
      </w:r>
      <w:r>
        <w:rPr>
          <w:rFonts w:ascii="Calibri" w:hAnsi="Calibri"/>
          <w:b/>
          <w:sz w:val="22"/>
        </w:rPr>
        <w:t>Trimble Connect</w:t>
      </w:r>
      <w:r>
        <w:rPr>
          <w:rFonts w:ascii="Calibri" w:hAnsi="Calibri"/>
          <w:b w:val="0"/>
          <w:i w:val="0"/>
          <w:sz w:val="22"/>
        </w:rPr>
        <w:t xml:space="preserve"> (common data environment / project collaboration).</w:t>
      </w:r>
    </w:p>
    <w:p>
      <w:pPr>
        <w:pStyle w:val="ListBullet"/>
        <w:ind w:left="360"/>
      </w:pPr>
      <w:r>
        <w:rPr>
          <w:b/>
          <w:color w:val="1F3A5F"/>
        </w:rPr>
        <w:t xml:space="preserve">•  </w:t>
      </w:r>
      <w:r>
        <w:rPr>
          <w:rFonts w:ascii="Calibri" w:hAnsi="Calibri"/>
          <w:b/>
          <w:sz w:val="22"/>
        </w:rPr>
        <w:t>e-Builder</w:t>
      </w:r>
      <w:r>
        <w:rPr>
          <w:rFonts w:ascii="Calibri" w:hAnsi="Calibri"/>
          <w:b w:val="0"/>
          <w:i w:val="0"/>
          <w:sz w:val="22"/>
        </w:rPr>
        <w:t xml:space="preserve"> (owner-side capital project management — 2018 acquisition).</w:t>
      </w:r>
    </w:p>
    <w:p>
      <w:pPr>
        <w:pStyle w:val="ListBullet"/>
        <w:ind w:left="360"/>
      </w:pPr>
      <w:r>
        <w:rPr>
          <w:b/>
          <w:color w:val="1F3A5F"/>
        </w:rPr>
        <w:t xml:space="preserve">•  </w:t>
      </w:r>
      <w:r>
        <w:rPr>
          <w:rFonts w:ascii="Calibri" w:hAnsi="Calibri"/>
          <w:b/>
          <w:sz w:val="22"/>
        </w:rPr>
        <w:t>Viewpoint</w:t>
      </w:r>
      <w:r>
        <w:rPr>
          <w:rFonts w:ascii="Calibri" w:hAnsi="Calibri"/>
          <w:b w:val="0"/>
          <w:i w:val="0"/>
          <w:sz w:val="22"/>
        </w:rPr>
        <w:t xml:space="preserve"> (contractor ERP / project management — 2018 acquisition).</w:t>
      </w:r>
    </w:p>
    <w:p>
      <w:pPr>
        <w:pStyle w:val="ListBullet"/>
        <w:ind w:left="360"/>
      </w:pPr>
      <w:r>
        <w:rPr>
          <w:b/>
          <w:color w:val="1F3A5F"/>
        </w:rPr>
        <w:t xml:space="preserve">•  </w:t>
      </w:r>
      <w:r>
        <w:rPr>
          <w:rFonts w:ascii="Calibri" w:hAnsi="Calibri"/>
          <w:b/>
          <w:sz w:val="22"/>
        </w:rPr>
        <w:t>B2W Software</w:t>
      </w:r>
      <w:r>
        <w:rPr>
          <w:rFonts w:ascii="Calibri" w:hAnsi="Calibri"/>
          <w:b w:val="0"/>
          <w:i w:val="0"/>
          <w:sz w:val="22"/>
        </w:rPr>
        <w:t xml:space="preserve"> (heavy civil estimating and operations — 2020 acquisition).</w:t>
      </w:r>
    </w:p>
    <w:p>
      <w:pPr>
        <w:pStyle w:val="ListBullet"/>
        <w:ind w:left="360"/>
      </w:pPr>
      <w:r>
        <w:rPr>
          <w:b/>
          <w:color w:val="1F3A5F"/>
        </w:rPr>
        <w:t xml:space="preserve">•  </w:t>
      </w:r>
      <w:r>
        <w:rPr>
          <w:rFonts w:ascii="Calibri" w:hAnsi="Calibri"/>
          <w:b/>
          <w:sz w:val="22"/>
        </w:rPr>
        <w:t>AgileAssets</w:t>
      </w:r>
      <w:r>
        <w:rPr>
          <w:rFonts w:ascii="Calibri" w:hAnsi="Calibri"/>
          <w:b w:val="0"/>
          <w:i w:val="0"/>
          <w:sz w:val="22"/>
        </w:rPr>
        <w:t xml:space="preserve"> (infrastructure asset management — 2021 acquisition).</w:t>
      </w:r>
    </w:p>
    <w:p>
      <w:pPr>
        <w:pStyle w:val="Heading3"/>
      </w:pPr>
      <w:r>
        <w:rPr>
          <w:rFonts w:ascii="Calibri" w:hAnsi="Calibri"/>
          <w:b w:val="0"/>
          <w:i w:val="0"/>
          <w:sz w:val="22"/>
        </w:rPr>
        <w:t>Segment 2 — Field Systems</w:t>
      </w:r>
    </w:p>
    <w:p>
      <w:r>
        <w:rPr>
          <w:rFonts w:ascii="Calibri" w:hAnsi="Calibri"/>
          <w:b/>
          <w:sz w:val="22"/>
        </w:rPr>
        <w:t>Who it serves:</w:t>
      </w:r>
      <w:r>
        <w:rPr>
          <w:rFonts w:ascii="Calibri" w:hAnsi="Calibri"/>
          <w:b w:val="0"/>
          <w:i w:val="0"/>
          <w:sz w:val="22"/>
        </w:rPr>
        <w:t xml:space="preserve"> surveyors, mappers, civil construction field crews, geospatial professionals, government.</w:t>
      </w:r>
    </w:p>
    <w:p>
      <w:r>
        <w:rPr>
          <w:rFonts w:ascii="Calibri" w:hAnsi="Calibri"/>
          <w:b/>
          <w:sz w:val="22"/>
        </w:rPr>
        <w:t>Products include:</w:t>
      </w:r>
    </w:p>
    <w:p>
      <w:pPr>
        <w:pStyle w:val="ListBullet"/>
        <w:ind w:left="360"/>
      </w:pPr>
      <w:r>
        <w:rPr>
          <w:b/>
          <w:color w:val="1F3A5F"/>
        </w:rPr>
        <w:t xml:space="preserve">•  </w:t>
      </w:r>
      <w:r>
        <w:rPr>
          <w:rFonts w:ascii="Calibri" w:hAnsi="Calibri"/>
          <w:b/>
          <w:sz w:val="22"/>
        </w:rPr>
        <w:t>GNSS receivers</w:t>
      </w:r>
      <w:r>
        <w:rPr>
          <w:rFonts w:ascii="Calibri" w:hAnsi="Calibri"/>
          <w:b w:val="0"/>
          <w:i w:val="0"/>
          <w:sz w:val="22"/>
        </w:rPr>
        <w:t xml:space="preserve"> (RTK / RTX correction services): R10, R12i, R12, R780, R580.</w:t>
      </w:r>
    </w:p>
    <w:p>
      <w:pPr>
        <w:pStyle w:val="ListBullet"/>
        <w:ind w:left="360"/>
      </w:pPr>
      <w:r>
        <w:rPr>
          <w:b/>
          <w:color w:val="1F3A5F"/>
        </w:rPr>
        <w:t xml:space="preserve">•  </w:t>
      </w:r>
      <w:r>
        <w:rPr>
          <w:rFonts w:ascii="Calibri" w:hAnsi="Calibri"/>
          <w:b/>
          <w:sz w:val="22"/>
        </w:rPr>
        <w:t>Trimble Siteworks</w:t>
      </w:r>
      <w:r>
        <w:rPr>
          <w:rFonts w:ascii="Calibri" w:hAnsi="Calibri"/>
          <w:b w:val="0"/>
          <w:i w:val="0"/>
          <w:sz w:val="22"/>
        </w:rPr>
        <w:t xml:space="preserve"> (machine guidance for excavators / dozers / pavers).</w:t>
      </w:r>
    </w:p>
    <w:p>
      <w:pPr>
        <w:pStyle w:val="ListBullet"/>
        <w:ind w:left="360"/>
      </w:pPr>
      <w:r>
        <w:rPr>
          <w:b/>
          <w:color w:val="1F3A5F"/>
        </w:rPr>
        <w:t xml:space="preserve">•  </w:t>
      </w:r>
      <w:r>
        <w:rPr>
          <w:rFonts w:ascii="Calibri" w:hAnsi="Calibri"/>
          <w:b/>
          <w:sz w:val="22"/>
        </w:rPr>
        <w:t>Trimble Access</w:t>
      </w:r>
      <w:r>
        <w:rPr>
          <w:rFonts w:ascii="Calibri" w:hAnsi="Calibri"/>
          <w:b w:val="0"/>
          <w:i w:val="0"/>
          <w:sz w:val="22"/>
        </w:rPr>
        <w:t xml:space="preserve"> (field surveying software).</w:t>
      </w:r>
    </w:p>
    <w:p>
      <w:pPr>
        <w:pStyle w:val="ListBullet"/>
        <w:ind w:left="360"/>
      </w:pPr>
      <w:r>
        <w:rPr>
          <w:b/>
          <w:color w:val="1F3A5F"/>
        </w:rPr>
        <w:t xml:space="preserve">•  </w:t>
      </w:r>
      <w:r>
        <w:rPr>
          <w:rFonts w:ascii="Calibri" w:hAnsi="Calibri"/>
          <w:b/>
          <w:sz w:val="22"/>
        </w:rPr>
        <w:t>Trimble Business Center</w:t>
      </w:r>
      <w:r>
        <w:rPr>
          <w:rFonts w:ascii="Calibri" w:hAnsi="Calibri"/>
          <w:b w:val="0"/>
          <w:i w:val="0"/>
          <w:sz w:val="22"/>
        </w:rPr>
        <w:t xml:space="preserve"> (office processing for survey data).</w:t>
      </w:r>
    </w:p>
    <w:p>
      <w:pPr>
        <w:pStyle w:val="ListBullet"/>
        <w:ind w:left="360"/>
      </w:pPr>
      <w:r>
        <w:rPr>
          <w:b/>
          <w:color w:val="1F3A5F"/>
        </w:rPr>
        <w:t xml:space="preserve">•  </w:t>
      </w:r>
      <w:r>
        <w:rPr>
          <w:rFonts w:ascii="Calibri" w:hAnsi="Calibri"/>
          <w:b/>
          <w:sz w:val="22"/>
        </w:rPr>
        <w:t>CenterPoint RTX, FieldPoint RTX, RangePoint RTX, ViewPoint RTX, xFill</w:t>
      </w:r>
      <w:r>
        <w:rPr>
          <w:rFonts w:ascii="Calibri" w:hAnsi="Calibri"/>
          <w:b w:val="0"/>
          <w:i w:val="0"/>
          <w:sz w:val="22"/>
        </w:rPr>
        <w:t xml:space="preserve"> — subscription positioning services.</w:t>
      </w:r>
    </w:p>
    <w:p>
      <w:pPr>
        <w:pStyle w:val="ListBullet"/>
        <w:ind w:left="360"/>
      </w:pPr>
      <w:r>
        <w:rPr>
          <w:b/>
          <w:color w:val="1F3A5F"/>
        </w:rPr>
        <w:t xml:space="preserve">•  </w:t>
      </w:r>
      <w:r>
        <w:rPr>
          <w:rFonts w:ascii="Calibri" w:hAnsi="Calibri"/>
          <w:b/>
          <w:sz w:val="22"/>
        </w:rPr>
        <w:t>VRSNow</w:t>
      </w:r>
      <w:r>
        <w:rPr>
          <w:rFonts w:ascii="Calibri" w:hAnsi="Calibri"/>
          <w:b w:val="0"/>
          <w:i w:val="0"/>
          <w:sz w:val="22"/>
        </w:rPr>
        <w:t xml:space="preserve"> — virtual reference station network.</w:t>
      </w:r>
    </w:p>
    <w:p>
      <w:pPr>
        <w:pStyle w:val="Heading3"/>
      </w:pPr>
      <w:r>
        <w:rPr>
          <w:rFonts w:ascii="Calibri" w:hAnsi="Calibri"/>
          <w:b w:val="0"/>
          <w:i w:val="0"/>
          <w:sz w:val="22"/>
        </w:rPr>
        <w:t>Segment 3 — Transportation &amp; Logistics (T&amp;L)</w:t>
      </w:r>
    </w:p>
    <w:p>
      <w:r>
        <w:rPr>
          <w:rFonts w:ascii="Calibri" w:hAnsi="Calibri"/>
          <w:b/>
          <w:sz w:val="22"/>
        </w:rPr>
        <w:t>Who it serves:</w:t>
      </w:r>
      <w:r>
        <w:rPr>
          <w:rFonts w:ascii="Calibri" w:hAnsi="Calibri"/>
          <w:b w:val="0"/>
          <w:i w:val="0"/>
          <w:sz w:val="22"/>
        </w:rPr>
        <w:t xml:space="preserve"> shippers, carriers (especially truckload), brokers, retailers, third-party logistics providers.</w:t>
      </w:r>
    </w:p>
    <w:p>
      <w:r>
        <w:rPr>
          <w:rFonts w:ascii="Calibri" w:hAnsi="Calibri"/>
          <w:b/>
          <w:sz w:val="22"/>
        </w:rPr>
        <w:t>Products include:</w:t>
      </w:r>
    </w:p>
    <w:p>
      <w:pPr>
        <w:pStyle w:val="ListBullet"/>
        <w:ind w:left="360"/>
      </w:pPr>
      <w:r>
        <w:rPr>
          <w:b/>
          <w:color w:val="1F3A5F"/>
        </w:rPr>
        <w:t xml:space="preserve">•  </w:t>
      </w:r>
      <w:r>
        <w:rPr>
          <w:rFonts w:ascii="Calibri" w:hAnsi="Calibri"/>
          <w:b/>
          <w:sz w:val="22"/>
        </w:rPr>
        <w:t>Trimble TMS</w:t>
      </w:r>
      <w:r>
        <w:rPr>
          <w:rFonts w:ascii="Calibri" w:hAnsi="Calibri"/>
          <w:b w:val="0"/>
          <w:i w:val="0"/>
          <w:sz w:val="22"/>
        </w:rPr>
        <w:t xml:space="preserve"> (carrier transportation management software for North America).</w:t>
      </w:r>
    </w:p>
    <w:p>
      <w:pPr>
        <w:pStyle w:val="ListBullet"/>
        <w:ind w:left="360"/>
      </w:pPr>
      <w:r>
        <w:rPr>
          <w:b/>
          <w:color w:val="1F3A5F"/>
        </w:rPr>
        <w:t xml:space="preserve">•  </w:t>
      </w:r>
      <w:r>
        <w:rPr>
          <w:rFonts w:ascii="Calibri" w:hAnsi="Calibri"/>
          <w:b/>
          <w:sz w:val="22"/>
        </w:rPr>
        <w:t>Transporeon</w:t>
      </w:r>
      <w:r>
        <w:rPr>
          <w:rFonts w:ascii="Calibri" w:hAnsi="Calibri"/>
          <w:b w:val="0"/>
          <w:i w:val="0"/>
          <w:sz w:val="22"/>
        </w:rPr>
        <w:t xml:space="preserve"> (European transportation management platform — 2022 acquisition).</w:t>
      </w:r>
    </w:p>
    <w:p>
      <w:pPr>
        <w:pStyle w:val="ListBullet"/>
        <w:ind w:left="360"/>
      </w:pPr>
      <w:r>
        <w:rPr>
          <w:b/>
          <w:color w:val="1F3A5F"/>
        </w:rPr>
        <w:t xml:space="preserve">•  </w:t>
      </w:r>
      <w:r>
        <w:rPr>
          <w:rFonts w:ascii="Calibri" w:hAnsi="Calibri"/>
          <w:b/>
          <w:sz w:val="22"/>
        </w:rPr>
        <w:t>MAPS</w:t>
      </w:r>
      <w:r>
        <w:rPr>
          <w:rFonts w:ascii="Calibri" w:hAnsi="Calibri"/>
          <w:b w:val="0"/>
          <w:i w:val="0"/>
          <w:sz w:val="22"/>
        </w:rPr>
        <w:t xml:space="preserve"> — truck-specific routing, mileage, navigation.</w:t>
      </w:r>
    </w:p>
    <w:p>
      <w:pPr>
        <w:pStyle w:val="ListBullet"/>
        <w:ind w:left="360"/>
      </w:pPr>
      <w:r>
        <w:rPr>
          <w:b/>
          <w:color w:val="1F3A5F"/>
        </w:rPr>
        <w:t xml:space="preserve">•  </w:t>
      </w:r>
      <w:r>
        <w:rPr>
          <w:rFonts w:ascii="Calibri" w:hAnsi="Calibri"/>
          <w:b/>
          <w:sz w:val="22"/>
        </w:rPr>
        <w:t>TMW Appian / TMT</w:t>
      </w:r>
      <w:r>
        <w:rPr>
          <w:rFonts w:ascii="Calibri" w:hAnsi="Calibri"/>
          <w:b w:val="0"/>
          <w:i w:val="0"/>
          <w:sz w:val="22"/>
        </w:rPr>
        <w:t xml:space="preserve"> (carrier back-office / maintenance).</w:t>
      </w:r>
    </w:p>
    <w:p>
      <w:pPr>
        <w:pStyle w:val="ListBullet"/>
        <w:ind w:left="360"/>
      </w:pPr>
      <w:r>
        <w:rPr>
          <w:b/>
          <w:color w:val="1F3A5F"/>
        </w:rPr>
        <w:t xml:space="preserve">•  </w:t>
      </w:r>
      <w:r>
        <w:rPr>
          <w:rFonts w:ascii="Calibri" w:hAnsi="Calibri"/>
          <w:b/>
          <w:sz w:val="22"/>
        </w:rPr>
        <w:t>Co-load / drop-trailer / dock and yard management modules</w:t>
      </w:r>
      <w:r>
        <w:rPr>
          <w:rFonts w:ascii="Calibri" w:hAnsi="Calibri"/>
          <w:b w:val="0"/>
          <w:i w:val="0"/>
          <w:sz w:val="22"/>
        </w:rPr>
        <w:t>.</w:t>
      </w:r>
    </w:p>
    <w:p>
      <w:pPr>
        <w:pStyle w:val="Heading3"/>
      </w:pPr>
      <w:r>
        <w:rPr>
          <w:rFonts w:ascii="Calibri" w:hAnsi="Calibri"/>
          <w:b w:val="0"/>
          <w:i w:val="0"/>
          <w:sz w:val="22"/>
        </w:rPr>
        <w:t>Notable sub-acquisitions still on the books</w:t>
      </w:r>
    </w:p>
    <w:p>
      <w:pPr>
        <w:pStyle w:val="ListBullet"/>
        <w:ind w:left="360"/>
      </w:pPr>
      <w:r>
        <w:rPr>
          <w:b/>
          <w:color w:val="1F3A5F"/>
        </w:rPr>
        <w:t xml:space="preserve">•  </w:t>
      </w:r>
      <w:r>
        <w:rPr>
          <w:rFonts w:ascii="Calibri" w:hAnsi="Calibri"/>
          <w:b/>
          <w:sz w:val="22"/>
        </w:rPr>
        <w:t>Terasat</w:t>
      </w:r>
      <w:r>
        <w:rPr>
          <w:rFonts w:ascii="Calibri" w:hAnsi="Calibri"/>
          <w:b w:val="0"/>
          <w:i w:val="0"/>
          <w:sz w:val="22"/>
        </w:rPr>
        <w:t xml:space="preserve"> — recent acquisition strengthening VRS correction services.</w:t>
      </w:r>
    </w:p>
    <w:p>
      <w:pPr>
        <w:pStyle w:val="ListBullet"/>
        <w:ind w:left="360"/>
      </w:pPr>
      <w:r>
        <w:rPr>
          <w:b/>
          <w:color w:val="1F3A5F"/>
        </w:rPr>
        <w:t xml:space="preserve">•  </w:t>
      </w:r>
      <w:r>
        <w:rPr>
          <w:rFonts w:ascii="Calibri" w:hAnsi="Calibri"/>
          <w:b/>
          <w:sz w:val="22"/>
        </w:rPr>
        <w:t>SketchUp Pro Civil Contractor</w:t>
      </w:r>
      <w:r>
        <w:rPr>
          <w:rFonts w:ascii="Calibri" w:hAnsi="Calibri"/>
          <w:b w:val="0"/>
          <w:i w:val="0"/>
          <w:sz w:val="22"/>
        </w:rPr>
        <w:t xml:space="preserve"> — launched Aug 2026, combines SketchUp 3D + Trimble Siteworks.</w:t>
      </w:r>
    </w:p>
    <w:p>
      <w:pPr>
        <w:pBdr>
          <w:bottom w:val="single" w:sz="6" w:color="AAAAAA"/>
        </w:pBdr>
        <w:spacing w:after="160"/>
      </w:pPr>
    </w:p>
    <w:p>
      <w:pPr>
        <w:pStyle w:val="Heading2"/>
      </w:pPr>
      <w:r>
        <w:rPr>
          <w:rFonts w:ascii="Calibri" w:hAnsi="Calibri"/>
          <w:b w:val="0"/>
          <w:i w:val="0"/>
          <w:sz w:val="22"/>
        </w:rPr>
        <w:t>5. Financial health</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F3A5F"/>
            <w:tcBorders>
              <w:top w:val="single" w:sz="4" w:color="888888"/>
              <w:left w:val="single" w:sz="4" w:color="888888"/>
              <w:bottom w:val="single" w:sz="4" w:color="888888"/>
              <w:right w:val="single" w:sz="4" w:color="888888"/>
            </w:tcBorders>
            <w:vAlign w:val="center"/>
          </w:tcPr>
          <w:p>
            <w:r>
              <w:rPr>
                <w:color w:val="FFFFFF"/>
                <w:sz w:val="21"/>
              </w:rPr>
            </w:r>
            <w:r>
              <w:rPr>
                <w:rFonts w:ascii="Calibri" w:hAnsi="Calibri"/>
                <w:b/>
                <w:i w:val="0"/>
                <w:color w:val="FFFFFF"/>
                <w:sz w:val="21"/>
              </w:rPr>
              <w:t>Metric</w:t>
            </w:r>
          </w:p>
        </w:tc>
        <w:tc>
          <w:tcPr>
            <w:tcW w:type="dxa" w:w="2436"/>
            <w:shd w:val="clear" w:color="auto" w:fill="1F3A5F"/>
            <w:tcBorders>
              <w:top w:val="single" w:sz="4" w:color="888888"/>
              <w:left w:val="single" w:sz="4" w:color="888888"/>
              <w:bottom w:val="single" w:sz="4" w:color="888888"/>
              <w:right w:val="single" w:sz="4" w:color="888888"/>
            </w:tcBorders>
            <w:vAlign w:val="center"/>
          </w:tcPr>
          <w:p>
            <w:r>
              <w:rPr>
                <w:color w:val="FFFFFF"/>
                <w:sz w:val="21"/>
              </w:rPr>
            </w:r>
            <w:r>
              <w:rPr>
                <w:rFonts w:ascii="Calibri" w:hAnsi="Calibri"/>
                <w:b/>
                <w:i w:val="0"/>
                <w:color w:val="FFFFFF"/>
                <w:sz w:val="21"/>
              </w:rPr>
              <w:t>FY2024</w:t>
            </w:r>
          </w:p>
        </w:tc>
        <w:tc>
          <w:tcPr>
            <w:tcW w:type="dxa" w:w="2436"/>
            <w:shd w:val="clear" w:color="auto" w:fill="1F3A5F"/>
            <w:tcBorders>
              <w:top w:val="single" w:sz="4" w:color="888888"/>
              <w:left w:val="single" w:sz="4" w:color="888888"/>
              <w:bottom w:val="single" w:sz="4" w:color="888888"/>
              <w:right w:val="single" w:sz="4" w:color="888888"/>
            </w:tcBorders>
            <w:vAlign w:val="center"/>
          </w:tcPr>
          <w:p>
            <w:r>
              <w:rPr>
                <w:color w:val="FFFFFF"/>
                <w:sz w:val="21"/>
              </w:rPr>
            </w:r>
            <w:r>
              <w:rPr>
                <w:rFonts w:ascii="Calibri" w:hAnsi="Calibri"/>
                <w:b/>
                <w:i w:val="0"/>
                <w:color w:val="FFFFFF"/>
                <w:sz w:val="21"/>
              </w:rPr>
              <w:t>FY2025</w:t>
            </w:r>
          </w:p>
        </w:tc>
        <w:tc>
          <w:tcPr>
            <w:tcW w:type="dxa" w:w="2436"/>
            <w:shd w:val="clear" w:color="auto" w:fill="1F3A5F"/>
            <w:tcBorders>
              <w:top w:val="single" w:sz="4" w:color="888888"/>
              <w:left w:val="single" w:sz="4" w:color="888888"/>
              <w:bottom w:val="single" w:sz="4" w:color="888888"/>
              <w:right w:val="single" w:sz="4" w:color="888888"/>
            </w:tcBorders>
            <w:vAlign w:val="center"/>
          </w:tcPr>
          <w:p>
            <w:r>
              <w:rPr>
                <w:color w:val="FFFFFF"/>
                <w:sz w:val="21"/>
              </w:rPr>
            </w:r>
            <w:r>
              <w:rPr>
                <w:rFonts w:ascii="Calibri" w:hAnsi="Calibri"/>
                <w:b/>
                <w:i w:val="0"/>
                <w:color w:val="FFFFFF"/>
                <w:sz w:val="21"/>
              </w:rPr>
              <w:t>FY2025 trend</w:t>
            </w:r>
          </w:p>
        </w:tc>
      </w:tr>
      <w:tr>
        <w:tc>
          <w:tcPr>
            <w:tcW w:type="dxa" w:w="2436"/>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Total revenue</w:t>
            </w:r>
          </w:p>
        </w:tc>
        <w:tc>
          <w:tcPr>
            <w:tcW w:type="dxa" w:w="2436"/>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USD 3,683.3 M</w:t>
            </w:r>
          </w:p>
        </w:tc>
        <w:tc>
          <w:tcPr>
            <w:tcW w:type="dxa" w:w="2436"/>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USD 3,587.3 M</w:t>
            </w:r>
          </w:p>
        </w:tc>
        <w:tc>
          <w:tcPr>
            <w:tcW w:type="dxa" w:w="2436"/>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-3% YoY reported, +6% organic</w:t>
            </w:r>
          </w:p>
        </w:tc>
      </w:tr>
      <w:tr>
        <w:tc>
          <w:tcPr>
            <w:tcW w:type="dxa" w:w="2436"/>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GAAP operating income</w:t>
            </w:r>
          </w:p>
        </w:tc>
        <w:tc>
          <w:tcPr>
            <w:tcW w:type="dxa" w:w="2436"/>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w:t>
            </w:r>
          </w:p>
        </w:tc>
        <w:tc>
          <w:tcPr>
            <w:tcW w:type="dxa" w:w="2436"/>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USD 592.0 M</w:t>
            </w:r>
          </w:p>
        </w:tc>
        <w:tc>
          <w:tcPr>
            <w:tcW w:type="dxa" w:w="2436"/>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16.5% margin</w:t>
            </w:r>
          </w:p>
        </w:tc>
      </w:tr>
      <w:tr>
        <w:tc>
          <w:tcPr>
            <w:tcW w:type="dxa" w:w="2436"/>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Non-GAAP operating income</w:t>
            </w:r>
          </w:p>
        </w:tc>
        <w:tc>
          <w:tcPr>
            <w:tcW w:type="dxa" w:w="2436"/>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w:t>
            </w:r>
          </w:p>
        </w:tc>
        <w:tc>
          <w:tcPr>
            <w:tcW w:type="dxa" w:w="2436"/>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USD 988.1 M</w:t>
            </w:r>
          </w:p>
        </w:tc>
        <w:tc>
          <w:tcPr>
            <w:tcW w:type="dxa" w:w="2436"/>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27.5% margin</w:t>
            </w:r>
          </w:p>
        </w:tc>
      </w:tr>
      <w:tr>
        <w:tc>
          <w:tcPr>
            <w:tcW w:type="dxa" w:w="2436"/>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GAAP net income</w:t>
            </w:r>
          </w:p>
        </w:tc>
        <w:tc>
          <w:tcPr>
            <w:tcW w:type="dxa" w:w="2436"/>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w:t>
            </w:r>
          </w:p>
        </w:tc>
        <w:tc>
          <w:tcPr>
            <w:tcW w:type="dxa" w:w="2436"/>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USD 424.0 M</w:t>
            </w:r>
          </w:p>
        </w:tc>
        <w:tc>
          <w:tcPr>
            <w:tcW w:type="dxa" w:w="2436"/>
            <w:tcBorders>
              <w:top w:val="single" w:sz="4" w:color="888888"/>
              <w:left w:val="single" w:sz="4" w:color="888888"/>
              <w:bottom w:val="single" w:sz="4" w:color="888888"/>
              <w:right w:val="single" w:sz="4" w:color="888888"/>
            </w:tcBorders>
            <w:shd w:val="clear" w:color="auto" w:fill="F4F6FA"/>
          </w:tcPr>
          <w:p>
            <w:r>
              <w:rPr>
                <w:sz w:val="20"/>
              </w:rPr>
            </w:r>
          </w:p>
        </w:tc>
      </w:tr>
      <w:tr>
        <w:tc>
          <w:tcPr>
            <w:tcW w:type="dxa" w:w="2436"/>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Non-GAAP net income</w:t>
            </w:r>
          </w:p>
        </w:tc>
        <w:tc>
          <w:tcPr>
            <w:tcW w:type="dxa" w:w="2436"/>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w:t>
            </w:r>
          </w:p>
        </w:tc>
        <w:tc>
          <w:tcPr>
            <w:tcW w:type="dxa" w:w="2436"/>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USD 756.3 M</w:t>
            </w:r>
          </w:p>
        </w:tc>
        <w:tc>
          <w:tcPr>
            <w:tcW w:type="dxa" w:w="2436"/>
            <w:tcBorders>
              <w:top w:val="single" w:sz="4" w:color="888888"/>
              <w:left w:val="single" w:sz="4" w:color="888888"/>
              <w:bottom w:val="single" w:sz="4" w:color="888888"/>
              <w:right w:val="single" w:sz="4" w:color="888888"/>
            </w:tcBorders>
          </w:tcPr>
          <w:p>
            <w:r>
              <w:rPr>
                <w:sz w:val="20"/>
              </w:rPr>
            </w:r>
          </w:p>
        </w:tc>
      </w:tr>
      <w:tr>
        <w:tc>
          <w:tcPr>
            <w:tcW w:type="dxa" w:w="2436"/>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Adjusted EBITDA</w:t>
            </w:r>
          </w:p>
        </w:tc>
        <w:tc>
          <w:tcPr>
            <w:tcW w:type="dxa" w:w="2436"/>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w:t>
            </w:r>
          </w:p>
        </w:tc>
        <w:tc>
          <w:tcPr>
            <w:tcW w:type="dxa" w:w="2436"/>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USD 1,046.2 M</w:t>
            </w:r>
          </w:p>
        </w:tc>
        <w:tc>
          <w:tcPr>
            <w:tcW w:type="dxa" w:w="2436"/>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29.2% margin</w:t>
            </w:r>
          </w:p>
        </w:tc>
      </w:tr>
      <w:tr>
        <w:tc>
          <w:tcPr>
            <w:tcW w:type="dxa" w:w="2436"/>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Annualized Recurring Revenue (ARR)</w:t>
            </w:r>
          </w:p>
        </w:tc>
        <w:tc>
          <w:tcPr>
            <w:tcW w:type="dxa" w:w="2436"/>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w:t>
            </w:r>
          </w:p>
        </w:tc>
        <w:tc>
          <w:tcPr>
            <w:tcW w:type="dxa" w:w="2436"/>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USD 2,392.3 M</w:t>
            </w:r>
          </w:p>
        </w:tc>
        <w:tc>
          <w:tcPr>
            <w:tcW w:type="dxa" w:w="2436"/>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record; +6% YoY, +14% organic</w:t>
            </w:r>
          </w:p>
        </w:tc>
      </w:tr>
      <w:tr>
        <w:tc>
          <w:tcPr>
            <w:tcW w:type="dxa" w:w="2436"/>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Diluted EPS (GAAP)</w:t>
            </w:r>
          </w:p>
        </w:tc>
        <w:tc>
          <w:tcPr>
            <w:tcW w:type="dxa" w:w="2436"/>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w:t>
            </w:r>
          </w:p>
        </w:tc>
        <w:tc>
          <w:tcPr>
            <w:tcW w:type="dxa" w:w="2436"/>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USD 1.76</w:t>
            </w:r>
          </w:p>
        </w:tc>
        <w:tc>
          <w:tcPr>
            <w:tcW w:type="dxa" w:w="2436"/>
            <w:tcBorders>
              <w:top w:val="single" w:sz="4" w:color="888888"/>
              <w:left w:val="single" w:sz="4" w:color="888888"/>
              <w:bottom w:val="single" w:sz="4" w:color="888888"/>
              <w:right w:val="single" w:sz="4" w:color="888888"/>
            </w:tcBorders>
            <w:shd w:val="clear" w:color="auto" w:fill="F4F6FA"/>
          </w:tcPr>
          <w:p>
            <w:r>
              <w:rPr>
                <w:sz w:val="20"/>
              </w:rPr>
            </w:r>
          </w:p>
        </w:tc>
      </w:tr>
      <w:tr>
        <w:tc>
          <w:tcPr>
            <w:tcW w:type="dxa" w:w="2436"/>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Diluted EPS (Non-GAAP)</w:t>
            </w:r>
          </w:p>
        </w:tc>
        <w:tc>
          <w:tcPr>
            <w:tcW w:type="dxa" w:w="2436"/>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w:t>
            </w:r>
          </w:p>
        </w:tc>
        <w:tc>
          <w:tcPr>
            <w:tcW w:type="dxa" w:w="2436"/>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USD 3.13</w:t>
            </w:r>
          </w:p>
        </w:tc>
        <w:tc>
          <w:tcPr>
            <w:tcW w:type="dxa" w:w="2436"/>
            <w:tcBorders>
              <w:top w:val="single" w:sz="4" w:color="888888"/>
              <w:left w:val="single" w:sz="4" w:color="888888"/>
              <w:bottom w:val="single" w:sz="4" w:color="888888"/>
              <w:right w:val="single" w:sz="4" w:color="888888"/>
            </w:tcBorders>
          </w:tcPr>
          <w:p>
            <w:r>
              <w:rPr>
                <w:sz w:val="20"/>
              </w:rPr>
            </w:r>
          </w:p>
        </w:tc>
      </w:tr>
      <w:tr>
        <w:tc>
          <w:tcPr>
            <w:tcW w:type="dxa" w:w="2436"/>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Share repurchases in 2025</w:t>
            </w:r>
          </w:p>
        </w:tc>
        <w:tc>
          <w:tcPr>
            <w:tcW w:type="dxa" w:w="2436"/>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w:t>
            </w:r>
          </w:p>
        </w:tc>
        <w:tc>
          <w:tcPr>
            <w:tcW w:type="dxa" w:w="2436"/>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USD 875.4 M (12.2 M shares)</w:t>
            </w:r>
          </w:p>
        </w:tc>
        <w:tc>
          <w:tcPr>
            <w:tcW w:type="dxa" w:w="2436"/>
            <w:tcBorders>
              <w:top w:val="single" w:sz="4" w:color="888888"/>
              <w:left w:val="single" w:sz="4" w:color="888888"/>
              <w:bottom w:val="single" w:sz="4" w:color="888888"/>
              <w:right w:val="single" w:sz="4" w:color="888888"/>
            </w:tcBorders>
            <w:shd w:val="clear" w:color="auto" w:fill="F4F6FA"/>
          </w:tcPr>
          <w:p>
            <w:r>
              <w:rPr>
                <w:sz w:val="20"/>
              </w:rPr>
            </w:r>
          </w:p>
        </w:tc>
      </w:tr>
    </w:tbl>
    <w:p>
      <w:r>
        <w:rPr>
          <w:rFonts w:ascii="Calibri" w:hAnsi="Calibri"/>
          <w:b/>
          <w:sz w:val="22"/>
        </w:rPr>
        <w:t>Latest quarter (Q4 2025):</w:t>
      </w:r>
      <w:r>
        <w:rPr>
          <w:rFonts w:ascii="Calibri" w:hAnsi="Calibri"/>
          <w:b w:val="0"/>
          <w:i w:val="0"/>
          <w:sz w:val="22"/>
        </w:rPr>
        <w:t xml:space="preserve"> revenue USD 969.8 M (-1% YoY, +4% organic); ARR USD 2.39 B; non-GAAP operating margin 32.3%.</w:t>
      </w:r>
    </w:p>
    <w:p>
      <w:r>
        <w:rPr>
          <w:rFonts w:ascii="Calibri" w:hAnsi="Calibri"/>
          <w:b/>
          <w:sz w:val="22"/>
        </w:rPr>
        <w:t>Stock metrics (mid-2026):</w:t>
      </w:r>
    </w:p>
    <w:p>
      <w:pPr>
        <w:pStyle w:val="ListBullet"/>
        <w:ind w:left="360"/>
      </w:pPr>
      <w:r>
        <w:rPr>
          <w:b/>
          <w:color w:val="1F3A5F"/>
        </w:rPr>
        <w:t xml:space="preserve">•  </w:t>
      </w:r>
      <w:r>
        <w:rPr>
          <w:rFonts w:ascii="Calibri" w:hAnsi="Calibri"/>
          <w:b w:val="0"/>
          <w:i w:val="0"/>
          <w:sz w:val="22"/>
        </w:rPr>
        <w:t>Listed on NASDAQ.</w:t>
      </w:r>
    </w:p>
    <w:p>
      <w:pPr>
        <w:pStyle w:val="ListBullet"/>
        <w:ind w:left="360"/>
      </w:pPr>
      <w:r>
        <w:rPr>
          <w:b/>
          <w:color w:val="1F3A5F"/>
        </w:rPr>
        <w:t xml:space="preserve">•  </w:t>
      </w:r>
      <w:r>
        <w:rPr>
          <w:rFonts w:ascii="Calibri" w:hAnsi="Calibri"/>
          <w:b w:val="0"/>
          <w:i w:val="0"/>
          <w:sz w:val="22"/>
        </w:rPr>
        <w:t>S&amp;P 500 component.</w:t>
      </w:r>
    </w:p>
    <w:p>
      <w:pPr>
        <w:pStyle w:val="ListBullet"/>
        <w:ind w:left="360"/>
      </w:pPr>
      <w:r>
        <w:rPr>
          <w:b/>
          <w:color w:val="1F3A5F"/>
        </w:rPr>
        <w:t xml:space="preserve">•  </w:t>
      </w:r>
      <w:r>
        <w:rPr>
          <w:rFonts w:ascii="Calibri" w:hAnsi="Calibri"/>
          <w:b w:val="0"/>
          <w:i w:val="0"/>
          <w:sz w:val="22"/>
        </w:rPr>
        <w:t>Market cap in the USD 15–20 B range (varies).</w:t>
      </w:r>
    </w:p>
    <w:p>
      <w:pPr>
        <w:pStyle w:val="ListBullet"/>
        <w:ind w:left="360"/>
      </w:pPr>
      <w:r>
        <w:rPr>
          <w:b/>
          <w:color w:val="1F3A5F"/>
        </w:rPr>
        <w:t xml:space="preserve">•  </w:t>
      </w:r>
      <w:r>
        <w:rPr>
          <w:rFonts w:ascii="Calibri" w:hAnsi="Calibri"/>
          <w:b w:val="0"/>
          <w:i w:val="0"/>
          <w:sz w:val="22"/>
        </w:rPr>
        <w:t>P/E is currently distorted by one-off items; Track record suggests normalised earnings growth.</w:t>
      </w:r>
    </w:p>
    <w:p>
      <w:pPr>
        <w:pStyle w:val="ListBullet"/>
        <w:ind w:left="360"/>
      </w:pPr>
      <w:r>
        <w:rPr>
          <w:b/>
          <w:color w:val="1F3A5F"/>
        </w:rPr>
        <w:t xml:space="preserve">•  </w:t>
      </w:r>
      <w:r>
        <w:rPr>
          <w:rFonts w:ascii="Calibri" w:hAnsi="Calibri"/>
          <w:b w:val="0"/>
          <w:i w:val="0"/>
          <w:sz w:val="22"/>
        </w:rPr>
        <w:t>Forward EPS growth consensus: ~12.9% (per MarketBeat).</w:t>
      </w:r>
    </w:p>
    <w:p>
      <w:r>
        <w:rPr>
          <w:rFonts w:ascii="Calibri" w:hAnsi="Calibri"/>
          <w:b/>
          <w:sz w:val="22"/>
        </w:rPr>
        <w:t>What this means for freshers:</w:t>
      </w:r>
      <w:r>
        <w:rPr>
          <w:rFonts w:ascii="Calibri" w:hAnsi="Calibri"/>
          <w:b w:val="0"/>
          <w:i w:val="0"/>
          <w:sz w:val="22"/>
        </w:rPr>
        <w:t xml:space="preserve"> the company is </w:t>
      </w:r>
      <w:r>
        <w:rPr>
          <w:rFonts w:ascii="Calibri" w:hAnsi="Calibri"/>
          <w:b/>
          <w:sz w:val="22"/>
        </w:rPr>
        <w:t>profitable, cash-generative, has no debt concerns, and is actively buying back its own shares</w:t>
      </w:r>
      <w:r>
        <w:rPr>
          <w:rFonts w:ascii="Calibri" w:hAnsi="Calibri"/>
          <w:b w:val="0"/>
          <w:i w:val="0"/>
          <w:sz w:val="22"/>
        </w:rPr>
        <w:t xml:space="preserve"> — a sign of management confidence. ARR growth at 14% organic suggests the subscription transition is working.</w:t>
      </w:r>
    </w:p>
    <w:p>
      <w:pPr>
        <w:pBdr>
          <w:bottom w:val="single" w:sz="6" w:color="AAAAAA"/>
        </w:pBdr>
        <w:spacing w:after="160"/>
      </w:pPr>
    </w:p>
    <w:p>
      <w:pPr>
        <w:pStyle w:val="Heading2"/>
      </w:pPr>
      <w:r>
        <w:rPr>
          <w:rFonts w:ascii="Calibri" w:hAnsi="Calibri"/>
          <w:b w:val="0"/>
          <w:i w:val="0"/>
          <w:sz w:val="22"/>
        </w:rPr>
        <w:t>6. India operations</w:t>
      </w:r>
    </w:p>
    <w:p>
      <w:pPr>
        <w:pStyle w:val="Heading3"/>
      </w:pPr>
      <w:r>
        <w:rPr>
          <w:rFonts w:ascii="Calibri" w:hAnsi="Calibri"/>
          <w:b w:val="0"/>
          <w:i w:val="0"/>
          <w:sz w:val="22"/>
        </w:rPr>
        <w:t>Office locations (India)</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F3A5F"/>
            <w:tcBorders>
              <w:top w:val="single" w:sz="4" w:color="888888"/>
              <w:left w:val="single" w:sz="4" w:color="888888"/>
              <w:bottom w:val="single" w:sz="4" w:color="888888"/>
              <w:right w:val="single" w:sz="4" w:color="888888"/>
            </w:tcBorders>
            <w:vAlign w:val="center"/>
          </w:tcPr>
          <w:p>
            <w:r>
              <w:rPr>
                <w:color w:val="FFFFFF"/>
                <w:sz w:val="21"/>
              </w:rPr>
            </w:r>
            <w:r>
              <w:rPr>
                <w:rFonts w:ascii="Calibri" w:hAnsi="Calibri"/>
                <w:b/>
                <w:i w:val="0"/>
                <w:color w:val="FFFFFF"/>
                <w:sz w:val="21"/>
              </w:rPr>
              <w:t>City</w:t>
            </w:r>
          </w:p>
        </w:tc>
        <w:tc>
          <w:tcPr>
            <w:tcW w:type="dxa" w:w="4873"/>
            <w:shd w:val="clear" w:color="auto" w:fill="1F3A5F"/>
            <w:tcBorders>
              <w:top w:val="single" w:sz="4" w:color="888888"/>
              <w:left w:val="single" w:sz="4" w:color="888888"/>
              <w:bottom w:val="single" w:sz="4" w:color="888888"/>
              <w:right w:val="single" w:sz="4" w:color="888888"/>
            </w:tcBorders>
            <w:vAlign w:val="center"/>
          </w:tcPr>
          <w:p>
            <w:r>
              <w:rPr>
                <w:color w:val="FFFFFF"/>
                <w:sz w:val="21"/>
              </w:rPr>
            </w:r>
            <w:r>
              <w:rPr>
                <w:rFonts w:ascii="Calibri" w:hAnsi="Calibri"/>
                <w:b/>
                <w:i w:val="0"/>
                <w:color w:val="FFFFFF"/>
                <w:sz w:val="21"/>
              </w:rPr>
              <w:t>Notes</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Chennai (multiple sites)</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Primary software engineering hub; Tharamani, Perungambakkam and other locations. Most software roles are based here.</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Pune, Maharashtra</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Smaller dev / support presence.</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Coimbatore, Tamil Nadu</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Trimble Solutions India — Tekla / structural engineering software unit.</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Gurugram, Haryana</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Channel Sales and select corporate roles.</w:t>
            </w:r>
          </w:p>
        </w:tc>
      </w:tr>
    </w:tbl>
    <w:p>
      <w:pPr>
        <w:pStyle w:val="Heading3"/>
      </w:pPr>
      <w:r>
        <w:rPr>
          <w:rFonts w:ascii="Calibri" w:hAnsi="Calibri"/>
          <w:b w:val="0"/>
          <w:i w:val="0"/>
          <w:sz w:val="22"/>
        </w:rPr>
        <w:t>Legal entities in India</w:t>
      </w:r>
    </w:p>
    <w:p>
      <w:pPr>
        <w:pStyle w:val="ListBullet"/>
        <w:ind w:left="360"/>
      </w:pPr>
      <w:r>
        <w:rPr>
          <w:b/>
          <w:color w:val="1F3A5F"/>
        </w:rPr>
        <w:t xml:space="preserve">•  </w:t>
      </w:r>
      <w:r>
        <w:rPr>
          <w:rFonts w:ascii="Calibri" w:hAnsi="Calibri"/>
          <w:b/>
          <w:sz w:val="22"/>
        </w:rPr>
        <w:t>Trimble Information Services India Pvt. Ltd.</w:t>
      </w:r>
      <w:r>
        <w:rPr>
          <w:rFonts w:ascii="Calibri" w:hAnsi="Calibri"/>
          <w:b w:val="0"/>
          <w:i w:val="0"/>
          <w:sz w:val="22"/>
        </w:rPr>
        <w:t xml:space="preserve"> — main software/R&amp;D arm.</w:t>
      </w:r>
    </w:p>
    <w:p>
      <w:pPr>
        <w:pStyle w:val="ListBullet"/>
        <w:ind w:left="360"/>
      </w:pPr>
      <w:r>
        <w:rPr>
          <w:b/>
          <w:color w:val="1F3A5F"/>
        </w:rPr>
        <w:t xml:space="preserve">•  </w:t>
      </w:r>
      <w:r>
        <w:rPr>
          <w:rFonts w:ascii="Calibri" w:hAnsi="Calibri"/>
          <w:b/>
          <w:sz w:val="22"/>
        </w:rPr>
        <w:t>Trimble Solutions India Pvt. Ltd.</w:t>
      </w:r>
      <w:r>
        <w:rPr>
          <w:rFonts w:ascii="Calibri" w:hAnsi="Calibri"/>
          <w:b w:val="0"/>
          <w:i w:val="0"/>
          <w:sz w:val="22"/>
        </w:rPr>
        <w:t xml:space="preserve"> — Tekla / structural engineering software, including Coimbatore office.</w:t>
      </w:r>
    </w:p>
    <w:p>
      <w:pPr>
        <w:pStyle w:val="Heading3"/>
      </w:pPr>
      <w:r>
        <w:rPr>
          <w:rFonts w:ascii="Calibri" w:hAnsi="Calibri"/>
          <w:b w:val="0"/>
          <w:i w:val="0"/>
          <w:sz w:val="22"/>
        </w:rPr>
        <w:t>India workforce split</w:t>
      </w:r>
    </w:p>
    <w:p>
      <w:r>
        <w:rPr>
          <w:rFonts w:ascii="Calibri" w:hAnsi="Calibri"/>
          <w:b w:val="0"/>
          <w:i w:val="0"/>
          <w:sz w:val="22"/>
        </w:rPr>
        <w:t>Globally, ~21% of Trimble's 11,500 employees are in Asia-Pacific. The India headcount is a large chunk of that, particularly in Chennai.</w:t>
      </w:r>
    </w:p>
    <w:p>
      <w:pPr>
        <w:pStyle w:val="Heading3"/>
      </w:pPr>
      <w:r>
        <w:rPr>
          <w:rFonts w:ascii="Calibri" w:hAnsi="Calibri"/>
          <w:b w:val="0"/>
          <w:i w:val="0"/>
          <w:sz w:val="22"/>
        </w:rPr>
        <w:t>Tech stack hints (from public job descriptions and LinkedIn posts)</w:t>
      </w:r>
    </w:p>
    <w:p>
      <w:pPr>
        <w:pStyle w:val="ListBullet"/>
        <w:ind w:left="360"/>
      </w:pPr>
      <w:r>
        <w:rPr>
          <w:b/>
          <w:color w:val="1F3A5F"/>
        </w:rPr>
        <w:t xml:space="preserve">•  </w:t>
      </w:r>
      <w:r>
        <w:rPr>
          <w:rFonts w:ascii="Calibri" w:hAnsi="Calibri"/>
          <w:b w:val="0"/>
          <w:i w:val="0"/>
          <w:sz w:val="22"/>
        </w:rPr>
        <w:t>Cloud: Microsoft Azure (22,000+ Windows VMs, 3,000+ SQL Servers in enterprise fleet).</w:t>
      </w:r>
    </w:p>
    <w:p>
      <w:pPr>
        <w:pStyle w:val="ListBullet"/>
        <w:ind w:left="360"/>
      </w:pPr>
      <w:r>
        <w:rPr>
          <w:b/>
          <w:color w:val="1F3A5F"/>
        </w:rPr>
        <w:t xml:space="preserve">•  </w:t>
      </w:r>
      <w:r>
        <w:rPr>
          <w:rFonts w:ascii="Calibri" w:hAnsi="Calibri"/>
          <w:b w:val="0"/>
          <w:i w:val="0"/>
          <w:sz w:val="22"/>
        </w:rPr>
        <w:t>Languages: C# / .NET, Java, Node.js, Python.</w:t>
      </w:r>
    </w:p>
    <w:p>
      <w:pPr>
        <w:pStyle w:val="ListBullet"/>
        <w:ind w:left="360"/>
      </w:pPr>
      <w:r>
        <w:rPr>
          <w:b/>
          <w:color w:val="1F3A5F"/>
        </w:rPr>
        <w:t xml:space="preserve">•  </w:t>
      </w:r>
      <w:r>
        <w:rPr>
          <w:rFonts w:ascii="Calibri" w:hAnsi="Calibri"/>
          <w:b w:val="0"/>
          <w:i w:val="0"/>
          <w:sz w:val="22"/>
        </w:rPr>
        <w:t>Front-end: React, Angular.</w:t>
      </w:r>
    </w:p>
    <w:p>
      <w:pPr>
        <w:pStyle w:val="ListBullet"/>
        <w:ind w:left="360"/>
      </w:pPr>
      <w:r>
        <w:rPr>
          <w:b/>
          <w:color w:val="1F3A5F"/>
        </w:rPr>
        <w:t xml:space="preserve">•  </w:t>
      </w:r>
      <w:r>
        <w:rPr>
          <w:rFonts w:ascii="Calibri" w:hAnsi="Calibri"/>
          <w:b w:val="0"/>
          <w:i w:val="0"/>
          <w:sz w:val="22"/>
        </w:rPr>
        <w:t>Databases: Microsoft SQL Server, MongoDB.</w:t>
      </w:r>
    </w:p>
    <w:p>
      <w:pPr>
        <w:pStyle w:val="ListBullet"/>
        <w:ind w:left="360"/>
      </w:pPr>
      <w:r>
        <w:rPr>
          <w:b/>
          <w:color w:val="1F3A5F"/>
        </w:rPr>
        <w:t xml:space="preserve">•  </w:t>
      </w:r>
      <w:r>
        <w:rPr>
          <w:rFonts w:ascii="Calibri" w:hAnsi="Calibri"/>
          <w:b w:val="0"/>
          <w:i w:val="0"/>
          <w:sz w:val="22"/>
        </w:rPr>
        <w:t>AI / dev tools: GitHub Copilot, Cursor — explicitly called out as "AI literacy" expectations for new hires.</w:t>
      </w:r>
    </w:p>
    <w:p>
      <w:pPr>
        <w:pStyle w:val="ListBullet"/>
        <w:ind w:left="360"/>
      </w:pPr>
      <w:r>
        <w:rPr>
          <w:b/>
          <w:color w:val="1F3A5F"/>
        </w:rPr>
        <w:t xml:space="preserve">•  </w:t>
      </w:r>
      <w:r>
        <w:rPr>
          <w:rFonts w:ascii="Calibri" w:hAnsi="Calibri"/>
          <w:b w:val="0"/>
          <w:i w:val="0"/>
          <w:sz w:val="22"/>
        </w:rPr>
        <w:t>SaaS architecture: RESTful services, micro-services.</w:t>
      </w:r>
    </w:p>
    <w:p>
      <w:pPr>
        <w:pStyle w:val="ListBullet"/>
        <w:ind w:left="360"/>
      </w:pPr>
      <w:r>
        <w:rPr>
          <w:b/>
          <w:color w:val="1F3A5F"/>
        </w:rPr>
        <w:t xml:space="preserve">•  </w:t>
      </w:r>
      <w:r>
        <w:rPr>
          <w:rFonts w:ascii="Calibri" w:hAnsi="Calibri"/>
          <w:b w:val="0"/>
          <w:i w:val="0"/>
          <w:sz w:val="22"/>
        </w:rPr>
        <w:t>DevOps: Azure DevOps, GitHub.</w:t>
      </w:r>
    </w:p>
    <w:p>
      <w:pPr>
        <w:pStyle w:val="Heading3"/>
      </w:pPr>
      <w:r>
        <w:rPr>
          <w:rFonts w:ascii="Calibri" w:hAnsi="Calibri"/>
          <w:b w:val="0"/>
          <w:i w:val="0"/>
          <w:sz w:val="22"/>
        </w:rPr>
        <w:t>Working model</w:t>
      </w:r>
    </w:p>
    <w:p>
      <w:pPr>
        <w:pStyle w:val="ListBullet"/>
        <w:ind w:left="360"/>
      </w:pPr>
      <w:r>
        <w:rPr>
          <w:b/>
          <w:color w:val="1F3A5F"/>
        </w:rPr>
        <w:t xml:space="preserve">•  </w:t>
      </w:r>
      <w:r>
        <w:rPr>
          <w:rFonts w:ascii="Calibri" w:hAnsi="Calibri"/>
          <w:b/>
          <w:sz w:val="22"/>
        </w:rPr>
        <w:t>Hybrid:</w:t>
      </w:r>
      <w:r>
        <w:rPr>
          <w:rFonts w:ascii="Calibri" w:hAnsi="Calibri"/>
          <w:b w:val="0"/>
          <w:i w:val="0"/>
          <w:sz w:val="22"/>
        </w:rPr>
        <w:t xml:space="preserve"> typically 3 days per week in office.</w:t>
      </w:r>
    </w:p>
    <w:p>
      <w:pPr>
        <w:pStyle w:val="ListBullet"/>
        <w:ind w:left="360"/>
      </w:pPr>
      <w:r>
        <w:rPr>
          <w:b/>
          <w:color w:val="1F3A5F"/>
        </w:rPr>
        <w:t xml:space="preserve">•  </w:t>
      </w:r>
      <w:r>
        <w:rPr>
          <w:rFonts w:ascii="Calibri" w:hAnsi="Calibri"/>
          <w:b w:val="0"/>
          <w:i w:val="0"/>
          <w:sz w:val="22"/>
        </w:rPr>
        <w:t>Some roles (Implementation Consulting, SRE, Help Desk support) require in-office every day.</w:t>
      </w:r>
    </w:p>
    <w:p>
      <w:pPr>
        <w:pStyle w:val="ListBullet"/>
        <w:ind w:left="360"/>
      </w:pPr>
      <w:r>
        <w:rPr>
          <w:b/>
          <w:color w:val="1F3A5F"/>
        </w:rPr>
        <w:t xml:space="preserve">•  </w:t>
      </w:r>
      <w:r>
        <w:rPr>
          <w:rFonts w:ascii="Calibri" w:hAnsi="Calibri"/>
          <w:b w:val="0"/>
          <w:i w:val="0"/>
          <w:sz w:val="22"/>
        </w:rPr>
        <w:t>Night-shift roles (US Payroll, Project Coordinator) operate on US business hours.</w:t>
      </w:r>
    </w:p>
    <w:p>
      <w:pPr>
        <w:pStyle w:val="ListBullet"/>
        <w:ind w:left="360"/>
      </w:pPr>
      <w:r>
        <w:rPr>
          <w:b/>
          <w:color w:val="1F3A5F"/>
        </w:rPr>
        <w:t xml:space="preserve">•  </w:t>
      </w:r>
      <w:r>
        <w:rPr>
          <w:rFonts w:ascii="Calibri" w:hAnsi="Calibri"/>
          <w:b w:val="0"/>
          <w:i w:val="0"/>
          <w:sz w:val="22"/>
        </w:rPr>
        <w:t xml:space="preserve">Project Coordinator (CMS) role in Chennai explicitly runs on a </w:t>
      </w:r>
      <w:r>
        <w:rPr>
          <w:rFonts w:ascii="Calibri" w:hAnsi="Calibri"/>
          <w:b/>
          <w:sz w:val="22"/>
        </w:rPr>
        <w:t>night-shift</w:t>
      </w:r>
      <w:r>
        <w:rPr>
          <w:rFonts w:ascii="Calibri" w:hAnsi="Calibri"/>
          <w:b w:val="0"/>
          <w:i w:val="0"/>
          <w:sz w:val="22"/>
        </w:rPr>
        <w:t xml:space="preserve"> to support US teams.</w:t>
      </w:r>
    </w:p>
    <w:p>
      <w:pPr>
        <w:pStyle w:val="Heading3"/>
      </w:pPr>
      <w:r>
        <w:rPr>
          <w:rFonts w:ascii="Calibri" w:hAnsi="Calibri"/>
          <w:b w:val="0"/>
          <w:i w:val="0"/>
          <w:sz w:val="22"/>
        </w:rPr>
        <w:t>What "Trimble India" is known for internally</w:t>
      </w:r>
    </w:p>
    <w:p>
      <w:pPr>
        <w:pStyle w:val="ListBullet"/>
        <w:ind w:left="360"/>
      </w:pPr>
      <w:r>
        <w:rPr>
          <w:b/>
          <w:color w:val="1F3A5F"/>
        </w:rPr>
        <w:t xml:space="preserve">•  </w:t>
      </w:r>
      <w:r>
        <w:rPr>
          <w:rFonts w:ascii="Calibri" w:hAnsi="Calibri"/>
          <w:b w:val="0"/>
          <w:i w:val="0"/>
          <w:sz w:val="22"/>
        </w:rPr>
        <w:t>Strong middle-layer engineering teams supporting SketchUp, Tekla, Viewpoint and Transporeon.</w:t>
      </w:r>
    </w:p>
    <w:p>
      <w:pPr>
        <w:pStyle w:val="ListBullet"/>
        <w:ind w:left="360"/>
      </w:pPr>
      <w:r>
        <w:rPr>
          <w:b/>
          <w:color w:val="1F3A5F"/>
        </w:rPr>
        <w:t xml:space="preserve">•  </w:t>
      </w:r>
      <w:r>
        <w:rPr>
          <w:rFonts w:ascii="Calibri" w:hAnsi="Calibri"/>
          <w:b w:val="0"/>
          <w:i w:val="0"/>
          <w:sz w:val="22"/>
        </w:rPr>
        <w:t>Active AI/ML adoption: GitHub Copilot and Cursor are licensed centrally; AI literacy is now an interview criterion.</w:t>
      </w:r>
    </w:p>
    <w:p>
      <w:pPr>
        <w:pStyle w:val="ListBullet"/>
        <w:ind w:left="360"/>
      </w:pPr>
      <w:r>
        <w:rPr>
          <w:b/>
          <w:color w:val="1F3A5F"/>
        </w:rPr>
        <w:t xml:space="preserve">•  </w:t>
      </w:r>
      <w:r>
        <w:rPr>
          <w:rFonts w:ascii="Calibri" w:hAnsi="Calibri"/>
          <w:b w:val="0"/>
          <w:i w:val="0"/>
          <w:sz w:val="22"/>
        </w:rPr>
        <w:t>US-aligned client calls — comfortable working with US business hours.</w:t>
      </w:r>
    </w:p>
    <w:p>
      <w:pPr>
        <w:pStyle w:val="ListBullet"/>
        <w:ind w:left="360"/>
      </w:pPr>
      <w:r>
        <w:rPr>
          <w:b/>
          <w:color w:val="1F3A5F"/>
        </w:rPr>
        <w:t xml:space="preserve">•  </w:t>
      </w:r>
      <w:r>
        <w:rPr>
          <w:rFonts w:ascii="Calibri" w:hAnsi="Calibri"/>
          <w:b w:val="0"/>
          <w:i w:val="0"/>
          <w:sz w:val="22"/>
        </w:rPr>
        <w:t>Rotational Development Program for fresh grads (international rotations possible).</w:t>
      </w:r>
    </w:p>
    <w:p>
      <w:pPr>
        <w:pStyle w:val="ListBullet"/>
        <w:ind w:left="360"/>
      </w:pPr>
      <w:r>
        <w:rPr>
          <w:b/>
          <w:color w:val="1F3A5F"/>
        </w:rPr>
        <w:t xml:space="preserve">•  </w:t>
      </w:r>
      <w:r>
        <w:rPr>
          <w:rFonts w:ascii="Calibri" w:hAnsi="Calibri"/>
          <w:b w:val="0"/>
          <w:i w:val="0"/>
          <w:sz w:val="22"/>
        </w:rPr>
        <w:t>Chennai is a major hub for Trimble Transportation's SaaS, web, mobile and installed products.</w:t>
      </w:r>
    </w:p>
    <w:p>
      <w:pPr>
        <w:pBdr>
          <w:bottom w:val="single" w:sz="6" w:color="AAAAAA"/>
        </w:pBdr>
        <w:spacing w:after="160"/>
      </w:pPr>
    </w:p>
    <w:p>
      <w:pPr>
        <w:pStyle w:val="Heading2"/>
      </w:pPr>
      <w:r>
        <w:rPr>
          <w:rFonts w:ascii="Calibri" w:hAnsi="Calibri"/>
          <w:b w:val="0"/>
          <w:i w:val="0"/>
          <w:sz w:val="22"/>
        </w:rPr>
        <w:t>7. Open roles in India (snapshot — October 2026)</w:t>
      </w:r>
    </w:p>
    <w:p>
      <w:r>
        <w:rPr>
          <w:rFonts w:ascii="Calibri" w:hAnsi="Calibri"/>
          <w:b w:val="0"/>
          <w:i w:val="0"/>
          <w:sz w:val="22"/>
        </w:rPr>
        <w:t>Listed on https://trimblecareers.trimble.com under India locations.</w:t>
      </w:r>
    </w:p>
    <w:p>
      <w:pPr>
        <w:pStyle w:val="Heading3"/>
      </w:pPr>
      <w:r>
        <w:rPr>
          <w:rFonts w:ascii="Calibri" w:hAnsi="Calibri"/>
          <w:b w:val="0"/>
          <w:i w:val="0"/>
          <w:sz w:val="22"/>
        </w:rPr>
        <w:t>Software engineering (Chennai, hybrid)</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F3A5F"/>
            <w:tcBorders>
              <w:top w:val="single" w:sz="4" w:color="888888"/>
              <w:left w:val="single" w:sz="4" w:color="888888"/>
              <w:bottom w:val="single" w:sz="4" w:color="888888"/>
              <w:right w:val="single" w:sz="4" w:color="888888"/>
            </w:tcBorders>
            <w:vAlign w:val="center"/>
          </w:tcPr>
          <w:p>
            <w:r>
              <w:rPr>
                <w:color w:val="FFFFFF"/>
                <w:sz w:val="21"/>
              </w:rPr>
            </w:r>
            <w:r>
              <w:rPr>
                <w:rFonts w:ascii="Calibri" w:hAnsi="Calibri"/>
                <w:b/>
                <w:i w:val="0"/>
                <w:color w:val="FFFFFF"/>
                <w:sz w:val="21"/>
              </w:rPr>
              <w:t>Role</w:t>
            </w:r>
          </w:p>
        </w:tc>
        <w:tc>
          <w:tcPr>
            <w:tcW w:type="dxa" w:w="3249"/>
            <w:shd w:val="clear" w:color="auto" w:fill="1F3A5F"/>
            <w:tcBorders>
              <w:top w:val="single" w:sz="4" w:color="888888"/>
              <w:left w:val="single" w:sz="4" w:color="888888"/>
              <w:bottom w:val="single" w:sz="4" w:color="888888"/>
              <w:right w:val="single" w:sz="4" w:color="888888"/>
            </w:tcBorders>
            <w:vAlign w:val="center"/>
          </w:tcPr>
          <w:p>
            <w:r>
              <w:rPr>
                <w:color w:val="FFFFFF"/>
                <w:sz w:val="21"/>
              </w:rPr>
            </w:r>
            <w:r>
              <w:rPr>
                <w:rFonts w:ascii="Calibri" w:hAnsi="Calibri"/>
                <w:b/>
                <w:i w:val="0"/>
                <w:color w:val="FFFFFF"/>
                <w:sz w:val="21"/>
              </w:rPr>
              <w:t>Req ID (where known)</w:t>
            </w:r>
          </w:p>
        </w:tc>
        <w:tc>
          <w:tcPr>
            <w:tcW w:type="dxa" w:w="3249"/>
            <w:shd w:val="clear" w:color="auto" w:fill="1F3A5F"/>
            <w:tcBorders>
              <w:top w:val="single" w:sz="4" w:color="888888"/>
              <w:left w:val="single" w:sz="4" w:color="888888"/>
              <w:bottom w:val="single" w:sz="4" w:color="888888"/>
              <w:right w:val="single" w:sz="4" w:color="888888"/>
            </w:tcBorders>
            <w:vAlign w:val="center"/>
          </w:tcPr>
          <w:p>
            <w:r>
              <w:rPr>
                <w:color w:val="FFFFFF"/>
                <w:sz w:val="21"/>
              </w:rPr>
            </w:r>
            <w:r>
              <w:rPr>
                <w:rFonts w:ascii="Calibri" w:hAnsi="Calibri"/>
                <w:b/>
                <w:i w:val="0"/>
                <w:color w:val="FFFFFF"/>
                <w:sz w:val="21"/>
              </w:rPr>
              <w:t>Location</w:t>
            </w:r>
          </w:p>
        </w:tc>
      </w:tr>
      <w:tr>
        <w:tc>
          <w:tcPr>
            <w:tcW w:type="dxa" w:w="32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Software Engineer 1 — AECO / Owner &amp; Public Sector</w:t>
            </w:r>
          </w:p>
        </w:tc>
        <w:tc>
          <w:tcPr>
            <w:tcW w:type="dxa" w:w="32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R55420</w:t>
            </w:r>
          </w:p>
        </w:tc>
        <w:tc>
          <w:tcPr>
            <w:tcW w:type="dxa" w:w="32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Chennai (Hybrid)</w:t>
            </w:r>
          </w:p>
        </w:tc>
      </w:tr>
      <w:tr>
        <w:tc>
          <w:tcPr>
            <w:tcW w:type="dxa" w:w="3249"/>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Software Engineer II</w:t>
            </w:r>
          </w:p>
        </w:tc>
        <w:tc>
          <w:tcPr>
            <w:tcW w:type="dxa" w:w="3249"/>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171829232326</w:t>
            </w:r>
          </w:p>
        </w:tc>
        <w:tc>
          <w:tcPr>
            <w:tcW w:type="dxa" w:w="3249"/>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Chennai</w:t>
            </w:r>
          </w:p>
        </w:tc>
      </w:tr>
      <w:tr>
        <w:tc>
          <w:tcPr>
            <w:tcW w:type="dxa" w:w="32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Software Engineer</w:t>
            </w:r>
          </w:p>
        </w:tc>
        <w:tc>
          <w:tcPr>
            <w:tcW w:type="dxa" w:w="32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171829565023</w:t>
            </w:r>
          </w:p>
        </w:tc>
        <w:tc>
          <w:tcPr>
            <w:tcW w:type="dxa" w:w="32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Chennai</w:t>
            </w:r>
          </w:p>
        </w:tc>
      </w:tr>
      <w:tr>
        <w:tc>
          <w:tcPr>
            <w:tcW w:type="dxa" w:w="3249"/>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Staff Software Engineer — Transportation</w:t>
            </w:r>
          </w:p>
        </w:tc>
        <w:tc>
          <w:tcPr>
            <w:tcW w:type="dxa" w:w="3249"/>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w:t>
            </w:r>
          </w:p>
        </w:tc>
        <w:tc>
          <w:tcPr>
            <w:tcW w:type="dxa" w:w="3249"/>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Chennai</w:t>
            </w:r>
          </w:p>
        </w:tc>
      </w:tr>
      <w:tr>
        <w:tc>
          <w:tcPr>
            <w:tcW w:type="dxa" w:w="32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Lead Software Engineer — Fullstack .NET</w:t>
            </w:r>
          </w:p>
        </w:tc>
        <w:tc>
          <w:tcPr>
            <w:tcW w:type="dxa" w:w="32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w:t>
            </w:r>
          </w:p>
        </w:tc>
        <w:tc>
          <w:tcPr>
            <w:tcW w:type="dxa" w:w="32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Chennai</w:t>
            </w:r>
          </w:p>
        </w:tc>
      </w:tr>
      <w:tr>
        <w:tc>
          <w:tcPr>
            <w:tcW w:type="dxa" w:w="3249"/>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Lead Software Engineer</w:t>
            </w:r>
          </w:p>
        </w:tc>
        <w:tc>
          <w:tcPr>
            <w:tcW w:type="dxa" w:w="3249"/>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w:t>
            </w:r>
          </w:p>
        </w:tc>
        <w:tc>
          <w:tcPr>
            <w:tcW w:type="dxa" w:w="3249"/>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Chennai</w:t>
            </w:r>
          </w:p>
        </w:tc>
      </w:tr>
      <w:tr>
        <w:tc>
          <w:tcPr>
            <w:tcW w:type="dxa" w:w="32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Site Reliability Engineer (Azure)</w:t>
            </w:r>
          </w:p>
        </w:tc>
        <w:tc>
          <w:tcPr>
            <w:tcW w:type="dxa" w:w="32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w:t>
            </w:r>
          </w:p>
        </w:tc>
        <w:tc>
          <w:tcPr>
            <w:tcW w:type="dxa" w:w="32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Chennai</w:t>
            </w:r>
          </w:p>
        </w:tc>
      </w:tr>
      <w:tr>
        <w:tc>
          <w:tcPr>
            <w:tcW w:type="dxa" w:w="3249"/>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Lead Site Reliability Engineer</w:t>
            </w:r>
          </w:p>
        </w:tc>
        <w:tc>
          <w:tcPr>
            <w:tcW w:type="dxa" w:w="3249"/>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w:t>
            </w:r>
          </w:p>
        </w:tc>
        <w:tc>
          <w:tcPr>
            <w:tcW w:type="dxa" w:w="3249"/>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Chennai</w:t>
            </w:r>
          </w:p>
        </w:tc>
      </w:tr>
      <w:tr>
        <w:tc>
          <w:tcPr>
            <w:tcW w:type="dxa" w:w="32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AI DevOps Engineer II</w:t>
            </w:r>
          </w:p>
        </w:tc>
        <w:tc>
          <w:tcPr>
            <w:tcW w:type="dxa" w:w="32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w:t>
            </w:r>
          </w:p>
        </w:tc>
        <w:tc>
          <w:tcPr>
            <w:tcW w:type="dxa" w:w="32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Chennai</w:t>
            </w:r>
          </w:p>
        </w:tc>
      </w:tr>
      <w:tr>
        <w:tc>
          <w:tcPr>
            <w:tcW w:type="dxa" w:w="3249"/>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Development and Operations Engineer II</w:t>
            </w:r>
          </w:p>
        </w:tc>
        <w:tc>
          <w:tcPr>
            <w:tcW w:type="dxa" w:w="3249"/>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w:t>
            </w:r>
          </w:p>
        </w:tc>
        <w:tc>
          <w:tcPr>
            <w:tcW w:type="dxa" w:w="3249"/>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Chennai</w:t>
            </w:r>
          </w:p>
        </w:tc>
      </w:tr>
      <w:tr>
        <w:tc>
          <w:tcPr>
            <w:tcW w:type="dxa" w:w="32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Staff Software Architect</w:t>
            </w:r>
          </w:p>
        </w:tc>
        <w:tc>
          <w:tcPr>
            <w:tcW w:type="dxa" w:w="32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w:t>
            </w:r>
          </w:p>
        </w:tc>
        <w:tc>
          <w:tcPr>
            <w:tcW w:type="dxa" w:w="32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Chennai</w:t>
            </w:r>
          </w:p>
        </w:tc>
      </w:tr>
      <w:tr>
        <w:tc>
          <w:tcPr>
            <w:tcW w:type="dxa" w:w="3249"/>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Workday Reporting Analyst (People Analytics)</w:t>
            </w:r>
          </w:p>
        </w:tc>
        <w:tc>
          <w:tcPr>
            <w:tcW w:type="dxa" w:w="3249"/>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w:t>
            </w:r>
          </w:p>
        </w:tc>
        <w:tc>
          <w:tcPr>
            <w:tcW w:type="dxa" w:w="3249"/>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Chennai</w:t>
            </w:r>
          </w:p>
        </w:tc>
      </w:tr>
      <w:tr>
        <w:tc>
          <w:tcPr>
            <w:tcW w:type="dxa" w:w="32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Technical Customer Support Professional</w:t>
            </w:r>
          </w:p>
        </w:tc>
        <w:tc>
          <w:tcPr>
            <w:tcW w:type="dxa" w:w="32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w:t>
            </w:r>
          </w:p>
        </w:tc>
        <w:tc>
          <w:tcPr>
            <w:tcW w:type="dxa" w:w="3249"/>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Chennai</w:t>
            </w:r>
          </w:p>
        </w:tc>
      </w:tr>
    </w:tbl>
    <w:p>
      <w:pPr>
        <w:pStyle w:val="Heading3"/>
      </w:pPr>
      <w:r>
        <w:rPr>
          <w:rFonts w:ascii="Calibri" w:hAnsi="Calibri"/>
          <w:b w:val="0"/>
          <w:i w:val="0"/>
          <w:sz w:val="22"/>
        </w:rPr>
        <w:t>Non-engineering (Chennai, hybrid / in-office)</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F3A5F"/>
            <w:tcBorders>
              <w:top w:val="single" w:sz="4" w:color="888888"/>
              <w:left w:val="single" w:sz="4" w:color="888888"/>
              <w:bottom w:val="single" w:sz="4" w:color="888888"/>
              <w:right w:val="single" w:sz="4" w:color="888888"/>
            </w:tcBorders>
            <w:vAlign w:val="center"/>
          </w:tcPr>
          <w:p>
            <w:r>
              <w:rPr>
                <w:color w:val="FFFFFF"/>
                <w:sz w:val="21"/>
              </w:rPr>
            </w:r>
            <w:r>
              <w:rPr>
                <w:rFonts w:ascii="Calibri" w:hAnsi="Calibri"/>
                <w:b/>
                <w:i w:val="0"/>
                <w:color w:val="FFFFFF"/>
                <w:sz w:val="21"/>
              </w:rPr>
              <w:t>Role</w:t>
            </w:r>
          </w:p>
        </w:tc>
        <w:tc>
          <w:tcPr>
            <w:tcW w:type="dxa" w:w="4873"/>
            <w:shd w:val="clear" w:color="auto" w:fill="1F3A5F"/>
            <w:tcBorders>
              <w:top w:val="single" w:sz="4" w:color="888888"/>
              <w:left w:val="single" w:sz="4" w:color="888888"/>
              <w:bottom w:val="single" w:sz="4" w:color="888888"/>
              <w:right w:val="single" w:sz="4" w:color="888888"/>
            </w:tcBorders>
            <w:vAlign w:val="center"/>
          </w:tcPr>
          <w:p>
            <w:r>
              <w:rPr>
                <w:color w:val="FFFFFF"/>
                <w:sz w:val="21"/>
              </w:rPr>
            </w:r>
            <w:r>
              <w:rPr>
                <w:rFonts w:ascii="Calibri" w:hAnsi="Calibri"/>
                <w:b/>
                <w:i w:val="0"/>
                <w:color w:val="FFFFFF"/>
                <w:sz w:val="21"/>
              </w:rPr>
              <w:t>Notes</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Project Coordinator — Construction Management Solutions (CMS)</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Night-shift, US-aligned</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HR Coordinator (PX)</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US Payroll Professional</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50% timekeeping / 50% payroll</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Germany Payroll Professional</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Procurement Professional (Associate Commodity Manager)</w:t>
            </w:r>
          </w:p>
        </w:tc>
        <w:tc>
          <w:tcPr>
            <w:tcW w:type="dxa" w:w="4873"/>
            <w:tcBorders>
              <w:top w:val="single" w:sz="4" w:color="888888"/>
              <w:left w:val="single" w:sz="4" w:color="888888"/>
              <w:bottom w:val="single" w:sz="4" w:color="888888"/>
              <w:right w:val="single" w:sz="4" w:color="888888"/>
            </w:tcBorders>
          </w:tcPr>
          <w:p>
            <w:r>
              <w:rPr>
                <w:sz w:val="20"/>
              </w:rPr>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Implementation Consulting Professional — Tekla Structures</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Senior structural engineer profile</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Mergers &amp; Acquisitions Management</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8–10 yrs IB/PE/VC, MBA/CFA preferred</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Help Desk Technical Support</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p>
        </w:tc>
      </w:tr>
    </w:tbl>
    <w:p>
      <w:pPr>
        <w:pStyle w:val="Heading3"/>
      </w:pPr>
      <w:r>
        <w:rPr>
          <w:rFonts w:ascii="Calibri" w:hAnsi="Calibri"/>
          <w:b w:val="0"/>
          <w:i w:val="0"/>
          <w:sz w:val="22"/>
        </w:rPr>
        <w:t>Coimbatore (Trimble Solutions India — in-office)</w:t>
      </w:r>
    </w:p>
    <w:p>
      <w:pPr>
        <w:pStyle w:val="ListBullet"/>
        <w:ind w:left="360"/>
      </w:pPr>
      <w:r>
        <w:rPr>
          <w:b/>
          <w:color w:val="1F3A5F"/>
        </w:rPr>
        <w:t xml:space="preserve">•  </w:t>
      </w:r>
      <w:r>
        <w:rPr>
          <w:rFonts w:ascii="Calibri" w:hAnsi="Calibri"/>
          <w:b w:val="0"/>
          <w:i w:val="0"/>
          <w:sz w:val="22"/>
        </w:rPr>
        <w:t>Associate Software Engineer (0–2 yrs, freshers welcome) — Tekla-related.</w:t>
      </w:r>
    </w:p>
    <w:p>
      <w:pPr>
        <w:pStyle w:val="Heading3"/>
      </w:pPr>
      <w:r>
        <w:rPr>
          <w:rFonts w:ascii="Calibri" w:hAnsi="Calibri"/>
          <w:b w:val="0"/>
          <w:i w:val="0"/>
          <w:sz w:val="22"/>
        </w:rPr>
        <w:t>Gurugram</w:t>
      </w:r>
    </w:p>
    <w:p>
      <w:pPr>
        <w:pStyle w:val="ListBullet"/>
        <w:ind w:left="360"/>
      </w:pPr>
      <w:r>
        <w:rPr>
          <w:b/>
          <w:color w:val="1F3A5F"/>
        </w:rPr>
        <w:t xml:space="preserve">•  </w:t>
      </w:r>
      <w:r>
        <w:rPr>
          <w:rFonts w:ascii="Calibri" w:hAnsi="Calibri"/>
          <w:b w:val="0"/>
          <w:i w:val="0"/>
          <w:sz w:val="22"/>
        </w:rPr>
        <w:t>Channel Sales Manager.</w:t>
      </w:r>
    </w:p>
    <w:p>
      <w:pPr>
        <w:pStyle w:val="Heading3"/>
      </w:pPr>
      <w:r>
        <w:rPr>
          <w:rFonts w:ascii="Calibri" w:hAnsi="Calibri"/>
          <w:b w:val="0"/>
          <w:i w:val="0"/>
          <w:sz w:val="22"/>
        </w:rPr>
        <w:t>Internships (rolling)</w:t>
      </w:r>
    </w:p>
    <w:p>
      <w:pPr>
        <w:pStyle w:val="ListBullet"/>
        <w:ind w:left="360"/>
      </w:pPr>
      <w:r>
        <w:rPr>
          <w:b/>
          <w:color w:val="1F3A5F"/>
        </w:rPr>
        <w:t xml:space="preserve">•  </w:t>
      </w:r>
      <w:r>
        <w:rPr>
          <w:rFonts w:ascii="Calibri" w:hAnsi="Calibri"/>
          <w:b w:val="0"/>
          <w:i w:val="0"/>
          <w:sz w:val="22"/>
        </w:rPr>
        <w:t xml:space="preserve">Trimble's internship cycle in India runs </w:t>
      </w:r>
      <w:r>
        <w:rPr>
          <w:rFonts w:ascii="Calibri" w:hAnsi="Calibri"/>
          <w:b/>
          <w:sz w:val="22"/>
        </w:rPr>
        <w:t>January – June</w:t>
      </w:r>
      <w:r>
        <w:rPr>
          <w:rFonts w:ascii="Calibri" w:hAnsi="Calibri"/>
          <w:b w:val="0"/>
          <w:i w:val="0"/>
          <w:sz w:val="22"/>
        </w:rPr>
        <w:t>.</w:t>
      </w:r>
    </w:p>
    <w:p>
      <w:pPr>
        <w:pStyle w:val="ListBullet"/>
        <w:ind w:left="360"/>
      </w:pPr>
      <w:r>
        <w:rPr>
          <w:b/>
          <w:color w:val="1F3A5F"/>
        </w:rPr>
        <w:t xml:space="preserve">•  </w:t>
      </w:r>
      <w:r>
        <w:rPr>
          <w:rFonts w:ascii="Calibri" w:hAnsi="Calibri"/>
          <w:b w:val="0"/>
          <w:i w:val="0"/>
          <w:sz w:val="22"/>
        </w:rPr>
        <w:t>Tracks: hardware/software testing, software engineering, product management, UX/UI design, marketing communication.</w:t>
      </w:r>
    </w:p>
    <w:p>
      <w:pPr>
        <w:pStyle w:val="ListBullet"/>
        <w:ind w:left="360"/>
      </w:pPr>
      <w:r>
        <w:rPr>
          <w:b/>
          <w:color w:val="1F3A5F"/>
        </w:rPr>
        <w:t xml:space="preserve">•  </w:t>
      </w:r>
      <w:r>
        <w:rPr>
          <w:rFonts w:ascii="Calibri" w:hAnsi="Calibri"/>
          <w:b w:val="0"/>
          <w:i w:val="0"/>
          <w:sz w:val="22"/>
        </w:rPr>
        <w:t xml:space="preserve">All internships are </w:t>
      </w:r>
      <w:r>
        <w:rPr>
          <w:rFonts w:ascii="Calibri" w:hAnsi="Calibri"/>
          <w:b/>
          <w:sz w:val="22"/>
        </w:rPr>
        <w:t>paid</w:t>
      </w:r>
      <w:r>
        <w:rPr>
          <w:rFonts w:ascii="Calibri" w:hAnsi="Calibri"/>
          <w:b w:val="0"/>
          <w:i w:val="0"/>
          <w:sz w:val="22"/>
        </w:rPr>
        <w:t>, include health benefits, sick leave, paid holidays.</w:t>
      </w:r>
    </w:p>
    <w:p>
      <w:pPr>
        <w:pStyle w:val="ListBullet"/>
        <w:ind w:left="360"/>
      </w:pPr>
      <w:r>
        <w:rPr>
          <w:b/>
          <w:color w:val="1F3A5F"/>
        </w:rPr>
        <w:t xml:space="preserve">•  </w:t>
      </w:r>
      <w:r>
        <w:rPr>
          <w:rFonts w:ascii="Calibri" w:hAnsi="Calibri"/>
          <w:b w:val="0"/>
          <w:i w:val="0"/>
          <w:sz w:val="22"/>
        </w:rPr>
        <w:t>Apply via https://www.trimble.com/en/careers/internships or the Eightfold careers portal.</w:t>
      </w:r>
    </w:p>
    <w:p>
      <w:pPr>
        <w:spacing w:before="120" w:after="120"/>
        <w:ind w:left="576" w:right="576"/>
        <w:pBdr>
          <w:left w:val="single" w:sz="18" w:color="2E5B9F"/>
        </w:pBdr>
        <w:shd w:val="clear" w:color="auto" w:fill="F2F5FB"/>
      </w:pPr>
      <w:r>
        <w:rPr>
          <w:rFonts w:ascii="Calibri" w:hAnsi="Calibri"/>
          <w:b/>
          <w:sz w:val="22"/>
        </w:rPr>
        <w:t>Note:</w:t>
      </w:r>
      <w:r>
        <w:rPr>
          <w:rFonts w:ascii="Calibri" w:hAnsi="Calibri"/>
          <w:b w:val="0"/>
          <w:i/>
          <w:sz w:val="22"/>
        </w:rPr>
        <w:t xml:space="preserve"> Trimble rotates job listings frequently. Always search "India" on https://trimblecareers.trimble.com for the live set.</w:t>
      </w:r>
    </w:p>
    <w:p>
      <w:pPr>
        <w:pBdr>
          <w:bottom w:val="single" w:sz="6" w:color="AAAAAA"/>
        </w:pBdr>
        <w:spacing w:after="160"/>
      </w:pPr>
    </w:p>
    <w:p>
      <w:pPr>
        <w:pStyle w:val="Heading2"/>
      </w:pPr>
      <w:r>
        <w:rPr>
          <w:rFonts w:ascii="Calibri" w:hAnsi="Calibri"/>
          <w:b w:val="0"/>
          <w:i w:val="0"/>
          <w:sz w:val="22"/>
        </w:rPr>
        <w:t>8. Eligibility, salary and benefits</w:t>
      </w:r>
    </w:p>
    <w:p>
      <w:pPr>
        <w:pStyle w:val="Heading3"/>
      </w:pPr>
      <w:r>
        <w:rPr>
          <w:rFonts w:ascii="Calibri" w:hAnsi="Calibri"/>
          <w:b w:val="0"/>
          <w:i w:val="0"/>
          <w:sz w:val="22"/>
        </w:rPr>
        <w:t>Eligibility — Software Engineer 1 (R55420) example</w:t>
      </w:r>
    </w:p>
    <w:p>
      <w:pPr>
        <w:pStyle w:val="ListBullet"/>
        <w:ind w:left="360"/>
      </w:pPr>
      <w:r>
        <w:rPr>
          <w:b/>
          <w:color w:val="1F3A5F"/>
        </w:rPr>
        <w:t xml:space="preserve">•  </w:t>
      </w:r>
      <w:r>
        <w:rPr>
          <w:rFonts w:ascii="Calibri" w:hAnsi="Calibri"/>
          <w:b/>
          <w:sz w:val="22"/>
        </w:rPr>
        <w:t>Degree:</w:t>
      </w:r>
      <w:r>
        <w:rPr>
          <w:rFonts w:ascii="Calibri" w:hAnsi="Calibri"/>
          <w:b w:val="0"/>
          <w:i w:val="0"/>
          <w:sz w:val="22"/>
        </w:rPr>
        <w:t xml:space="preserve"> B.E. / B.Tech / M.Tech in Computer Science, Software Engineering, or related technical field.</w:t>
      </w:r>
    </w:p>
    <w:p>
      <w:pPr>
        <w:pStyle w:val="ListBullet"/>
        <w:ind w:left="360"/>
      </w:pPr>
      <w:r>
        <w:rPr>
          <w:b/>
          <w:color w:val="1F3A5F"/>
        </w:rPr>
        <w:t xml:space="preserve">•  </w:t>
      </w:r>
      <w:r>
        <w:rPr>
          <w:rFonts w:ascii="Calibri" w:hAnsi="Calibri"/>
          <w:b/>
          <w:sz w:val="22"/>
        </w:rPr>
        <w:t>Batch:</w:t>
      </w:r>
      <w:r>
        <w:rPr>
          <w:rFonts w:ascii="Calibri" w:hAnsi="Calibri"/>
          <w:b w:val="0"/>
          <w:i w:val="0"/>
          <w:sz w:val="22"/>
        </w:rPr>
        <w:t xml:space="preserve"> 2024 or 2025 graduates (current cycle).</w:t>
      </w:r>
    </w:p>
    <w:p>
      <w:pPr>
        <w:pStyle w:val="ListBullet"/>
        <w:ind w:left="360"/>
      </w:pPr>
      <w:r>
        <w:rPr>
          <w:b/>
          <w:color w:val="1F3A5F"/>
        </w:rPr>
        <w:t xml:space="preserve">•  </w:t>
      </w:r>
      <w:r>
        <w:rPr>
          <w:rFonts w:ascii="Calibri" w:hAnsi="Calibri"/>
          <w:b/>
          <w:sz w:val="22"/>
        </w:rPr>
        <w:t>Foundations:</w:t>
      </w:r>
      <w:r>
        <w:rPr>
          <w:rFonts w:ascii="Calibri" w:hAnsi="Calibri"/>
          <w:b w:val="0"/>
          <w:i w:val="0"/>
          <w:sz w:val="22"/>
        </w:rPr>
        <w:t xml:space="preserve"> Data structures &amp; algorithms, OOP, at least one programming language.</w:t>
      </w:r>
    </w:p>
    <w:p>
      <w:pPr>
        <w:pStyle w:val="ListBullet"/>
        <w:ind w:left="360"/>
      </w:pPr>
      <w:r>
        <w:rPr>
          <w:b/>
          <w:color w:val="1F3A5F"/>
        </w:rPr>
        <w:t xml:space="preserve">•  </w:t>
      </w:r>
      <w:r>
        <w:rPr>
          <w:rFonts w:ascii="Calibri" w:hAnsi="Calibri"/>
          <w:b/>
          <w:sz w:val="22"/>
        </w:rPr>
        <w:t>Technical (one of):</w:t>
      </w:r>
    </w:p>
    <w:p>
      <w:pPr>
        <w:pStyle w:val="ListBullet2"/>
        <w:ind w:left="720"/>
      </w:pPr>
      <w:r>
        <w:rPr>
          <w:b/>
          <w:color w:val="1F3A5F"/>
        </w:rPr>
        <w:t xml:space="preserve">◦  </w:t>
      </w:r>
      <w:r>
        <w:rPr>
          <w:rFonts w:ascii="Calibri" w:hAnsi="Calibri"/>
          <w:b w:val="0"/>
          <w:i w:val="0"/>
          <w:sz w:val="22"/>
        </w:rPr>
        <w:t>Option A — C#, .NET, SQL; or</w:t>
      </w:r>
    </w:p>
    <w:p>
      <w:pPr>
        <w:pStyle w:val="ListBullet2"/>
        <w:ind w:left="720"/>
      </w:pPr>
      <w:r>
        <w:rPr>
          <w:b/>
          <w:color w:val="1F3A5F"/>
        </w:rPr>
        <w:t xml:space="preserve">◦  </w:t>
      </w:r>
      <w:r>
        <w:rPr>
          <w:rFonts w:ascii="Calibri" w:hAnsi="Calibri"/>
          <w:b w:val="0"/>
          <w:i w:val="0"/>
          <w:sz w:val="22"/>
        </w:rPr>
        <w:t>Option B — Node.js, Java, React / Angular.</w:t>
      </w:r>
    </w:p>
    <w:p>
      <w:pPr>
        <w:pStyle w:val="ListBullet"/>
        <w:ind w:left="360"/>
      </w:pPr>
      <w:r>
        <w:rPr>
          <w:b/>
          <w:color w:val="1F3A5F"/>
        </w:rPr>
        <w:t xml:space="preserve">•  </w:t>
      </w:r>
      <w:r>
        <w:rPr>
          <w:rFonts w:ascii="Calibri" w:hAnsi="Calibri"/>
          <w:b/>
          <w:sz w:val="22"/>
        </w:rPr>
        <w:t>AI curiosity:</w:t>
      </w:r>
      <w:r>
        <w:rPr>
          <w:rFonts w:ascii="Calibri" w:hAnsi="Calibri"/>
          <w:b w:val="0"/>
          <w:i w:val="0"/>
          <w:sz w:val="22"/>
        </w:rPr>
        <w:t xml:space="preserve"> Comfort with GitHub Copilot, Cursor or similar AI coding assistants.</w:t>
      </w:r>
    </w:p>
    <w:p>
      <w:pPr>
        <w:pStyle w:val="ListBullet"/>
        <w:ind w:left="360"/>
      </w:pPr>
      <w:r>
        <w:rPr>
          <w:b/>
          <w:color w:val="1F3A5F"/>
        </w:rPr>
        <w:t xml:space="preserve">•  </w:t>
      </w:r>
      <w:r>
        <w:rPr>
          <w:rFonts w:ascii="Calibri" w:hAnsi="Calibri"/>
          <w:b/>
          <w:sz w:val="22"/>
        </w:rPr>
        <w:t>Experience:</w:t>
      </w:r>
      <w:r>
        <w:rPr>
          <w:rFonts w:ascii="Calibri" w:hAnsi="Calibri"/>
          <w:b w:val="0"/>
          <w:i w:val="0"/>
          <w:sz w:val="22"/>
        </w:rPr>
        <w:t xml:space="preserve"> 0–1 year (freshers / early career).</w:t>
      </w:r>
    </w:p>
    <w:p>
      <w:r>
        <w:rPr>
          <w:rFonts w:ascii="Calibri" w:hAnsi="Calibri"/>
          <w:b w:val="0"/>
          <w:i w:val="0"/>
          <w:sz w:val="22"/>
        </w:rPr>
        <w:t xml:space="preserve">For the </w:t>
      </w:r>
      <w:r>
        <w:rPr>
          <w:rFonts w:ascii="Calibri" w:hAnsi="Calibri"/>
          <w:b/>
          <w:sz w:val="22"/>
        </w:rPr>
        <w:t>Associate Software Engineer (Coimbatore)</w:t>
      </w:r>
      <w:r>
        <w:rPr>
          <w:rFonts w:ascii="Calibri" w:hAnsi="Calibri"/>
          <w:b w:val="0"/>
          <w:i w:val="0"/>
          <w:sz w:val="22"/>
        </w:rPr>
        <w:t xml:space="preserve"> role: Bachelor's degree (B.E., B.Tech, B.Sc., BCA, MCA or similar), 0–2 years, freshers welcome.</w:t>
      </w:r>
    </w:p>
    <w:p>
      <w:r>
        <w:rPr>
          <w:rFonts w:ascii="Calibri" w:hAnsi="Calibri"/>
          <w:b w:val="0"/>
          <w:i w:val="0"/>
          <w:sz w:val="22"/>
        </w:rPr>
        <w:t xml:space="preserve">For </w:t>
      </w:r>
      <w:r>
        <w:rPr>
          <w:rFonts w:ascii="Calibri" w:hAnsi="Calibri"/>
          <w:b/>
          <w:sz w:val="22"/>
        </w:rPr>
        <w:t>SRE</w:t>
      </w:r>
      <w:r>
        <w:rPr>
          <w:rFonts w:ascii="Calibri" w:hAnsi="Calibri"/>
          <w:b w:val="0"/>
          <w:i w:val="0"/>
          <w:sz w:val="22"/>
        </w:rPr>
        <w:t xml:space="preserve"> roles: experience operating large Azure / Windows / SQL Server estates, Zero Trust principles, automation.</w:t>
      </w:r>
    </w:p>
    <w:p>
      <w:r>
        <w:rPr>
          <w:rFonts w:ascii="Calibri" w:hAnsi="Calibri"/>
          <w:b w:val="0"/>
          <w:i w:val="0"/>
          <w:sz w:val="22"/>
        </w:rPr>
        <w:t xml:space="preserve">For </w:t>
      </w:r>
      <w:r>
        <w:rPr>
          <w:rFonts w:ascii="Calibri" w:hAnsi="Calibri"/>
          <w:b/>
          <w:sz w:val="22"/>
        </w:rPr>
        <w:t>Payroll Professional</w:t>
      </w:r>
      <w:r>
        <w:rPr>
          <w:rFonts w:ascii="Calibri" w:hAnsi="Calibri"/>
          <w:b w:val="0"/>
          <w:i w:val="0"/>
          <w:sz w:val="22"/>
        </w:rPr>
        <w:t xml:space="preserve"> roles: relevant payroll domain experience (US payroll, Germany payroll); bilingual preferred for Germany payroll.</w:t>
      </w:r>
    </w:p>
    <w:p>
      <w:pPr>
        <w:pStyle w:val="Heading3"/>
      </w:pPr>
      <w:r>
        <w:rPr>
          <w:rFonts w:ascii="Calibri" w:hAnsi="Calibri"/>
          <w:b w:val="0"/>
          <w:i w:val="0"/>
          <w:sz w:val="22"/>
        </w:rPr>
        <w:t>Salary ranges (India, public data — Q3 2026)</w:t>
      </w:r>
    </w:p>
    <w:p>
      <w:r>
        <w:rPr>
          <w:rFonts w:ascii="Calibri" w:hAnsi="Calibri"/>
          <w:b w:val="0"/>
          <w:i w:val="0"/>
          <w:sz w:val="22"/>
        </w:rPr>
        <w:t>Trimble does not publish India salaries on job postings. The numbers below are from Levels.fyi, Indeed, Weekday and AmbitionBox self-reports.</w:t>
      </w:r>
    </w:p>
    <w:p>
      <w:r>
        <w:rPr>
          <w:rFonts w:ascii="Calibri" w:hAnsi="Calibri"/>
          <w:b/>
          <w:sz w:val="22"/>
        </w:rPr>
        <w:t>Software Engineer (Levels.fyi, India)</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F3A5F"/>
            <w:tcBorders>
              <w:top w:val="single" w:sz="4" w:color="888888"/>
              <w:left w:val="single" w:sz="4" w:color="888888"/>
              <w:bottom w:val="single" w:sz="4" w:color="888888"/>
              <w:right w:val="single" w:sz="4" w:color="888888"/>
            </w:tcBorders>
            <w:vAlign w:val="center"/>
          </w:tcPr>
          <w:p>
            <w:r>
              <w:rPr>
                <w:color w:val="FFFFFF"/>
                <w:sz w:val="21"/>
              </w:rPr>
            </w:r>
            <w:r>
              <w:rPr>
                <w:rFonts w:ascii="Calibri" w:hAnsi="Calibri"/>
                <w:b/>
                <w:i w:val="0"/>
                <w:color w:val="FFFFFF"/>
                <w:sz w:val="21"/>
              </w:rPr>
              <w:t>Level</w:t>
            </w:r>
          </w:p>
        </w:tc>
        <w:tc>
          <w:tcPr>
            <w:tcW w:type="dxa" w:w="4873"/>
            <w:shd w:val="clear" w:color="auto" w:fill="1F3A5F"/>
            <w:tcBorders>
              <w:top w:val="single" w:sz="4" w:color="888888"/>
              <w:left w:val="single" w:sz="4" w:color="888888"/>
              <w:bottom w:val="single" w:sz="4" w:color="888888"/>
              <w:right w:val="single" w:sz="4" w:color="888888"/>
            </w:tcBorders>
            <w:vAlign w:val="center"/>
          </w:tcPr>
          <w:p>
            <w:r>
              <w:rPr>
                <w:color w:val="FFFFFF"/>
                <w:sz w:val="21"/>
              </w:rPr>
            </w:r>
            <w:r>
              <w:rPr>
                <w:rFonts w:ascii="Calibri" w:hAnsi="Calibri"/>
                <w:b/>
                <w:i w:val="0"/>
                <w:color w:val="FFFFFF"/>
                <w:sz w:val="21"/>
              </w:rPr>
              <w:t>Median total comp (annual)</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L2 (entry)</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~INR 13 lakh</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L3</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~INR 28 lakh</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L4</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~INR 26.4 lakh</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Median across levels</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~INR 22 lakh</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Highest reported (L3+)</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~INR 32 lakh</w:t>
            </w:r>
          </w:p>
        </w:tc>
      </w:tr>
    </w:tbl>
    <w:p>
      <w:r>
        <w:rPr>
          <w:rFonts w:ascii="Calibri" w:hAnsi="Calibri"/>
          <w:b w:val="0"/>
          <w:i w:val="0"/>
          <w:sz w:val="22"/>
        </w:rPr>
        <w:t>Equity grants vest 25% in year 1, then 2.08% monthly over 3 years.</w:t>
      </w:r>
    </w:p>
    <w:p>
      <w:r>
        <w:rPr>
          <w:rFonts w:ascii="Calibri" w:hAnsi="Calibri"/>
          <w:b/>
          <w:sz w:val="22"/>
        </w:rPr>
        <w:t>Software Engineer (Indeed, India self-reports)</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F3A5F"/>
            <w:tcBorders>
              <w:top w:val="single" w:sz="4" w:color="888888"/>
              <w:left w:val="single" w:sz="4" w:color="888888"/>
              <w:bottom w:val="single" w:sz="4" w:color="888888"/>
              <w:right w:val="single" w:sz="4" w:color="888888"/>
            </w:tcBorders>
            <w:vAlign w:val="center"/>
          </w:tcPr>
          <w:p>
            <w:r>
              <w:rPr>
                <w:color w:val="FFFFFF"/>
                <w:sz w:val="21"/>
              </w:rPr>
            </w:r>
            <w:r>
              <w:rPr>
                <w:rFonts w:ascii="Calibri" w:hAnsi="Calibri"/>
                <w:b/>
                <w:i w:val="0"/>
                <w:color w:val="FFFFFF"/>
                <w:sz w:val="21"/>
              </w:rPr>
              <w:t>Title</w:t>
            </w:r>
          </w:p>
        </w:tc>
        <w:tc>
          <w:tcPr>
            <w:tcW w:type="dxa" w:w="4873"/>
            <w:shd w:val="clear" w:color="auto" w:fill="1F3A5F"/>
            <w:tcBorders>
              <w:top w:val="single" w:sz="4" w:color="888888"/>
              <w:left w:val="single" w:sz="4" w:color="888888"/>
              <w:bottom w:val="single" w:sz="4" w:color="888888"/>
              <w:right w:val="single" w:sz="4" w:color="888888"/>
            </w:tcBorders>
            <w:vAlign w:val="center"/>
          </w:tcPr>
          <w:p>
            <w:r>
              <w:rPr>
                <w:color w:val="FFFFFF"/>
                <w:sz w:val="21"/>
              </w:rPr>
            </w:r>
            <w:r>
              <w:rPr>
                <w:rFonts w:ascii="Calibri" w:hAnsi="Calibri"/>
                <w:b/>
                <w:i w:val="0"/>
                <w:color w:val="FFFFFF"/>
                <w:sz w:val="21"/>
              </w:rPr>
              <w:t>Median annual</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Software Engineer</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INR 9.5 lakh</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Senior Software Engineer</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INR 13.7 lakh</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Software Test Engineer</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INR 13.4 lakh</w:t>
            </w:r>
          </w:p>
        </w:tc>
      </w:tr>
    </w:tbl>
    <w:p>
      <w:r>
        <w:rPr>
          <w:rFonts w:ascii="Calibri" w:hAnsi="Calibri"/>
          <w:b/>
          <w:sz w:val="22"/>
        </w:rPr>
        <w:t>Weekday, India (broader sample)</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F3A5F"/>
            <w:tcBorders>
              <w:top w:val="single" w:sz="4" w:color="888888"/>
              <w:left w:val="single" w:sz="4" w:color="888888"/>
              <w:bottom w:val="single" w:sz="4" w:color="888888"/>
              <w:right w:val="single" w:sz="4" w:color="888888"/>
            </w:tcBorders>
            <w:vAlign w:val="center"/>
          </w:tcPr>
          <w:p>
            <w:r>
              <w:rPr>
                <w:color w:val="FFFFFF"/>
                <w:sz w:val="21"/>
              </w:rPr>
            </w:r>
            <w:r>
              <w:rPr>
                <w:rFonts w:ascii="Calibri" w:hAnsi="Calibri"/>
                <w:b/>
                <w:i w:val="0"/>
                <w:color w:val="FFFFFF"/>
                <w:sz w:val="21"/>
              </w:rPr>
              <w:t>Title</w:t>
            </w:r>
          </w:p>
        </w:tc>
        <w:tc>
          <w:tcPr>
            <w:tcW w:type="dxa" w:w="4873"/>
            <w:shd w:val="clear" w:color="auto" w:fill="1F3A5F"/>
            <w:tcBorders>
              <w:top w:val="single" w:sz="4" w:color="888888"/>
              <w:left w:val="single" w:sz="4" w:color="888888"/>
              <w:bottom w:val="single" w:sz="4" w:color="888888"/>
              <w:right w:val="single" w:sz="4" w:color="888888"/>
            </w:tcBorders>
            <w:vAlign w:val="center"/>
          </w:tcPr>
          <w:p>
            <w:r>
              <w:rPr>
                <w:color w:val="FFFFFF"/>
                <w:sz w:val="21"/>
              </w:rPr>
            </w:r>
            <w:r>
              <w:rPr>
                <w:rFonts w:ascii="Calibri" w:hAnsi="Calibri"/>
                <w:b/>
                <w:i w:val="0"/>
                <w:color w:val="FFFFFF"/>
                <w:sz w:val="21"/>
              </w:rPr>
              <w:t>Avg annual</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Software Developer (1 yr exp)</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INR 7.9 lakh fixed</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Software Engineer (3 yrs)</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INR 9.1 lakh fixed</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Software Engineering Lead (10 yrs)</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INR 25 lakh fixed</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Average across all roles</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INR 19.4 lakh</w:t>
            </w:r>
          </w:p>
        </w:tc>
      </w:tr>
      <w:tr>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Fresher average</w:t>
            </w:r>
          </w:p>
        </w:tc>
        <w:tc>
          <w:tcPr>
            <w:tcW w:type="dxa" w:w="4873"/>
            <w:tcBorders>
              <w:top w:val="single" w:sz="4" w:color="888888"/>
              <w:left w:val="single" w:sz="4" w:color="888888"/>
              <w:bottom w:val="single" w:sz="4" w:color="888888"/>
              <w:right w:val="single" w:sz="4" w:color="888888"/>
            </w:tcBorders>
          </w:tcPr>
          <w:p>
            <w:r>
              <w:rPr>
                <w:sz w:val="20"/>
              </w:rPr>
            </w:r>
            <w:r>
              <w:rPr>
                <w:rFonts w:ascii="Calibri" w:hAnsi="Calibri"/>
                <w:b w:val="0"/>
                <w:i w:val="0"/>
                <w:sz w:val="20"/>
              </w:rPr>
              <w:t>INR 4.7 lakh</w:t>
            </w:r>
          </w:p>
        </w:tc>
      </w:tr>
      <w:tr>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Highest earners (backend/frontend/fullstack)</w:t>
            </w:r>
          </w:p>
        </w:tc>
        <w:tc>
          <w:tcPr>
            <w:tcW w:type="dxa" w:w="4873"/>
            <w:tcBorders>
              <w:top w:val="single" w:sz="4" w:color="888888"/>
              <w:left w:val="single" w:sz="4" w:color="888888"/>
              <w:bottom w:val="single" w:sz="4" w:color="888888"/>
              <w:right w:val="single" w:sz="4" w:color="888888"/>
            </w:tcBorders>
            <w:shd w:val="clear" w:color="auto" w:fill="F4F6FA"/>
          </w:tcPr>
          <w:p>
            <w:r>
              <w:rPr>
                <w:sz w:val="20"/>
              </w:rPr>
            </w:r>
            <w:r>
              <w:rPr>
                <w:rFonts w:ascii="Calibri" w:hAnsi="Calibri"/>
                <w:b w:val="0"/>
                <w:i w:val="0"/>
                <w:sz w:val="20"/>
              </w:rPr>
              <w:t>up to INR 72 lakh</w:t>
            </w:r>
          </w:p>
        </w:tc>
      </w:tr>
    </w:tbl>
    <w:p>
      <w:r>
        <w:rPr>
          <w:rFonts w:ascii="Calibri" w:hAnsi="Calibri"/>
          <w:b/>
          <w:sz w:val="22"/>
        </w:rPr>
        <w:t>Internships</w:t>
      </w:r>
    </w:p>
    <w:p>
      <w:pPr>
        <w:pStyle w:val="ListBullet"/>
        <w:ind w:left="360"/>
      </w:pPr>
      <w:r>
        <w:rPr>
          <w:b/>
          <w:color w:val="1F3A5F"/>
        </w:rPr>
        <w:t xml:space="preserve">•  </w:t>
      </w:r>
      <w:r>
        <w:rPr>
          <w:rFonts w:ascii="Calibri" w:hAnsi="Calibri"/>
          <w:b w:val="0"/>
          <w:i w:val="0"/>
          <w:sz w:val="22"/>
        </w:rPr>
        <w:t xml:space="preserve">Internships pay </w:t>
      </w:r>
      <w:r>
        <w:rPr>
          <w:rFonts w:ascii="Calibri" w:hAnsi="Calibri"/>
          <w:b/>
          <w:sz w:val="22"/>
        </w:rPr>
        <w:t>up to ~INR 3 LPA equivalent</w:t>
      </w:r>
      <w:r>
        <w:rPr>
          <w:rFonts w:ascii="Calibri" w:hAnsi="Calibri"/>
          <w:b w:val="0"/>
          <w:i w:val="0"/>
          <w:sz w:val="22"/>
        </w:rPr>
        <w:t xml:space="preserve"> (per third-party trackers; company does not disclose). Interns also receive health benefits, sick leave, paid holidays.</w:t>
      </w:r>
    </w:p>
    <w:p>
      <w:pPr>
        <w:pStyle w:val="Heading3"/>
      </w:pPr>
      <w:r>
        <w:rPr>
          <w:rFonts w:ascii="Calibri" w:hAnsi="Calibri"/>
          <w:b w:val="0"/>
          <w:i w:val="0"/>
          <w:sz w:val="22"/>
        </w:rPr>
        <w:t>Benefits</w:t>
      </w:r>
    </w:p>
    <w:p>
      <w:r>
        <w:rPr>
          <w:rFonts w:ascii="Calibri" w:hAnsi="Calibri"/>
          <w:b w:val="0"/>
          <w:i w:val="0"/>
          <w:sz w:val="22"/>
        </w:rPr>
        <w:t>Per the Trimble careers site and India job descriptions:</w:t>
      </w:r>
    </w:p>
    <w:p>
      <w:pPr>
        <w:pStyle w:val="ListBullet"/>
        <w:ind w:left="360"/>
      </w:pPr>
      <w:r>
        <w:rPr>
          <w:b/>
          <w:color w:val="1F3A5F"/>
        </w:rPr>
        <w:t xml:space="preserve">•  </w:t>
      </w:r>
      <w:r>
        <w:rPr>
          <w:rFonts w:ascii="Calibri" w:hAnsi="Calibri"/>
          <w:b/>
          <w:sz w:val="22"/>
        </w:rPr>
        <w:t>Health:</w:t>
      </w:r>
      <w:r>
        <w:rPr>
          <w:rFonts w:ascii="Calibri" w:hAnsi="Calibri"/>
          <w:b w:val="0"/>
          <w:i w:val="0"/>
          <w:sz w:val="22"/>
        </w:rPr>
        <w:t xml:space="preserve"> medical, dental, vision insurance (region-specific).</w:t>
      </w:r>
    </w:p>
    <w:p>
      <w:pPr>
        <w:pStyle w:val="ListBullet"/>
        <w:ind w:left="360"/>
      </w:pPr>
      <w:r>
        <w:rPr>
          <w:b/>
          <w:color w:val="1F3A5F"/>
        </w:rPr>
        <w:t xml:space="preserve">•  </w:t>
      </w:r>
      <w:r>
        <w:rPr>
          <w:rFonts w:ascii="Calibri" w:hAnsi="Calibri"/>
          <w:b/>
          <w:sz w:val="22"/>
        </w:rPr>
        <w:t>Insurance:</w:t>
      </w:r>
      <w:r>
        <w:rPr>
          <w:rFonts w:ascii="Calibri" w:hAnsi="Calibri"/>
          <w:b w:val="0"/>
          <w:i w:val="0"/>
          <w:sz w:val="22"/>
        </w:rPr>
        <w:t xml:space="preserve"> life and disability coverage.</w:t>
      </w:r>
    </w:p>
    <w:p>
      <w:pPr>
        <w:pStyle w:val="ListBullet"/>
        <w:ind w:left="360"/>
      </w:pPr>
      <w:r>
        <w:rPr>
          <w:b/>
          <w:color w:val="1F3A5F"/>
        </w:rPr>
        <w:t xml:space="preserve">•  </w:t>
      </w:r>
      <w:r>
        <w:rPr>
          <w:rFonts w:ascii="Calibri" w:hAnsi="Calibri"/>
          <w:b/>
          <w:sz w:val="22"/>
        </w:rPr>
        <w:t>Time off:</w:t>
      </w:r>
      <w:r>
        <w:rPr>
          <w:rFonts w:ascii="Calibri" w:hAnsi="Calibri"/>
          <w:b w:val="0"/>
          <w:i w:val="0"/>
          <w:sz w:val="22"/>
        </w:rPr>
        <w:t xml:space="preserve"> sick leave, paid holidays, parental leave (per region).</w:t>
      </w:r>
    </w:p>
    <w:p>
      <w:pPr>
        <w:pStyle w:val="ListBullet"/>
        <w:ind w:left="360"/>
      </w:pPr>
      <w:r>
        <w:rPr>
          <w:b/>
          <w:color w:val="1F3A5F"/>
        </w:rPr>
        <w:t xml:space="preserve">•  </w:t>
      </w:r>
      <w:r>
        <w:rPr>
          <w:rFonts w:ascii="Calibri" w:hAnsi="Calibri"/>
          <w:b/>
          <w:sz w:val="22"/>
        </w:rPr>
        <w:t>Work model:</w:t>
      </w:r>
      <w:r>
        <w:rPr>
          <w:rFonts w:ascii="Calibri" w:hAnsi="Calibri"/>
          <w:b w:val="0"/>
          <w:i w:val="0"/>
          <w:sz w:val="22"/>
        </w:rPr>
        <w:t xml:space="preserve"> hybrid (3 days in office typical); fully-remote and fully-onsite roles also exist.</w:t>
      </w:r>
    </w:p>
    <w:p>
      <w:pPr>
        <w:pStyle w:val="ListBullet"/>
        <w:ind w:left="360"/>
      </w:pPr>
      <w:r>
        <w:rPr>
          <w:b/>
          <w:color w:val="1F3A5F"/>
        </w:rPr>
        <w:t xml:space="preserve">•  </w:t>
      </w:r>
      <w:r>
        <w:rPr>
          <w:rFonts w:ascii="Calibri" w:hAnsi="Calibri"/>
          <w:b/>
          <w:sz w:val="22"/>
        </w:rPr>
        <w:t>Career development:</w:t>
      </w:r>
      <w:r>
        <w:rPr>
          <w:rFonts w:ascii="Calibri" w:hAnsi="Calibri"/>
          <w:b w:val="0"/>
          <w:i w:val="0"/>
          <w:sz w:val="22"/>
        </w:rPr>
        <w:t xml:space="preserve"> mentorship programs, shadowing, online course access, "lunch and learn" sessions, internal promotion track.</w:t>
      </w:r>
    </w:p>
    <w:p>
      <w:pPr>
        <w:pStyle w:val="ListBullet"/>
        <w:ind w:left="360"/>
      </w:pPr>
      <w:r>
        <w:rPr>
          <w:b/>
          <w:color w:val="1F3A5F"/>
        </w:rPr>
        <w:t xml:space="preserve">•  </w:t>
      </w:r>
      <w:r>
        <w:rPr>
          <w:rFonts w:ascii="Calibri" w:hAnsi="Calibri"/>
          <w:b/>
          <w:sz w:val="22"/>
        </w:rPr>
        <w:t>Compensation:</w:t>
      </w:r>
      <w:r>
        <w:rPr>
          <w:rFonts w:ascii="Calibri" w:hAnsi="Calibri"/>
          <w:b w:val="0"/>
          <w:i w:val="0"/>
          <w:sz w:val="22"/>
        </w:rPr>
        <w:t xml:space="preserve"> performance-based salary increases; competitive wages benchmarked to local market.</w:t>
      </w:r>
    </w:p>
    <w:p>
      <w:pPr>
        <w:pStyle w:val="ListBullet"/>
        <w:ind w:left="360"/>
      </w:pPr>
      <w:r>
        <w:rPr>
          <w:b/>
          <w:color w:val="1F3A5F"/>
        </w:rPr>
        <w:t xml:space="preserve">•  </w:t>
      </w:r>
      <w:r>
        <w:rPr>
          <w:rFonts w:ascii="Calibri" w:hAnsi="Calibri"/>
          <w:b/>
          <w:sz w:val="22"/>
        </w:rPr>
        <w:t>Relocation:</w:t>
      </w:r>
      <w:r>
        <w:rPr>
          <w:rFonts w:ascii="Calibri" w:hAnsi="Calibri"/>
          <w:b w:val="0"/>
          <w:i w:val="0"/>
          <w:sz w:val="22"/>
        </w:rPr>
        <w:t xml:space="preserve"> considered for roles that explicitly require onsite work; not guaranteed for all roles.</w:t>
      </w:r>
    </w:p>
    <w:p>
      <w:pPr>
        <w:pStyle w:val="ListBullet"/>
        <w:ind w:left="360"/>
      </w:pPr>
      <w:r>
        <w:rPr>
          <w:b/>
          <w:color w:val="1F3A5F"/>
        </w:rPr>
        <w:t xml:space="preserve">•  </w:t>
      </w:r>
      <w:r>
        <w:rPr>
          <w:rFonts w:ascii="Calibri" w:hAnsi="Calibri"/>
          <w:b/>
          <w:sz w:val="22"/>
        </w:rPr>
        <w:t>Equipment / tools:</w:t>
      </w:r>
      <w:r>
        <w:rPr>
          <w:rFonts w:ascii="Calibri" w:hAnsi="Calibri"/>
          <w:b w:val="0"/>
          <w:i w:val="0"/>
          <w:sz w:val="22"/>
        </w:rPr>
        <w:t xml:space="preserve"> laptop, monitor, licensed GitHub Copilot / Cursor (AI-assisted development).</w:t>
      </w:r>
    </w:p>
    <w:p>
      <w:pPr>
        <w:pStyle w:val="ListBullet"/>
        <w:ind w:left="360"/>
      </w:pPr>
      <w:r>
        <w:rPr>
          <w:b/>
          <w:color w:val="1F3A5F"/>
        </w:rPr>
        <w:t xml:space="preserve">•  </w:t>
      </w:r>
      <w:r>
        <w:rPr>
          <w:rFonts w:ascii="Calibri" w:hAnsi="Calibri"/>
          <w:b/>
          <w:sz w:val="22"/>
        </w:rPr>
        <w:t>Diversity / inclusion:</w:t>
      </w:r>
      <w:r>
        <w:rPr>
          <w:rFonts w:ascii="Calibri" w:hAnsi="Calibri"/>
          <w:b w:val="0"/>
          <w:i w:val="0"/>
          <w:sz w:val="22"/>
        </w:rPr>
        <w:t xml:space="preserve"> explicit DEI programs; many roles advertise inclusive hiring.</w:t>
      </w:r>
    </w:p>
    <w:p>
      <w:pPr>
        <w:pBdr>
          <w:bottom w:val="single" w:sz="6" w:color="AAAAAA"/>
        </w:pBdr>
        <w:spacing w:after="160"/>
      </w:pPr>
    </w:p>
    <w:p>
      <w:pPr>
        <w:pStyle w:val="Heading2"/>
      </w:pPr>
      <w:r>
        <w:rPr>
          <w:rFonts w:ascii="Calibri" w:hAnsi="Calibri"/>
          <w:b w:val="0"/>
          <w:i w:val="0"/>
          <w:sz w:val="22"/>
        </w:rPr>
        <w:t>9. How to apply and what to expect</w:t>
      </w:r>
    </w:p>
    <w:p>
      <w:pPr>
        <w:pStyle w:val="Heading3"/>
      </w:pPr>
      <w:r>
        <w:rPr>
          <w:rFonts w:ascii="Calibri" w:hAnsi="Calibri"/>
          <w:b w:val="0"/>
          <w:i w:val="0"/>
          <w:sz w:val="22"/>
        </w:rPr>
        <w:t>Application process</w:t>
      </w:r>
    </w:p>
    <w:p>
      <w:pPr>
        <w:pStyle w:val="ListNumber"/>
        <w:ind w:left="360"/>
      </w:pPr>
      <w:r>
        <w:rPr>
          <w:rFonts w:ascii="Calibri" w:hAnsi="Calibri"/>
          <w:b/>
          <w:sz w:val="22"/>
        </w:rPr>
        <w:t>Create an account</w:t>
      </w:r>
      <w:r>
        <w:rPr>
          <w:rFonts w:ascii="Calibri" w:hAnsi="Calibri"/>
          <w:b w:val="0"/>
          <w:i w:val="0"/>
          <w:sz w:val="22"/>
        </w:rPr>
        <w:t xml:space="preserve"> on the Eightfold AI portal: https://trimblecareers.trimble.com.</w:t>
      </w:r>
    </w:p>
    <w:p>
      <w:pPr>
        <w:pStyle w:val="ListNumber"/>
        <w:ind w:left="360"/>
      </w:pPr>
      <w:r>
        <w:rPr>
          <w:rFonts w:ascii="Calibri" w:hAnsi="Calibri"/>
          <w:b/>
          <w:sz w:val="22"/>
        </w:rPr>
        <w:t>Search "India"</w:t>
      </w:r>
      <w:r>
        <w:rPr>
          <w:rFonts w:ascii="Calibri" w:hAnsi="Calibri"/>
          <w:b w:val="0"/>
          <w:i w:val="0"/>
          <w:sz w:val="22"/>
        </w:rPr>
        <w:t xml:space="preserve"> in the location filter. Chennai is the most common location; also Pune, Coimbatore, Gurugram.</w:t>
      </w:r>
    </w:p>
    <w:p>
      <w:pPr>
        <w:pStyle w:val="ListNumber"/>
        <w:ind w:left="360"/>
      </w:pPr>
      <w:r>
        <w:rPr>
          <w:rFonts w:ascii="Calibri" w:hAnsi="Calibri"/>
          <w:b/>
          <w:sz w:val="22"/>
        </w:rPr>
        <w:t>Read the JD carefully</w:t>
      </w:r>
      <w:r>
        <w:rPr>
          <w:rFonts w:ascii="Calibri" w:hAnsi="Calibri"/>
          <w:b w:val="0"/>
          <w:i w:val="0"/>
          <w:sz w:val="22"/>
        </w:rPr>
        <w:t xml:space="preserve"> — Trimble posts very specific eligibility (C#/.NET/SQL OR Node.js/Java/React/Angular; AI tooling familiarity; years of experience).</w:t>
      </w:r>
    </w:p>
    <w:p>
      <w:pPr>
        <w:pStyle w:val="ListNumber"/>
        <w:ind w:left="360"/>
      </w:pPr>
      <w:r>
        <w:rPr>
          <w:rFonts w:ascii="Calibri" w:hAnsi="Calibri"/>
          <w:b/>
          <w:sz w:val="22"/>
        </w:rPr>
        <w:t>Upload your resume</w:t>
      </w:r>
      <w:r>
        <w:rPr>
          <w:rFonts w:ascii="Calibri" w:hAnsi="Calibri"/>
          <w:b w:val="0"/>
          <w:i w:val="0"/>
          <w:sz w:val="22"/>
        </w:rPr>
        <w:t xml:space="preserve"> as PDF. Tailor the skills section to match the JD's required stack; ATS parsing is unforgiving on generic resumes.</w:t>
      </w:r>
    </w:p>
    <w:p>
      <w:pPr>
        <w:pStyle w:val="ListNumber"/>
        <w:ind w:left="360"/>
      </w:pPr>
      <w:r>
        <w:rPr>
          <w:rFonts w:ascii="Calibri" w:hAnsi="Calibri"/>
          <w:b/>
          <w:sz w:val="22"/>
        </w:rPr>
        <w:t>Submit with the live req ID</w:t>
      </w:r>
      <w:r>
        <w:rPr>
          <w:rFonts w:ascii="Calibri" w:hAnsi="Calibri"/>
          <w:b w:val="0"/>
          <w:i w:val="0"/>
          <w:sz w:val="22"/>
        </w:rPr>
        <w:t xml:space="preserve"> (e.g., R55420) — referencing the JD in your cover note helps the recruiter route you.</w:t>
      </w:r>
    </w:p>
    <w:p>
      <w:pPr>
        <w:pStyle w:val="ListNumber"/>
        <w:ind w:left="360"/>
      </w:pPr>
      <w:r>
        <w:rPr>
          <w:rFonts w:ascii="Calibri" w:hAnsi="Calibri"/>
          <w:b/>
          <w:sz w:val="22"/>
        </w:rPr>
        <w:t>Track status</w:t>
      </w:r>
      <w:r>
        <w:rPr>
          <w:rFonts w:ascii="Calibri" w:hAnsi="Calibri"/>
          <w:b w:val="0"/>
          <w:i w:val="0"/>
          <w:sz w:val="22"/>
        </w:rPr>
        <w:t xml:space="preserve"> via the Eightfold portal; email notifications come from </w:t>
      </w:r>
      <w:r>
        <w:rPr>
          <w:rFonts w:ascii="Consolas" w:hAnsi="Consolas"/>
          <w:color w:val="C0392B"/>
          <w:sz w:val="20"/>
        </w:rPr>
        <w:t>careers@trimble.com</w:t>
      </w:r>
      <w:r>
        <w:rPr>
          <w:rFonts w:ascii="Calibri" w:hAnsi="Calibri"/>
          <w:b w:val="0"/>
          <w:i w:val="0"/>
          <w:sz w:val="22"/>
        </w:rPr>
        <w:t xml:space="preserve"> or Eightfold.</w:t>
      </w:r>
    </w:p>
    <w:p>
      <w:pPr>
        <w:pStyle w:val="Heading3"/>
      </w:pPr>
      <w:r>
        <w:rPr>
          <w:rFonts w:ascii="Calibri" w:hAnsi="Calibri"/>
          <w:b w:val="0"/>
          <w:i w:val="0"/>
          <w:sz w:val="22"/>
        </w:rPr>
        <w:t>Interview loop (typical)</w:t>
      </w:r>
    </w:p>
    <w:p>
      <w:r>
        <w:rPr>
          <w:rFonts w:ascii="Calibri" w:hAnsi="Calibri"/>
          <w:b w:val="0"/>
          <w:i w:val="0"/>
          <w:sz w:val="22"/>
        </w:rPr>
        <w:t>Per Trimble's own early-careers FAQ and India JD postings:</w:t>
      </w:r>
    </w:p>
    <w:p>
      <w:pPr>
        <w:pStyle w:val="ListBullet"/>
        <w:ind w:left="360"/>
      </w:pPr>
      <w:r>
        <w:rPr>
          <w:b/>
          <w:color w:val="1F3A5F"/>
        </w:rPr>
        <w:t xml:space="preserve">•  </w:t>
      </w:r>
      <w:r>
        <w:rPr>
          <w:rFonts w:ascii="Calibri" w:hAnsi="Calibri"/>
          <w:b/>
          <w:sz w:val="22"/>
        </w:rPr>
        <w:t>Round 1:</w:t>
      </w:r>
      <w:r>
        <w:rPr>
          <w:rFonts w:ascii="Calibri" w:hAnsi="Calibri"/>
          <w:b w:val="0"/>
          <w:i w:val="0"/>
          <w:sz w:val="22"/>
        </w:rPr>
        <w:t xml:space="preserve"> Recruiter screen (30 min) — background, motivation, eligibility, basic technical fit.</w:t>
      </w:r>
    </w:p>
    <w:p>
      <w:pPr>
        <w:pStyle w:val="ListBullet"/>
        <w:ind w:left="360"/>
      </w:pPr>
      <w:r>
        <w:rPr>
          <w:b/>
          <w:color w:val="1F3A5F"/>
        </w:rPr>
        <w:t xml:space="preserve">•  </w:t>
      </w:r>
      <w:r>
        <w:rPr>
          <w:rFonts w:ascii="Calibri" w:hAnsi="Calibri"/>
          <w:b/>
          <w:sz w:val="22"/>
        </w:rPr>
        <w:t>Round 2:</w:t>
      </w:r>
      <w:r>
        <w:rPr>
          <w:rFonts w:ascii="Calibri" w:hAnsi="Calibri"/>
          <w:b w:val="0"/>
          <w:i w:val="0"/>
          <w:sz w:val="22"/>
        </w:rPr>
        <w:t xml:space="preserve"> Technical interview 1 — data structures &amp; algorithms + OOP fundamentals (usually one medium-difficulty problem, often on HackerRank-style coding pad).</w:t>
      </w:r>
    </w:p>
    <w:p>
      <w:pPr>
        <w:pStyle w:val="ListBullet"/>
        <w:ind w:left="360"/>
      </w:pPr>
      <w:r>
        <w:rPr>
          <w:b/>
          <w:color w:val="1F3A5F"/>
        </w:rPr>
        <w:t xml:space="preserve">•  </w:t>
      </w:r>
      <w:r>
        <w:rPr>
          <w:rFonts w:ascii="Calibri" w:hAnsi="Calibri"/>
          <w:b/>
          <w:sz w:val="22"/>
        </w:rPr>
        <w:t>Round 3:</w:t>
      </w:r>
      <w:r>
        <w:rPr>
          <w:rFonts w:ascii="Calibri" w:hAnsi="Calibri"/>
          <w:b w:val="0"/>
          <w:i w:val="0"/>
          <w:sz w:val="22"/>
        </w:rPr>
        <w:t xml:space="preserve"> Technical interview 2 — domain round (e.g., .NET internals, REST API design, SQL, React component design).</w:t>
      </w:r>
    </w:p>
    <w:p>
      <w:pPr>
        <w:pStyle w:val="ListBullet"/>
        <w:ind w:left="360"/>
      </w:pPr>
      <w:r>
        <w:rPr>
          <w:b/>
          <w:color w:val="1F3A5F"/>
        </w:rPr>
        <w:t xml:space="preserve">•  </w:t>
      </w:r>
      <w:r>
        <w:rPr>
          <w:rFonts w:ascii="Calibri" w:hAnsi="Calibri"/>
          <w:b/>
          <w:sz w:val="22"/>
        </w:rPr>
        <w:t>Round 4:</w:t>
      </w:r>
      <w:r>
        <w:rPr>
          <w:rFonts w:ascii="Calibri" w:hAnsi="Calibri"/>
          <w:b w:val="0"/>
          <w:i w:val="0"/>
          <w:sz w:val="22"/>
        </w:rPr>
        <w:t xml:space="preserve"> Manager / panel round — past projects, system design (L3+), team fit, behavioural questions.</w:t>
      </w:r>
    </w:p>
    <w:p>
      <w:pPr>
        <w:pStyle w:val="ListBullet"/>
        <w:ind w:left="360"/>
      </w:pPr>
      <w:r>
        <w:rPr>
          <w:b/>
          <w:color w:val="1F3A5F"/>
        </w:rPr>
        <w:t xml:space="preserve">•  </w:t>
      </w:r>
      <w:r>
        <w:rPr>
          <w:rFonts w:ascii="Calibri" w:hAnsi="Calibri"/>
          <w:b/>
          <w:sz w:val="22"/>
        </w:rPr>
        <w:t>Round 5 (optional):</w:t>
      </w:r>
      <w:r>
        <w:rPr>
          <w:rFonts w:ascii="Calibri" w:hAnsi="Calibri"/>
          <w:b w:val="0"/>
          <w:i w:val="0"/>
          <w:sz w:val="22"/>
        </w:rPr>
        <w:t xml:space="preserve"> HR round — compensation discussion, location, joining date, background verification.</w:t>
      </w:r>
    </w:p>
    <w:p>
      <w:r>
        <w:rPr>
          <w:rFonts w:ascii="Calibri" w:hAnsi="Calibri"/>
          <w:b w:val="0"/>
          <w:i w:val="0"/>
          <w:sz w:val="22"/>
        </w:rPr>
        <w:t>For SRE / DevOps roles: expect Azure / Kubernetes / Terraform / monitoring questions.</w:t>
      </w:r>
    </w:p>
    <w:p>
      <w:r>
        <w:rPr>
          <w:rFonts w:ascii="Calibri" w:hAnsi="Calibri"/>
          <w:b w:val="0"/>
          <w:i w:val="0"/>
          <w:sz w:val="22"/>
        </w:rPr>
        <w:t>For Tekla / structural-engineering Implementation roles: expect Tekla Structures domain questions + structural engineering fundamentals.</w:t>
      </w:r>
    </w:p>
    <w:p>
      <w:pPr>
        <w:pStyle w:val="Heading3"/>
      </w:pPr>
      <w:r>
        <w:rPr>
          <w:rFonts w:ascii="Calibri" w:hAnsi="Calibri"/>
          <w:b w:val="0"/>
          <w:i w:val="0"/>
          <w:sz w:val="22"/>
        </w:rPr>
        <w:t>Timeline</w:t>
      </w:r>
    </w:p>
    <w:p>
      <w:pPr>
        <w:pStyle w:val="ListBullet"/>
        <w:ind w:left="360"/>
      </w:pPr>
      <w:r>
        <w:rPr>
          <w:b/>
          <w:color w:val="1F3A5F"/>
        </w:rPr>
        <w:t xml:space="preserve">•  </w:t>
      </w:r>
      <w:r>
        <w:rPr>
          <w:rFonts w:ascii="Calibri" w:hAnsi="Calibri"/>
          <w:b/>
          <w:sz w:val="22"/>
        </w:rPr>
        <w:t>Recruiter screen to first technical:</w:t>
      </w:r>
      <w:r>
        <w:rPr>
          <w:rFonts w:ascii="Calibri" w:hAnsi="Calibri"/>
          <w:b w:val="0"/>
          <w:i w:val="0"/>
          <w:sz w:val="22"/>
        </w:rPr>
        <w:t xml:space="preserve"> typically 5–10 business days.</w:t>
      </w:r>
    </w:p>
    <w:p>
      <w:pPr>
        <w:pStyle w:val="ListBullet"/>
        <w:ind w:left="360"/>
      </w:pPr>
      <w:r>
        <w:rPr>
          <w:b/>
          <w:color w:val="1F3A5F"/>
        </w:rPr>
        <w:t xml:space="preserve">•  </w:t>
      </w:r>
      <w:r>
        <w:rPr>
          <w:rFonts w:ascii="Calibri" w:hAnsi="Calibri"/>
          <w:b/>
          <w:sz w:val="22"/>
        </w:rPr>
        <w:t>Full loop:</w:t>
      </w:r>
      <w:r>
        <w:rPr>
          <w:rFonts w:ascii="Calibri" w:hAnsi="Calibri"/>
          <w:b w:val="0"/>
          <w:i w:val="0"/>
          <w:sz w:val="22"/>
        </w:rPr>
        <w:t xml:space="preserve"> 3–6 weeks end-to-end.</w:t>
      </w:r>
    </w:p>
    <w:p>
      <w:pPr>
        <w:pStyle w:val="ListBullet"/>
        <w:ind w:left="360"/>
      </w:pPr>
      <w:r>
        <w:rPr>
          <w:b/>
          <w:color w:val="1F3A5F"/>
        </w:rPr>
        <w:t xml:space="preserve">•  </w:t>
      </w:r>
      <w:r>
        <w:rPr>
          <w:rFonts w:ascii="Calibri" w:hAnsi="Calibri"/>
          <w:b/>
          <w:sz w:val="22"/>
        </w:rPr>
        <w:t>Offer to joining:</w:t>
      </w:r>
      <w:r>
        <w:rPr>
          <w:rFonts w:ascii="Calibri" w:hAnsi="Calibri"/>
          <w:b w:val="0"/>
          <w:i w:val="0"/>
          <w:sz w:val="22"/>
        </w:rPr>
        <w:t xml:space="preserve"> 2–6 weeks depending on notice period and background verification.</w:t>
      </w:r>
    </w:p>
    <w:p>
      <w:pPr>
        <w:pStyle w:val="Heading3"/>
      </w:pPr>
      <w:r>
        <w:rPr>
          <w:rFonts w:ascii="Calibri" w:hAnsi="Calibri"/>
          <w:b w:val="0"/>
          <w:i w:val="0"/>
          <w:sz w:val="22"/>
        </w:rPr>
        <w:t>What Trimble evaluates</w:t>
      </w:r>
    </w:p>
    <w:p>
      <w:pPr>
        <w:pStyle w:val="ListBullet"/>
        <w:ind w:left="360"/>
      </w:pPr>
      <w:r>
        <w:rPr>
          <w:b/>
          <w:color w:val="1F3A5F"/>
        </w:rPr>
        <w:t xml:space="preserve">•  </w:t>
      </w:r>
      <w:r>
        <w:rPr>
          <w:rFonts w:ascii="Calibri" w:hAnsi="Calibri"/>
          <w:b w:val="0"/>
          <w:i w:val="0"/>
          <w:sz w:val="22"/>
        </w:rPr>
        <w:t xml:space="preserve">Strong </w:t>
      </w:r>
      <w:r>
        <w:rPr>
          <w:rFonts w:ascii="Calibri" w:hAnsi="Calibri"/>
          <w:b/>
          <w:sz w:val="22"/>
        </w:rPr>
        <w:t>DSA and OOP</w:t>
      </w:r>
      <w:r>
        <w:rPr>
          <w:rFonts w:ascii="Calibri" w:hAnsi="Calibri"/>
          <w:b w:val="0"/>
          <w:i w:val="0"/>
          <w:sz w:val="22"/>
        </w:rPr>
        <w:t xml:space="preserve"> fundamentals (asked across all engineering levels).</w:t>
      </w:r>
    </w:p>
    <w:p>
      <w:pPr>
        <w:pStyle w:val="ListBullet"/>
        <w:ind w:left="360"/>
      </w:pPr>
      <w:r>
        <w:rPr>
          <w:b/>
          <w:color w:val="1F3A5F"/>
        </w:rPr>
        <w:t xml:space="preserve">•  </w:t>
      </w:r>
      <w:r>
        <w:rPr>
          <w:rFonts w:ascii="Calibri" w:hAnsi="Calibri"/>
          <w:b w:val="0"/>
          <w:i w:val="0"/>
          <w:sz w:val="22"/>
        </w:rPr>
        <w:t xml:space="preserve">Proficiency in </w:t>
      </w:r>
      <w:r>
        <w:rPr>
          <w:rFonts w:ascii="Calibri" w:hAnsi="Calibri"/>
          <w:b/>
          <w:sz w:val="22"/>
        </w:rPr>
        <w:t>at least one</w:t>
      </w:r>
      <w:r>
        <w:rPr>
          <w:rFonts w:ascii="Calibri" w:hAnsi="Calibri"/>
          <w:b w:val="0"/>
          <w:i w:val="0"/>
          <w:sz w:val="22"/>
        </w:rPr>
        <w:t xml:space="preserve"> of: C#/.NET, Java, Node.js, Python, React, Angular.</w:t>
      </w:r>
    </w:p>
    <w:p>
      <w:pPr>
        <w:pStyle w:val="ListBullet"/>
        <w:ind w:left="360"/>
      </w:pPr>
      <w:r>
        <w:rPr>
          <w:b/>
          <w:color w:val="1F3A5F"/>
        </w:rPr>
        <w:t xml:space="preserve">•  </w:t>
      </w:r>
      <w:r>
        <w:rPr>
          <w:rFonts w:ascii="Calibri" w:hAnsi="Calibri"/>
          <w:b/>
          <w:sz w:val="22"/>
        </w:rPr>
        <w:t>AI tooling literacy</w:t>
      </w:r>
      <w:r>
        <w:rPr>
          <w:rFonts w:ascii="Calibri" w:hAnsi="Calibri"/>
          <w:b w:val="0"/>
          <w:i w:val="0"/>
          <w:sz w:val="22"/>
        </w:rPr>
        <w:t xml:space="preserve"> — increasingly expected even at L2 level.</w:t>
      </w:r>
    </w:p>
    <w:p>
      <w:pPr>
        <w:pStyle w:val="ListBullet"/>
        <w:ind w:left="360"/>
      </w:pPr>
      <w:r>
        <w:rPr>
          <w:b/>
          <w:color w:val="1F3A5F"/>
        </w:rPr>
        <w:t xml:space="preserve">•  </w:t>
      </w:r>
      <w:r>
        <w:rPr>
          <w:rFonts w:ascii="Calibri" w:hAnsi="Calibri"/>
          <w:b w:val="0"/>
          <w:i w:val="0"/>
          <w:sz w:val="22"/>
        </w:rPr>
        <w:t xml:space="preserve">Clear </w:t>
      </w:r>
      <w:r>
        <w:rPr>
          <w:rFonts w:ascii="Calibri" w:hAnsi="Calibri"/>
          <w:b/>
          <w:sz w:val="22"/>
        </w:rPr>
        <w:t>written and verbal communication</w:t>
      </w:r>
      <w:r>
        <w:rPr>
          <w:rFonts w:ascii="Calibri" w:hAnsi="Calibri"/>
          <w:b w:val="0"/>
          <w:i w:val="0"/>
          <w:sz w:val="22"/>
        </w:rPr>
        <w:t xml:space="preserve"> (India teams work with US stakeholders).</w:t>
      </w:r>
    </w:p>
    <w:p>
      <w:pPr>
        <w:pStyle w:val="ListBullet"/>
        <w:ind w:left="360"/>
      </w:pPr>
      <w:r>
        <w:rPr>
          <w:b/>
          <w:color w:val="1F3A5F"/>
        </w:rPr>
        <w:t xml:space="preserve">•  </w:t>
      </w:r>
      <w:r>
        <w:rPr>
          <w:rFonts w:ascii="Calibri" w:hAnsi="Calibri"/>
          <w:b w:val="0"/>
          <w:i w:val="0"/>
          <w:sz w:val="22"/>
        </w:rPr>
        <w:t xml:space="preserve">Willingness to work </w:t>
      </w:r>
      <w:r>
        <w:rPr>
          <w:rFonts w:ascii="Calibri" w:hAnsi="Calibri"/>
          <w:b/>
          <w:sz w:val="22"/>
        </w:rPr>
        <w:t>US business hours</w:t>
      </w:r>
      <w:r>
        <w:rPr>
          <w:rFonts w:ascii="Calibri" w:hAnsi="Calibri"/>
          <w:b w:val="0"/>
          <w:i w:val="0"/>
          <w:sz w:val="22"/>
        </w:rPr>
        <w:t xml:space="preserve"> for some teams.</w:t>
      </w:r>
    </w:p>
    <w:p>
      <w:pPr>
        <w:pStyle w:val="ListBullet"/>
        <w:ind w:left="360"/>
      </w:pPr>
      <w:r>
        <w:rPr>
          <w:b/>
          <w:color w:val="1F3A5F"/>
        </w:rPr>
        <w:t xml:space="preserve">•  </w:t>
      </w:r>
      <w:r>
        <w:rPr>
          <w:rFonts w:ascii="Calibri" w:hAnsi="Calibri"/>
          <w:b/>
          <w:sz w:val="22"/>
        </w:rPr>
        <w:t>Relevant projects / internships</w:t>
      </w:r>
      <w:r>
        <w:rPr>
          <w:rFonts w:ascii="Calibri" w:hAnsi="Calibri"/>
          <w:b w:val="0"/>
          <w:i w:val="0"/>
          <w:sz w:val="22"/>
        </w:rPr>
        <w:t xml:space="preserve"> that match the JD's stack — open-source contributions, hackathon wins, or solid internship work help.</w:t>
      </w:r>
    </w:p>
    <w:p>
      <w:pPr>
        <w:pStyle w:val="Heading3"/>
      </w:pPr>
      <w:r>
        <w:rPr>
          <w:rFonts w:ascii="Calibri" w:hAnsi="Calibri"/>
          <w:b w:val="0"/>
          <w:i w:val="0"/>
          <w:sz w:val="22"/>
        </w:rPr>
        <w:t>ATS / Eightfold tips</w:t>
      </w:r>
    </w:p>
    <w:p>
      <w:pPr>
        <w:pStyle w:val="ListBullet"/>
        <w:ind w:left="360"/>
      </w:pPr>
      <w:r>
        <w:rPr>
          <w:b/>
          <w:color w:val="1F3A5F"/>
        </w:rPr>
        <w:t xml:space="preserve">•  </w:t>
      </w:r>
      <w:r>
        <w:rPr>
          <w:rFonts w:ascii="Calibri" w:hAnsi="Calibri"/>
          <w:b w:val="0"/>
          <w:i w:val="0"/>
          <w:sz w:val="22"/>
        </w:rPr>
        <w:t>Use the JD's exact skill keywords in your resume (e.g., if it says ".NET 8 and SQL Server", use those phrases).</w:t>
      </w:r>
    </w:p>
    <w:p>
      <w:pPr>
        <w:pStyle w:val="ListBullet"/>
        <w:ind w:left="360"/>
      </w:pPr>
      <w:r>
        <w:rPr>
          <w:b/>
          <w:color w:val="1F3A5F"/>
        </w:rPr>
        <w:t xml:space="preserve">•  </w:t>
      </w:r>
      <w:r>
        <w:rPr>
          <w:rFonts w:ascii="Calibri" w:hAnsi="Calibri"/>
          <w:b w:val="0"/>
          <w:i w:val="0"/>
          <w:sz w:val="22"/>
        </w:rPr>
        <w:t>Apply to the most specific req ID rather than a generic resume drop.</w:t>
      </w:r>
    </w:p>
    <w:p>
      <w:pPr>
        <w:pStyle w:val="ListBullet"/>
        <w:ind w:left="360"/>
      </w:pPr>
      <w:r>
        <w:rPr>
          <w:b/>
          <w:color w:val="1F3A5F"/>
        </w:rPr>
        <w:t xml:space="preserve">•  </w:t>
      </w:r>
      <w:r>
        <w:rPr>
          <w:rFonts w:ascii="Calibri" w:hAnsi="Calibri"/>
          <w:b w:val="0"/>
          <w:i w:val="0"/>
          <w:sz w:val="22"/>
        </w:rPr>
        <w:t>If you don't see a fit, set up a saved search alert — Trimble posts new roles every 2–4 weeks.</w:t>
      </w:r>
    </w:p>
    <w:p>
      <w:pPr>
        <w:pBdr>
          <w:bottom w:val="single" w:sz="6" w:color="AAAAAA"/>
        </w:pBdr>
        <w:spacing w:after="160"/>
      </w:pPr>
    </w:p>
    <w:p>
      <w:pPr>
        <w:pStyle w:val="Heading2"/>
      </w:pPr>
      <w:r>
        <w:rPr>
          <w:rFonts w:ascii="Calibri" w:hAnsi="Calibri"/>
          <w:b w:val="0"/>
          <w:i w:val="0"/>
          <w:sz w:val="22"/>
        </w:rPr>
        <w:t>10. Cold-email templates</w:t>
      </w:r>
    </w:p>
    <w:p>
      <w:pPr>
        <w:pStyle w:val="Heading3"/>
      </w:pPr>
      <w:r>
        <w:rPr>
          <w:rFonts w:ascii="Calibri" w:hAnsi="Calibri"/>
          <w:b w:val="0"/>
          <w:i w:val="0"/>
          <w:sz w:val="22"/>
        </w:rPr>
        <w:t>A. Cold email to a recruiter</w:t>
      </w:r>
    </w:p>
    <w:p>
      <w:r>
        <w:rPr>
          <w:rFonts w:ascii="Calibri" w:hAnsi="Calibri"/>
          <w:b/>
          <w:sz w:val="22"/>
        </w:rPr>
        <w:t>Subject:</w:t>
      </w:r>
      <w:r>
        <w:rPr>
          <w:rFonts w:ascii="Calibri" w:hAnsi="Calibri"/>
          <w:b w:val="0"/>
          <w:i w:val="0"/>
          <w:sz w:val="22"/>
        </w:rPr>
        <w:t xml:space="preserve"> Software Engineer 1 — India 2024/2025 batch — Req R55420 (or your target req ID)</w:t>
      </w:r>
    </w:p>
    <w:p>
      <w:pPr>
        <w:spacing w:before="120" w:after="120"/>
        <w:ind w:left="576" w:right="576"/>
        <w:pBdr>
          <w:left w:val="single" w:sz="18" w:color="2E5B9F"/>
        </w:pBdr>
        <w:shd w:val="clear" w:color="auto" w:fill="F2F5FB"/>
      </w:pPr>
      <w:r>
        <w:rPr>
          <w:rFonts w:ascii="Calibri" w:hAnsi="Calibri"/>
          <w:b w:val="0"/>
          <w:i/>
          <w:sz w:val="22"/>
        </w:rPr>
        <w:t>Hi [Recruiter Name],  I'm [Full Name], a 2025 B.Tech (CS) graduate from [College, City], CGPA [X.XX/10]. I'm applying for the Software Engineer 1 — AECO / Owner &amp; Public Sector role (Req R55420) in Chennai based on the JD on trimblecareers.trimble.com.  Why I'm a fit: - Strong DSA / OOP foundation (solved 400+ problems on LeetCode, top X% on CodeChef). - Production-style experience in [C# / .NET / SQL OR Node.js / Java / React] via [project / internship name]. - AI-tooling fluency — I use GitHub Copilot and Cursor daily for personal projects.  Highlights: - [Project 1: one line on what it does, your role, tech stack, link if public] - [Internship at X: one line on the impact, tech stack] - [Achievement: e.g., winner at Smart India Hackathon 2024, GSoC contributor, open-source repo with Y stars]  Resume attached (PDF). I'd love a 20-minute call to learn more about the team and how I can contribute to Trimble's AECO roadmap.  Thanks for your time, [Full Name] [Phone] | [LinkedIn URL] | [GitHub URL]</w:t>
      </w:r>
    </w:p>
    <w:p>
      <w:pPr>
        <w:pStyle w:val="Heading3"/>
      </w:pPr>
      <w:r>
        <w:rPr>
          <w:rFonts w:ascii="Calibri" w:hAnsi="Calibri"/>
          <w:b w:val="0"/>
          <w:i w:val="0"/>
          <w:sz w:val="22"/>
        </w:rPr>
        <w:t>B. Referral ask to a Trimble employee (warm)</w:t>
      </w:r>
    </w:p>
    <w:p>
      <w:r>
        <w:rPr>
          <w:rFonts w:ascii="Calibri" w:hAnsi="Calibri"/>
          <w:b/>
          <w:sz w:val="22"/>
        </w:rPr>
        <w:t>Subject:</w:t>
      </w:r>
      <w:r>
        <w:rPr>
          <w:rFonts w:ascii="Calibri" w:hAnsi="Calibri"/>
          <w:b w:val="0"/>
          <w:i w:val="0"/>
          <w:sz w:val="22"/>
        </w:rPr>
        <w:t xml:space="preserve"> Referral request — Software Engineer 1 (R55420), Chennai — 2025 grad</w:t>
      </w:r>
    </w:p>
    <w:p>
      <w:pPr>
        <w:spacing w:before="120" w:after="120"/>
        <w:ind w:left="576" w:right="576"/>
        <w:pBdr>
          <w:left w:val="single" w:sz="18" w:color="2E5B9F"/>
        </w:pBdr>
        <w:shd w:val="clear" w:color="auto" w:fill="F2F5FB"/>
      </w:pPr>
      <w:r>
        <w:rPr>
          <w:rFonts w:ascii="Calibri" w:hAnsi="Calibri"/>
          <w:b w:val="0"/>
          <w:i/>
          <w:sz w:val="22"/>
        </w:rPr>
        <w:t>Hi [Referrer Name],  Hope you're doing well at Trimble. I'm [Full Name], a 2025 B.Tech (CS) grad from [College]. I'm applying for the Software Engineer 1 — AECO / Owner &amp; Public Sector role (Req R55420, Chennai).  Two quick asks: 1. If you or someone on your team is open to referring me for this req, I've attached my resume (PDF) and the official JD link. Happy to share my LeetCode profile / GitHub / project write-ups separately. 2. If referrals aren't the norm in your team, I'd still appreciate any insight on the interview loop and what your team looks for in L2 hires.  Profile highlights: - DSA: 400+ LeetCode (top X%), CodeChef [rating]. - Stack match: [C# / .NET / SQL OR Node.js / Java / React / Angular]. - Projects: [Project 1] and [Project 2], both live on GitHub. - Internship at [Company 1] — [one-line impact].  No pressure on the referral — even a 10-minute chat on the team culture and stack would be hugely helpful.  Thanks, [Full Name] [LinkedIn] | [GitHub]</w:t>
      </w:r>
    </w:p>
    <w:p>
      <w:pPr>
        <w:pStyle w:val="Heading3"/>
      </w:pPr>
      <w:r>
        <w:rPr>
          <w:rFonts w:ascii="Calibri" w:hAnsi="Calibri"/>
          <w:b w:val="0"/>
          <w:i w:val="0"/>
          <w:sz w:val="22"/>
        </w:rPr>
        <w:t>C. Email to a hiring manager directly (use sparingly)</w:t>
      </w:r>
    </w:p>
    <w:p>
      <w:r>
        <w:rPr>
          <w:rFonts w:ascii="Calibri" w:hAnsi="Calibri"/>
          <w:b/>
          <w:sz w:val="22"/>
        </w:rPr>
        <w:t>Subject:</w:t>
      </w:r>
      <w:r>
        <w:rPr>
          <w:rFonts w:ascii="Calibri" w:hAnsi="Calibri"/>
          <w:b w:val="0"/>
          <w:i w:val="0"/>
          <w:sz w:val="22"/>
        </w:rPr>
        <w:t xml:space="preserve"> Software Engineer applicant — quick question about [team / stack] in Chennai</w:t>
      </w:r>
    </w:p>
    <w:p>
      <w:pPr>
        <w:spacing w:before="120" w:after="120"/>
        <w:ind w:left="576" w:right="576"/>
        <w:pBdr>
          <w:left w:val="single" w:sz="18" w:color="2E5B9F"/>
        </w:pBdr>
        <w:shd w:val="clear" w:color="auto" w:fill="F2F5FB"/>
      </w:pPr>
      <w:r>
        <w:rPr>
          <w:rFonts w:ascii="Calibri" w:hAnsi="Calibri"/>
          <w:b w:val="0"/>
          <w:i/>
          <w:sz w:val="22"/>
        </w:rPr>
        <w:t>Hi [Hiring Manager Name],  I'm [Full Name], applying for the Software Engineer 1 role (R55420) on your AECO team. I've gone through the JD and your team's recent blog post / LinkedIn update on [topic], and I have two specific questions:  1. How much of the L2 work is greenfield vs maintaining existing SketchUp / Viewpoint / Connect components? 2. What does the typical AI-tooling adoption look like for new hires — is Copilot / Cursor already integrated into the dev workflow?  I'm a 2025 B.Tech (CS) grad, comfortable with [C# / .NET / SQL] and AI-assisted development, and have shipped [project / internship outcome]. Resume attached.  Would love a 15-minute chat at your convenience.  Best, [Full Name]</w:t>
      </w:r>
    </w:p>
    <w:p>
      <w:pPr>
        <w:pBdr>
          <w:bottom w:val="single" w:sz="6" w:color="AAAAAA"/>
        </w:pBdr>
        <w:spacing w:after="160"/>
      </w:pPr>
    </w:p>
    <w:p>
      <w:pPr>
        <w:pStyle w:val="Heading2"/>
      </w:pPr>
      <w:r>
        <w:rPr>
          <w:rFonts w:ascii="Calibri" w:hAnsi="Calibri"/>
          <w:b w:val="0"/>
          <w:i w:val="0"/>
          <w:sz w:val="22"/>
        </w:rPr>
        <w:t>11. WhatsApp / LinkedIn DM snippets</w:t>
      </w:r>
    </w:p>
    <w:p>
      <w:pPr>
        <w:pStyle w:val="Heading3"/>
      </w:pPr>
      <w:r>
        <w:rPr>
          <w:rFonts w:ascii="Calibri" w:hAnsi="Calibri"/>
          <w:b w:val="0"/>
          <w:i w:val="0"/>
          <w:sz w:val="22"/>
        </w:rPr>
        <w:t>A. LinkedIn DM to a recruiter (after engaging with their post)</w:t>
      </w:r>
    </w:p>
    <w:p>
      <w:pPr>
        <w:spacing w:before="120" w:after="120"/>
        <w:ind w:left="576" w:right="576"/>
        <w:pBdr>
          <w:left w:val="single" w:sz="18" w:color="2E5B9F"/>
        </w:pBdr>
        <w:shd w:val="clear" w:color="auto" w:fill="F2F5FB"/>
      </w:pPr>
      <w:r>
        <w:rPr>
          <w:rFonts w:ascii="Calibri" w:hAnsi="Calibri"/>
          <w:b w:val="0"/>
          <w:i/>
          <w:sz w:val="22"/>
        </w:rPr>
        <w:t>Hi [Recruiter Name] — saw your post about Trimble's Chennai hiring. I'm [Name], 2025 B.Tech (CS) grad, strong in DSA + [C#/.NET/SQL or Node.js/Java/React]. Interested in the SWE 1 role (R55420). Could you point me to the right req, and let me know if referrals help? Resume attached.</w:t>
      </w:r>
    </w:p>
    <w:p>
      <w:pPr>
        <w:pStyle w:val="Heading3"/>
      </w:pPr>
      <w:r>
        <w:rPr>
          <w:rFonts w:ascii="Calibri" w:hAnsi="Calibri"/>
          <w:b w:val="0"/>
          <w:i w:val="0"/>
          <w:sz w:val="22"/>
        </w:rPr>
        <w:t>B. LinkedIn DM to an engineer (cold referral ask)</w:t>
      </w:r>
    </w:p>
    <w:p>
      <w:pPr>
        <w:spacing w:before="120" w:after="120"/>
        <w:ind w:left="576" w:right="576"/>
        <w:pBdr>
          <w:left w:val="single" w:sz="18" w:color="2E5B9F"/>
        </w:pBdr>
        <w:shd w:val="clear" w:color="auto" w:fill="F2F5FB"/>
      </w:pPr>
      <w:r>
        <w:rPr>
          <w:rFonts w:ascii="Calibri" w:hAnsi="Calibri"/>
          <w:b w:val="0"/>
          <w:i/>
          <w:sz w:val="22"/>
        </w:rPr>
        <w:t>Hi [Engineer Name] — I'm targeting Trimble's SWE 1 Chennai role (R55420). I'm a 2025 grad, DSA + [.NET stack] strong, GitHub Copilot user. Could I ask 3 quick questions about your team? No pressure on a referral — insights would already be gold.</w:t>
      </w:r>
    </w:p>
    <w:p>
      <w:pPr>
        <w:pStyle w:val="Heading3"/>
      </w:pPr>
      <w:r>
        <w:rPr>
          <w:rFonts w:ascii="Calibri" w:hAnsi="Calibri"/>
          <w:b w:val="0"/>
          <w:i w:val="0"/>
          <w:sz w:val="22"/>
        </w:rPr>
        <w:t>C. WhatsApp group / status post (for friends circulating openings)</w:t>
      </w:r>
    </w:p>
    <w:p>
      <w:pPr>
        <w:spacing w:before="120" w:after="120"/>
        <w:ind w:left="576" w:right="576"/>
        <w:pBdr>
          <w:left w:val="single" w:sz="18" w:color="2E5B9F"/>
        </w:pBdr>
        <w:shd w:val="clear" w:color="auto" w:fill="F2F5FB"/>
      </w:pPr>
      <w:r>
        <w:rPr>
          <w:rFonts w:ascii="Calibri" w:hAnsi="Calibri"/>
          <w:b w:val="0"/>
          <w:i/>
          <w:sz w:val="22"/>
        </w:rPr>
        <w:t xml:space="preserve">🚨 Trimble India — SWE 1 (Chennai, Hybrid) | Req R55420 | 2024/2025 B.Tech (CS/SE) | DSA + OOP + .NET </w:t>
      </w:r>
      <w:r>
        <w:rPr>
          <w:rFonts w:ascii="Calibri" w:hAnsi="Calibri"/>
          <w:b/>
          <w:sz w:val="22"/>
        </w:rPr>
        <w:t>or</w:t>
      </w:r>
      <w:r>
        <w:rPr>
          <w:rFonts w:ascii="Calibri" w:hAnsi="Calibri"/>
          <w:b w:val="0"/>
          <w:i/>
          <w:sz w:val="22"/>
        </w:rPr>
        <w:t xml:space="preserve"> Java/Node/React | AI-tooling curious | Apply: trimblecareers.trimble.com. DM if you want a resume review.</w:t>
      </w:r>
    </w:p>
    <w:p>
      <w:pPr>
        <w:pBdr>
          <w:bottom w:val="single" w:sz="6" w:color="AAAAAA"/>
        </w:pBdr>
        <w:spacing w:after="160"/>
      </w:pPr>
    </w:p>
    <w:p>
      <w:pPr>
        <w:pStyle w:val="Heading2"/>
      </w:pPr>
      <w:r>
        <w:rPr>
          <w:rFonts w:ascii="Calibri" w:hAnsi="Calibri"/>
          <w:b w:val="0"/>
          <w:i w:val="0"/>
          <w:sz w:val="22"/>
        </w:rPr>
        <w:t>12. How to find the right HR contact or referrer</w:t>
      </w:r>
    </w:p>
    <w:p>
      <w:pPr>
        <w:pStyle w:val="Heading3"/>
      </w:pPr>
      <w:r>
        <w:rPr>
          <w:rFonts w:ascii="Calibri" w:hAnsi="Calibri"/>
          <w:b w:val="0"/>
          <w:i w:val="0"/>
          <w:sz w:val="22"/>
        </w:rPr>
        <w:t>Finding a recruiter</w:t>
      </w:r>
    </w:p>
    <w:p>
      <w:pPr>
        <w:pStyle w:val="ListNumber"/>
        <w:ind w:left="360"/>
      </w:pPr>
      <w:r>
        <w:rPr>
          <w:rFonts w:ascii="Calibri" w:hAnsi="Calibri"/>
          <w:b/>
          <w:sz w:val="22"/>
        </w:rPr>
        <w:t>LinkedIn search:</w:t>
      </w:r>
      <w:r>
        <w:rPr>
          <w:rFonts w:ascii="Calibri" w:hAnsi="Calibri"/>
          <w:b w:val="0"/>
          <w:i w:val="0"/>
          <w:sz w:val="22"/>
        </w:rPr>
        <w:t xml:space="preserve"> "Trimble recruiter India" / "Trimble Talent Acquisition Chennai" / "Trimble University Recruiter".</w:t>
      </w:r>
    </w:p>
    <w:p>
      <w:pPr>
        <w:pStyle w:val="ListNumber"/>
        <w:ind w:left="360"/>
      </w:pPr>
      <w:r>
        <w:rPr>
          <w:rFonts w:ascii="Calibri" w:hAnsi="Calibri"/>
          <w:b/>
          <w:sz w:val="22"/>
        </w:rPr>
        <w:t>Eightfold portal:</w:t>
      </w:r>
      <w:r>
        <w:rPr>
          <w:rFonts w:ascii="Calibri" w:hAnsi="Calibri"/>
          <w:b w:val="0"/>
          <w:i w:val="0"/>
          <w:sz w:val="22"/>
        </w:rPr>
        <w:t xml:space="preserve"> each JD lists the recruiter handling it — note the name and search them on LinkedIn.</w:t>
      </w:r>
    </w:p>
    <w:p>
      <w:pPr>
        <w:pStyle w:val="ListNumber"/>
        <w:ind w:left="360"/>
      </w:pPr>
      <w:r>
        <w:rPr>
          <w:rFonts w:ascii="Calibri" w:hAnsi="Calibri"/>
          <w:b/>
          <w:sz w:val="22"/>
        </w:rPr>
        <w:t>Trimble careers page:</w:t>
      </w:r>
      <w:r>
        <w:rPr>
          <w:rFonts w:ascii="Calibri" w:hAnsi="Calibri"/>
          <w:b w:val="0"/>
          <w:i w:val="0"/>
          <w:sz w:val="22"/>
        </w:rPr>
        <w:t xml:space="preserve"> https://www.trimble.com/en/careers — bottom of every JD has the recruiter's contact info.</w:t>
      </w:r>
    </w:p>
    <w:p>
      <w:pPr>
        <w:pStyle w:val="ListNumber"/>
        <w:ind w:left="360"/>
      </w:pPr>
      <w:r>
        <w:rPr>
          <w:rFonts w:ascii="Calibri" w:hAnsi="Calibri"/>
          <w:b/>
          <w:sz w:val="22"/>
        </w:rPr>
        <w:t>University placement cells:</w:t>
      </w:r>
      <w:r>
        <w:rPr>
          <w:rFonts w:ascii="Calibri" w:hAnsi="Calibri"/>
          <w:b w:val="0"/>
          <w:i w:val="0"/>
          <w:sz w:val="22"/>
        </w:rPr>
        <w:t xml:space="preserve"> if you are in a Tier-1 / Tier-2 college, check whether your placement office has a Trimble coordinator.</w:t>
      </w:r>
    </w:p>
    <w:p>
      <w:pPr>
        <w:pStyle w:val="Heading3"/>
      </w:pPr>
      <w:r>
        <w:rPr>
          <w:rFonts w:ascii="Calibri" w:hAnsi="Calibri"/>
          <w:b w:val="0"/>
          <w:i w:val="0"/>
          <w:sz w:val="22"/>
        </w:rPr>
        <w:t>Finding a referrer</w:t>
      </w:r>
    </w:p>
    <w:p>
      <w:pPr>
        <w:pStyle w:val="ListNumber"/>
        <w:ind w:left="360"/>
      </w:pPr>
      <w:r>
        <w:rPr>
          <w:rFonts w:ascii="Calibri" w:hAnsi="Calibri"/>
          <w:b/>
          <w:sz w:val="22"/>
        </w:rPr>
        <w:t>LinkedIn alumni search:</w:t>
      </w:r>
      <w:r>
        <w:rPr>
          <w:rFonts w:ascii="Calibri" w:hAnsi="Calibri"/>
          <w:b w:val="0"/>
          <w:i w:val="0"/>
          <w:sz w:val="22"/>
        </w:rPr>
        <w:t xml:space="preserve"> filter by [Your College] + "Trimble" — alumni are the most likely to refer.</w:t>
      </w:r>
    </w:p>
    <w:p>
      <w:pPr>
        <w:pStyle w:val="ListNumber"/>
        <w:ind w:left="360"/>
      </w:pPr>
      <w:r>
        <w:rPr>
          <w:rFonts w:ascii="Calibri" w:hAnsi="Calibri"/>
          <w:b/>
          <w:sz w:val="22"/>
        </w:rPr>
        <w:t>LinkedIn post engagement:</w:t>
      </w:r>
      <w:r>
        <w:rPr>
          <w:rFonts w:ascii="Calibri" w:hAnsi="Calibri"/>
          <w:b w:val="0"/>
          <w:i w:val="0"/>
          <w:sz w:val="22"/>
        </w:rPr>
        <w:t xml:space="preserve"> comment substantively on posts by Trimble engineers (e.g., on architecture decisions, AI tooling). Build rapport, then ask.</w:t>
      </w:r>
    </w:p>
    <w:p>
      <w:pPr>
        <w:pStyle w:val="ListNumber"/>
        <w:ind w:left="360"/>
      </w:pPr>
      <w:r>
        <w:rPr>
          <w:rFonts w:ascii="Calibri" w:hAnsi="Calibri"/>
          <w:b/>
          <w:sz w:val="22"/>
        </w:rPr>
        <w:t>GitHub / Stack Overflow:</w:t>
      </w:r>
      <w:r>
        <w:rPr>
          <w:rFonts w:ascii="Calibri" w:hAnsi="Calibri"/>
          <w:b w:val="0"/>
          <w:i w:val="0"/>
          <w:sz w:val="22"/>
        </w:rPr>
        <w:t xml:space="preserve"> engineers who maintain popular Trimble-related repos are approachable.</w:t>
      </w:r>
    </w:p>
    <w:p>
      <w:pPr>
        <w:pStyle w:val="ListNumber"/>
        <w:ind w:left="360"/>
      </w:pPr>
      <w:r>
        <w:rPr>
          <w:rFonts w:ascii="Calibri" w:hAnsi="Calibri"/>
          <w:b/>
          <w:sz w:val="22"/>
        </w:rPr>
        <w:t>Hackathons:</w:t>
      </w:r>
      <w:r>
        <w:rPr>
          <w:rFonts w:ascii="Calibri" w:hAnsi="Calibri"/>
          <w:b w:val="0"/>
          <w:i w:val="0"/>
          <w:sz w:val="22"/>
        </w:rPr>
        <w:t xml:space="preserve"> Trimble sponsors / attends hackathons; referees met there are warmer.</w:t>
      </w:r>
    </w:p>
    <w:p>
      <w:pPr>
        <w:pStyle w:val="ListNumber"/>
        <w:ind w:left="360"/>
      </w:pPr>
      <w:r>
        <w:rPr>
          <w:rFonts w:ascii="Calibri" w:hAnsi="Calibri"/>
          <w:b/>
          <w:sz w:val="22"/>
        </w:rPr>
        <w:t>Trimble Early Careers events:</w:t>
      </w:r>
      <w:r>
        <w:rPr>
          <w:rFonts w:ascii="Calibri" w:hAnsi="Calibri"/>
          <w:b w:val="0"/>
          <w:i w:val="0"/>
          <w:sz w:val="22"/>
        </w:rPr>
        <w:t xml:space="preserve"> Trimble attends many campus events — https://www.trimble.com/en/early-careers. Showing up in person is a multiplier.</w:t>
      </w:r>
    </w:p>
    <w:p>
      <w:pPr>
        <w:pStyle w:val="Heading3"/>
      </w:pPr>
      <w:r>
        <w:rPr>
          <w:rFonts w:ascii="Calibri" w:hAnsi="Calibri"/>
          <w:b w:val="0"/>
          <w:i w:val="0"/>
          <w:sz w:val="22"/>
        </w:rPr>
        <w:t>How to ask for a referral (best-practice phrasing)</w:t>
      </w:r>
    </w:p>
    <w:p>
      <w:pPr>
        <w:pStyle w:val="ListBullet"/>
        <w:ind w:left="360"/>
      </w:pPr>
      <w:r>
        <w:rPr>
          <w:b/>
          <w:color w:val="1F3A5F"/>
        </w:rPr>
        <w:t xml:space="preserve">•  </w:t>
      </w:r>
      <w:r>
        <w:rPr>
          <w:rFonts w:ascii="Calibri" w:hAnsi="Calibri"/>
          <w:b w:val="0"/>
          <w:i w:val="0"/>
          <w:sz w:val="22"/>
        </w:rPr>
        <w:t xml:space="preserve">Be specific about the </w:t>
      </w:r>
      <w:r>
        <w:rPr>
          <w:rFonts w:ascii="Calibri" w:hAnsi="Calibri"/>
          <w:b/>
          <w:sz w:val="22"/>
        </w:rPr>
        <w:t>exact req ID</w:t>
      </w:r>
      <w:r>
        <w:rPr>
          <w:rFonts w:ascii="Calibri" w:hAnsi="Calibri"/>
          <w:b w:val="0"/>
          <w:i w:val="0"/>
          <w:sz w:val="22"/>
        </w:rPr>
        <w:t xml:space="preserve"> and </w:t>
      </w:r>
      <w:r>
        <w:rPr>
          <w:rFonts w:ascii="Calibri" w:hAnsi="Calibri"/>
          <w:b/>
          <w:sz w:val="22"/>
        </w:rPr>
        <w:t>why you fit</w:t>
      </w:r>
      <w:r>
        <w:rPr>
          <w:rFonts w:ascii="Calibri" w:hAnsi="Calibri"/>
          <w:b w:val="0"/>
          <w:i w:val="0"/>
          <w:sz w:val="22"/>
        </w:rPr>
        <w:t>.</w:t>
      </w:r>
    </w:p>
    <w:p>
      <w:pPr>
        <w:pStyle w:val="ListBullet"/>
        <w:ind w:left="360"/>
      </w:pPr>
      <w:r>
        <w:rPr>
          <w:b/>
          <w:color w:val="1F3A5F"/>
        </w:rPr>
        <w:t xml:space="preserve">•  </w:t>
      </w:r>
      <w:r>
        <w:rPr>
          <w:rFonts w:ascii="Calibri" w:hAnsi="Calibri"/>
          <w:b w:val="0"/>
          <w:i w:val="0"/>
          <w:sz w:val="22"/>
        </w:rPr>
        <w:t xml:space="preserve">Attach a </w:t>
      </w:r>
      <w:r>
        <w:rPr>
          <w:rFonts w:ascii="Calibri" w:hAnsi="Calibri"/>
          <w:b/>
          <w:sz w:val="22"/>
        </w:rPr>
        <w:t>one-page resume PDF</w:t>
      </w:r>
      <w:r>
        <w:rPr>
          <w:rFonts w:ascii="Calibri" w:hAnsi="Calibri"/>
          <w:b w:val="0"/>
          <w:i w:val="0"/>
          <w:sz w:val="22"/>
        </w:rPr>
        <w:t>, not a Google Doc link.</w:t>
      </w:r>
    </w:p>
    <w:p>
      <w:pPr>
        <w:pStyle w:val="ListBullet"/>
        <w:ind w:left="360"/>
      </w:pPr>
      <w:r>
        <w:rPr>
          <w:b/>
          <w:color w:val="1F3A5F"/>
        </w:rPr>
        <w:t xml:space="preserve">•  </w:t>
      </w:r>
      <w:r>
        <w:rPr>
          <w:rFonts w:ascii="Calibri" w:hAnsi="Calibri"/>
          <w:b w:val="0"/>
          <w:i w:val="0"/>
          <w:sz w:val="22"/>
        </w:rPr>
        <w:t>Offer something in return: "happy to write a detailed blog write-up of your team's open-source project" or "happy to do a take-home if your team uses one".</w:t>
      </w:r>
    </w:p>
    <w:p>
      <w:pPr>
        <w:pStyle w:val="ListBullet"/>
        <w:ind w:left="360"/>
      </w:pPr>
      <w:r>
        <w:rPr>
          <w:b/>
          <w:color w:val="1F3A5F"/>
        </w:rPr>
        <w:t xml:space="preserve">•  </w:t>
      </w:r>
      <w:r>
        <w:rPr>
          <w:rFonts w:ascii="Calibri" w:hAnsi="Calibri"/>
          <w:b w:val="0"/>
          <w:i w:val="0"/>
          <w:sz w:val="22"/>
        </w:rPr>
        <w:t>Accept a no gracefully — never push.</w:t>
      </w:r>
    </w:p>
    <w:p>
      <w:pPr>
        <w:pStyle w:val="Heading3"/>
      </w:pPr>
      <w:r>
        <w:rPr>
          <w:rFonts w:ascii="Calibri" w:hAnsi="Calibri"/>
          <w:b w:val="0"/>
          <w:i w:val="0"/>
          <w:sz w:val="22"/>
        </w:rPr>
        <w:t>How NOT to ask</w:t>
      </w:r>
    </w:p>
    <w:p>
      <w:pPr>
        <w:pStyle w:val="ListBullet"/>
        <w:ind w:left="360"/>
      </w:pPr>
      <w:r>
        <w:rPr>
          <w:b/>
          <w:color w:val="1F3A5F"/>
        </w:rPr>
        <w:t xml:space="preserve">•  </w:t>
      </w:r>
      <w:r>
        <w:rPr>
          <w:rFonts w:ascii="Calibri" w:hAnsi="Calibri"/>
          <w:b w:val="0"/>
          <w:i w:val="0"/>
          <w:sz w:val="22"/>
        </w:rPr>
        <w:t>"Please refer me" with no context.</w:t>
      </w:r>
    </w:p>
    <w:p>
      <w:pPr>
        <w:pStyle w:val="ListBullet"/>
        <w:ind w:left="360"/>
      </w:pPr>
      <w:r>
        <w:rPr>
          <w:b/>
          <w:color w:val="1F3A5F"/>
        </w:rPr>
        <w:t xml:space="preserve">•  </w:t>
      </w:r>
      <w:r>
        <w:rPr>
          <w:rFonts w:ascii="Calibri" w:hAnsi="Calibri"/>
          <w:b w:val="0"/>
          <w:i w:val="0"/>
          <w:sz w:val="22"/>
        </w:rPr>
        <w:t>"I have applied everywhere, this is my last hope."</w:t>
      </w:r>
    </w:p>
    <w:p>
      <w:pPr>
        <w:pStyle w:val="ListBullet"/>
        <w:ind w:left="360"/>
      </w:pPr>
      <w:r>
        <w:rPr>
          <w:b/>
          <w:color w:val="1F3A5F"/>
        </w:rPr>
        <w:t xml:space="preserve">•  </w:t>
      </w:r>
      <w:r>
        <w:rPr>
          <w:rFonts w:ascii="Calibri" w:hAnsi="Calibri"/>
          <w:b w:val="0"/>
          <w:i w:val="0"/>
          <w:sz w:val="22"/>
        </w:rPr>
        <w:t>Sending a 3-page resume with 30 skills.</w:t>
      </w:r>
    </w:p>
    <w:p>
      <w:pPr>
        <w:pBdr>
          <w:bottom w:val="single" w:sz="6" w:color="AAAAAA"/>
        </w:pBdr>
        <w:spacing w:after="160"/>
      </w:pPr>
    </w:p>
    <w:p>
      <w:pPr>
        <w:pStyle w:val="Heading2"/>
      </w:pPr>
      <w:r>
        <w:rPr>
          <w:rFonts w:ascii="Calibri" w:hAnsi="Calibri"/>
          <w:b w:val="0"/>
          <w:i w:val="0"/>
          <w:sz w:val="22"/>
        </w:rPr>
        <w:t>13. Pros, cons and culture signals</w:t>
      </w:r>
    </w:p>
    <w:p>
      <w:pPr>
        <w:pStyle w:val="Heading3"/>
      </w:pPr>
      <w:r>
        <w:rPr>
          <w:rFonts w:ascii="Calibri" w:hAnsi="Calibri"/>
          <w:b w:val="0"/>
          <w:i w:val="0"/>
          <w:sz w:val="22"/>
        </w:rPr>
        <w:t>Pros</w:t>
      </w:r>
    </w:p>
    <w:p>
      <w:pPr>
        <w:pStyle w:val="ListBullet"/>
        <w:ind w:left="360"/>
      </w:pPr>
      <w:r>
        <w:rPr>
          <w:b/>
          <w:color w:val="1F3A5F"/>
        </w:rPr>
        <w:t xml:space="preserve">•  </w:t>
      </w:r>
      <w:r>
        <w:rPr>
          <w:rFonts w:ascii="Calibri" w:hAnsi="Calibri"/>
          <w:b/>
          <w:sz w:val="22"/>
        </w:rPr>
        <w:t>S&amp;P 500 company</w:t>
      </w:r>
      <w:r>
        <w:rPr>
          <w:rFonts w:ascii="Calibri" w:hAnsi="Calibri"/>
          <w:b w:val="0"/>
          <w:i w:val="0"/>
          <w:sz w:val="22"/>
        </w:rPr>
        <w:t xml:space="preserve"> with ~USD 3.6 B revenue, profitable, cash-generative.</w:t>
      </w:r>
    </w:p>
    <w:p>
      <w:pPr>
        <w:pStyle w:val="ListBullet"/>
        <w:ind w:left="360"/>
      </w:pPr>
      <w:r>
        <w:rPr>
          <w:b/>
          <w:color w:val="1F3A5F"/>
        </w:rPr>
        <w:t xml:space="preserve">•  </w:t>
      </w:r>
      <w:r>
        <w:rPr>
          <w:rFonts w:ascii="Calibri" w:hAnsi="Calibri"/>
          <w:b/>
          <w:sz w:val="22"/>
        </w:rPr>
        <w:t>Strong subscription transition:</w:t>
      </w:r>
      <w:r>
        <w:rPr>
          <w:rFonts w:ascii="Calibri" w:hAnsi="Calibri"/>
          <w:b w:val="0"/>
          <w:i w:val="0"/>
          <w:sz w:val="22"/>
        </w:rPr>
        <w:t xml:space="preserve"> ARR USD 2.39 B and growing organically 14% — financial resilience.</w:t>
      </w:r>
    </w:p>
    <w:p>
      <w:pPr>
        <w:pStyle w:val="ListBullet"/>
        <w:ind w:left="360"/>
      </w:pPr>
      <w:r>
        <w:rPr>
          <w:b/>
          <w:color w:val="1F3A5F"/>
        </w:rPr>
        <w:t xml:space="preserve">•  </w:t>
      </w:r>
      <w:r>
        <w:rPr>
          <w:rFonts w:ascii="Calibri" w:hAnsi="Calibri"/>
          <w:b/>
          <w:sz w:val="22"/>
        </w:rPr>
        <w:t>Stock buybacks:</w:t>
      </w:r>
      <w:r>
        <w:rPr>
          <w:rFonts w:ascii="Calibri" w:hAnsi="Calibri"/>
          <w:b w:val="0"/>
          <w:i w:val="0"/>
          <w:sz w:val="22"/>
        </w:rPr>
        <w:t xml:space="preserve"> USD 875 M in 2025 alone — signal of confidence.</w:t>
      </w:r>
    </w:p>
    <w:p>
      <w:pPr>
        <w:pStyle w:val="ListBullet"/>
        <w:ind w:left="360"/>
      </w:pPr>
      <w:r>
        <w:rPr>
          <w:b/>
          <w:color w:val="1F3A5F"/>
        </w:rPr>
        <w:t xml:space="preserve">•  </w:t>
      </w:r>
      <w:r>
        <w:rPr>
          <w:rFonts w:ascii="Calibri" w:hAnsi="Calibri"/>
          <w:b/>
          <w:sz w:val="22"/>
        </w:rPr>
        <w:t>Hybrid work</w:t>
      </w:r>
      <w:r>
        <w:rPr>
          <w:rFonts w:ascii="Calibri" w:hAnsi="Calibri"/>
          <w:b w:val="0"/>
          <w:i w:val="0"/>
          <w:sz w:val="22"/>
        </w:rPr>
        <w:t xml:space="preserve"> standard; relocation assistance considered for some roles.</w:t>
      </w:r>
    </w:p>
    <w:p>
      <w:pPr>
        <w:pStyle w:val="ListBullet"/>
        <w:ind w:left="360"/>
      </w:pPr>
      <w:r>
        <w:rPr>
          <w:b/>
          <w:color w:val="1F3A5F"/>
        </w:rPr>
        <w:t xml:space="preserve">•  </w:t>
      </w:r>
      <w:r>
        <w:rPr>
          <w:rFonts w:ascii="Calibri" w:hAnsi="Calibri"/>
          <w:b/>
          <w:sz w:val="22"/>
        </w:rPr>
        <w:t>Real engineering work:</w:t>
      </w:r>
      <w:r>
        <w:rPr>
          <w:rFonts w:ascii="Calibri" w:hAnsi="Calibri"/>
          <w:b w:val="0"/>
          <w:i w:val="0"/>
          <w:sz w:val="22"/>
        </w:rPr>
        <w:t xml:space="preserve"> not a body-shop — SketchUp, Tekla, Viewpoint, Transporeon, MAPS are well-known products with substantial installed bases.</w:t>
      </w:r>
    </w:p>
    <w:p>
      <w:pPr>
        <w:pStyle w:val="ListBullet"/>
        <w:ind w:left="360"/>
      </w:pPr>
      <w:r>
        <w:rPr>
          <w:b/>
          <w:color w:val="1F3A5F"/>
        </w:rPr>
        <w:t xml:space="preserve">•  </w:t>
      </w:r>
      <w:r>
        <w:rPr>
          <w:rFonts w:ascii="Calibri" w:hAnsi="Calibri"/>
          <w:b/>
          <w:sz w:val="22"/>
        </w:rPr>
        <w:t>AI tooling adoption is encouraged</w:t>
      </w:r>
      <w:r>
        <w:rPr>
          <w:rFonts w:ascii="Calibri" w:hAnsi="Calibri"/>
          <w:b w:val="0"/>
          <w:i w:val="0"/>
          <w:sz w:val="22"/>
        </w:rPr>
        <w:t xml:space="preserve"> — Copilot and Cursor are centrally licensed; AI literacy is a hiring plus, not a threat.</w:t>
      </w:r>
    </w:p>
    <w:p>
      <w:pPr>
        <w:pStyle w:val="ListBullet"/>
        <w:ind w:left="360"/>
      </w:pPr>
      <w:r>
        <w:rPr>
          <w:b/>
          <w:color w:val="1F3A5F"/>
        </w:rPr>
        <w:t xml:space="preserve">•  </w:t>
      </w:r>
      <w:r>
        <w:rPr>
          <w:rFonts w:ascii="Calibri" w:hAnsi="Calibri"/>
          <w:b/>
          <w:sz w:val="22"/>
        </w:rPr>
        <w:t>Domain vertical integration</w:t>
      </w:r>
      <w:r>
        <w:rPr>
          <w:rFonts w:ascii="Calibri" w:hAnsi="Calibri"/>
          <w:b w:val="0"/>
          <w:i w:val="0"/>
          <w:sz w:val="22"/>
        </w:rPr>
        <w:t xml:space="preserve"> means engineers learn an industry deeply (surveying, construction, freight) — durable career capital.</w:t>
      </w:r>
    </w:p>
    <w:p>
      <w:pPr>
        <w:pStyle w:val="ListBullet"/>
        <w:ind w:left="360"/>
      </w:pPr>
      <w:r>
        <w:rPr>
          <w:b/>
          <w:color w:val="1F3A5F"/>
        </w:rPr>
        <w:t xml:space="preserve">•  </w:t>
      </w:r>
      <w:r>
        <w:rPr>
          <w:rFonts w:ascii="Calibri" w:hAnsi="Calibri"/>
          <w:b/>
          <w:sz w:val="22"/>
        </w:rPr>
        <w:t>Rotational Development Program</w:t>
      </w:r>
      <w:r>
        <w:rPr>
          <w:rFonts w:ascii="Calibri" w:hAnsi="Calibri"/>
          <w:b w:val="0"/>
          <w:i w:val="0"/>
          <w:sz w:val="22"/>
        </w:rPr>
        <w:t xml:space="preserve"> for fresh grads — exposure to multiple teams and even international rotations.</w:t>
      </w:r>
    </w:p>
    <w:p>
      <w:pPr>
        <w:pStyle w:val="ListBullet"/>
        <w:ind w:left="360"/>
      </w:pPr>
      <w:r>
        <w:rPr>
          <w:b/>
          <w:color w:val="1F3A5F"/>
        </w:rPr>
        <w:t xml:space="preserve">•  </w:t>
      </w:r>
      <w:r>
        <w:rPr>
          <w:rFonts w:ascii="Calibri" w:hAnsi="Calibri"/>
          <w:b/>
          <w:sz w:val="22"/>
        </w:rPr>
        <w:t>Early-careers pipeline</w:t>
      </w:r>
      <w:r>
        <w:rPr>
          <w:rFonts w:ascii="Calibri" w:hAnsi="Calibri"/>
          <w:b w:val="0"/>
          <w:i w:val="0"/>
          <w:sz w:val="22"/>
        </w:rPr>
        <w:t xml:space="preserve"> is structured: internships → SWE 1 → Rotational → SWE II / Lead.</w:t>
      </w:r>
    </w:p>
    <w:p>
      <w:pPr>
        <w:pStyle w:val="Heading3"/>
      </w:pPr>
      <w:r>
        <w:rPr>
          <w:rFonts w:ascii="Calibri" w:hAnsi="Calibri"/>
          <w:b w:val="0"/>
          <w:i w:val="0"/>
          <w:sz w:val="22"/>
        </w:rPr>
        <w:t>Cons / honest signals</w:t>
      </w:r>
    </w:p>
    <w:p>
      <w:pPr>
        <w:pStyle w:val="ListBullet"/>
        <w:ind w:left="360"/>
      </w:pPr>
      <w:r>
        <w:rPr>
          <w:b/>
          <w:color w:val="1F3A5F"/>
        </w:rPr>
        <w:t xml:space="preserve">•  </w:t>
      </w:r>
      <w:r>
        <w:rPr>
          <w:rFonts w:ascii="Calibri" w:hAnsi="Calibri"/>
          <w:b/>
          <w:sz w:val="22"/>
        </w:rPr>
        <w:t>Job security and advancement rated only 3.0/5</w:t>
      </w:r>
      <w:r>
        <w:rPr>
          <w:rFonts w:ascii="Calibri" w:hAnsi="Calibri"/>
          <w:b w:val="0"/>
          <w:i w:val="0"/>
          <w:sz w:val="22"/>
        </w:rPr>
        <w:t xml:space="preserve"> on Indeed reviews — Trimble has been doing periodic restructuring and acquisitions, which can mean team churn.</w:t>
      </w:r>
    </w:p>
    <w:p>
      <w:pPr>
        <w:pStyle w:val="ListBullet"/>
        <w:ind w:left="360"/>
      </w:pPr>
      <w:r>
        <w:rPr>
          <w:b/>
          <w:color w:val="1F3A5F"/>
        </w:rPr>
        <w:t xml:space="preserve">•  </w:t>
      </w:r>
      <w:r>
        <w:rPr>
          <w:rFonts w:ascii="Calibri" w:hAnsi="Calibri"/>
          <w:b/>
          <w:sz w:val="22"/>
        </w:rPr>
        <w:t>Management rated 3.1/5</w:t>
      </w:r>
      <w:r>
        <w:rPr>
          <w:rFonts w:ascii="Calibri" w:hAnsi="Calibri"/>
          <w:b w:val="0"/>
          <w:i w:val="0"/>
          <w:sz w:val="22"/>
        </w:rPr>
        <w:t xml:space="preserve"> on Indeed reviews — bureaucracy and matrixed reporting are common complaints at companies of this size.</w:t>
      </w:r>
    </w:p>
    <w:p>
      <w:pPr>
        <w:pStyle w:val="ListBullet"/>
        <w:ind w:left="360"/>
      </w:pPr>
      <w:r>
        <w:rPr>
          <w:b/>
          <w:color w:val="1F3A5F"/>
        </w:rPr>
        <w:t xml:space="preserve">•  </w:t>
      </w:r>
      <w:r>
        <w:rPr>
          <w:rFonts w:ascii="Calibri" w:hAnsi="Calibri"/>
          <w:b/>
          <w:sz w:val="22"/>
        </w:rPr>
        <w:t>Pay and benefits rated 3.5/5</w:t>
      </w:r>
      <w:r>
        <w:rPr>
          <w:rFonts w:ascii="Calibri" w:hAnsi="Calibri"/>
          <w:b w:val="0"/>
          <w:i w:val="0"/>
          <w:sz w:val="22"/>
        </w:rPr>
        <w:t xml:space="preserve"> — competitive but not top-of-market compared to Microsoft / Google / Amazon for the same level.</w:t>
      </w:r>
    </w:p>
    <w:p>
      <w:pPr>
        <w:pStyle w:val="ListBullet"/>
        <w:ind w:left="360"/>
      </w:pPr>
      <w:r>
        <w:rPr>
          <w:b/>
          <w:color w:val="1F3A5F"/>
        </w:rPr>
        <w:t xml:space="preserve">•  </w:t>
      </w:r>
      <w:r>
        <w:rPr>
          <w:rFonts w:ascii="Calibri" w:hAnsi="Calibri"/>
          <w:b/>
          <w:sz w:val="22"/>
        </w:rPr>
        <w:t>Some roles are night-shift</w:t>
      </w:r>
      <w:r>
        <w:rPr>
          <w:rFonts w:ascii="Calibri" w:hAnsi="Calibri"/>
          <w:b w:val="0"/>
          <w:i w:val="0"/>
          <w:sz w:val="22"/>
        </w:rPr>
        <w:t xml:space="preserve"> (US Payroll, CMS Project Coordinator) — confirm shift expectations before applying.</w:t>
      </w:r>
    </w:p>
    <w:p>
      <w:pPr>
        <w:pStyle w:val="ListBullet"/>
        <w:ind w:left="360"/>
      </w:pPr>
      <w:r>
        <w:rPr>
          <w:b/>
          <w:color w:val="1F3A5F"/>
        </w:rPr>
        <w:t xml:space="preserve">•  </w:t>
      </w:r>
      <w:r>
        <w:rPr>
          <w:rFonts w:ascii="Calibri" w:hAnsi="Calibri"/>
          <w:b/>
          <w:sz w:val="22"/>
        </w:rPr>
        <w:t>Agile transformation has been bumpy</w:t>
      </w:r>
      <w:r>
        <w:rPr>
          <w:rFonts w:ascii="Calibri" w:hAnsi="Calibri"/>
          <w:b w:val="0"/>
          <w:i w:val="0"/>
          <w:sz w:val="22"/>
        </w:rPr>
        <w:t xml:space="preserve"> — Trimble has talked about "Connect &amp; Scale" strategy for several years; some teams are still mid-transition.</w:t>
      </w:r>
    </w:p>
    <w:p>
      <w:pPr>
        <w:pStyle w:val="ListBullet"/>
        <w:ind w:left="360"/>
      </w:pPr>
      <w:r>
        <w:rPr>
          <w:b/>
          <w:color w:val="1F3A5F"/>
        </w:rPr>
        <w:t xml:space="preserve">•  </w:t>
      </w:r>
      <w:r>
        <w:rPr>
          <w:rFonts w:ascii="Calibri" w:hAnsi="Calibri"/>
          <w:b/>
          <w:sz w:val="22"/>
        </w:rPr>
        <w:t>Acquisitions mean legacy code</w:t>
      </w:r>
      <w:r>
        <w:rPr>
          <w:rFonts w:ascii="Calibri" w:hAnsi="Calibri"/>
          <w:b w:val="0"/>
          <w:i w:val="0"/>
          <w:sz w:val="22"/>
        </w:rPr>
        <w:t xml:space="preserve"> in multiple languages and frameworks.</w:t>
      </w:r>
    </w:p>
    <w:p>
      <w:pPr>
        <w:pStyle w:val="ListBullet"/>
        <w:ind w:left="360"/>
      </w:pPr>
      <w:r>
        <w:rPr>
          <w:b/>
          <w:color w:val="1F3A5F"/>
        </w:rPr>
        <w:t xml:space="preserve">•  </w:t>
      </w:r>
      <w:r>
        <w:rPr>
          <w:rFonts w:ascii="Calibri" w:hAnsi="Calibri"/>
          <w:b/>
          <w:sz w:val="22"/>
        </w:rPr>
        <w:t>Hybrid 3 days is non-negotiable for many teams</w:t>
      </w:r>
      <w:r>
        <w:rPr>
          <w:rFonts w:ascii="Calibri" w:hAnsi="Calibri"/>
          <w:b w:val="0"/>
          <w:i w:val="0"/>
          <w:sz w:val="22"/>
        </w:rPr>
        <w:t xml:space="preserve"> — fully remote roles are rare.</w:t>
      </w:r>
    </w:p>
    <w:p>
      <w:pPr>
        <w:pStyle w:val="Heading3"/>
      </w:pPr>
      <w:r>
        <w:rPr>
          <w:rFonts w:ascii="Calibri" w:hAnsi="Calibri"/>
          <w:b w:val="0"/>
          <w:i w:val="0"/>
          <w:sz w:val="22"/>
        </w:rPr>
        <w:t>Culture signals to verify in your own interview</w:t>
      </w:r>
    </w:p>
    <w:p>
      <w:pPr>
        <w:pStyle w:val="ListBullet"/>
        <w:ind w:left="360"/>
      </w:pPr>
      <w:r>
        <w:rPr>
          <w:b/>
          <w:color w:val="1F3A5F"/>
        </w:rPr>
        <w:t xml:space="preserve">•  </w:t>
      </w:r>
      <w:r>
        <w:rPr>
          <w:rFonts w:ascii="Calibri" w:hAnsi="Calibri"/>
          <w:b w:val="0"/>
          <w:i w:val="0"/>
          <w:sz w:val="22"/>
        </w:rPr>
        <w:t>Ask: "What's the on-call rotation for my team?"</w:t>
      </w:r>
    </w:p>
    <w:p>
      <w:pPr>
        <w:pStyle w:val="ListBullet"/>
        <w:ind w:left="360"/>
      </w:pPr>
      <w:r>
        <w:rPr>
          <w:b/>
          <w:color w:val="1F3A5F"/>
        </w:rPr>
        <w:t xml:space="preserve">•  </w:t>
      </w:r>
      <w:r>
        <w:rPr>
          <w:rFonts w:ascii="Calibri" w:hAnsi="Calibri"/>
          <w:b w:val="0"/>
          <w:i w:val="0"/>
          <w:sz w:val="22"/>
        </w:rPr>
        <w:t>Ask: "How much of the team's roadmap is greenfield vs maintenance?"</w:t>
      </w:r>
    </w:p>
    <w:p>
      <w:pPr>
        <w:pStyle w:val="ListBullet"/>
        <w:ind w:left="360"/>
      </w:pPr>
      <w:r>
        <w:rPr>
          <w:b/>
          <w:color w:val="1F3A5F"/>
        </w:rPr>
        <w:t xml:space="preserve">•  </w:t>
      </w:r>
      <w:r>
        <w:rPr>
          <w:rFonts w:ascii="Calibri" w:hAnsi="Calibri"/>
          <w:b w:val="0"/>
          <w:i w:val="0"/>
          <w:sz w:val="22"/>
        </w:rPr>
        <w:t>Ask: "How are performance reviews calibrated across India and US teams?"</w:t>
      </w:r>
    </w:p>
    <w:p>
      <w:pPr>
        <w:pStyle w:val="ListBullet"/>
        <w:ind w:left="360"/>
      </w:pPr>
      <w:r>
        <w:rPr>
          <w:b/>
          <w:color w:val="1F3A5F"/>
        </w:rPr>
        <w:t xml:space="preserve">•  </w:t>
      </w:r>
      <w:r>
        <w:rPr>
          <w:rFonts w:ascii="Calibri" w:hAnsi="Calibri"/>
          <w:b w:val="0"/>
          <w:i w:val="0"/>
          <w:sz w:val="22"/>
        </w:rPr>
        <w:t>Ask: "What does a typical promotion from L2 to L3 look like in practice?"</w:t>
      </w:r>
    </w:p>
    <w:p>
      <w:pPr>
        <w:pBdr>
          <w:bottom w:val="single" w:sz="6" w:color="AAAAAA"/>
        </w:pBdr>
        <w:spacing w:after="160"/>
      </w:pPr>
    </w:p>
    <w:p>
      <w:pPr>
        <w:pStyle w:val="Heading2"/>
      </w:pPr>
      <w:r>
        <w:rPr>
          <w:rFonts w:ascii="Calibri" w:hAnsi="Calibri"/>
          <w:b w:val="0"/>
          <w:i w:val="0"/>
          <w:sz w:val="22"/>
        </w:rPr>
        <w:t>14. Sources</w:t>
      </w:r>
    </w:p>
    <w:p>
      <w:pPr>
        <w:pStyle w:val="Heading3"/>
      </w:pPr>
      <w:r>
        <w:rPr>
          <w:rFonts w:ascii="Calibri" w:hAnsi="Calibri"/>
          <w:b w:val="0"/>
          <w:i w:val="0"/>
          <w:sz w:val="22"/>
        </w:rPr>
        <w:t>Official</w:t>
      </w:r>
    </w:p>
    <w:p>
      <w:pPr>
        <w:pStyle w:val="ListBullet"/>
        <w:ind w:left="360"/>
      </w:pPr>
      <w:r>
        <w:rPr>
          <w:b/>
          <w:color w:val="1F3A5F"/>
        </w:rPr>
        <w:t xml:space="preserve">•  </w:t>
      </w:r>
      <w:r>
        <w:rPr>
          <w:rFonts w:ascii="Calibri" w:hAnsi="Calibri"/>
          <w:b w:val="0"/>
          <w:i w:val="0"/>
          <w:sz w:val="22"/>
        </w:rPr>
        <w:t>Corporate site: https://www.trimble.com/en</w:t>
      </w:r>
    </w:p>
    <w:p>
      <w:pPr>
        <w:pStyle w:val="ListBullet"/>
        <w:ind w:left="360"/>
      </w:pPr>
      <w:r>
        <w:rPr>
          <w:b/>
          <w:color w:val="1F3A5F"/>
        </w:rPr>
        <w:t xml:space="preserve">•  </w:t>
      </w:r>
      <w:r>
        <w:rPr>
          <w:rFonts w:ascii="Calibri" w:hAnsi="Calibri"/>
          <w:b w:val="0"/>
          <w:i w:val="0"/>
          <w:sz w:val="22"/>
        </w:rPr>
        <w:t>About Trimble: https://www.trimble.com/en/about</w:t>
      </w:r>
    </w:p>
    <w:p>
      <w:pPr>
        <w:pStyle w:val="ListBullet"/>
        <w:ind w:left="360"/>
      </w:pPr>
      <w:r>
        <w:rPr>
          <w:b/>
          <w:color w:val="1F3A5F"/>
        </w:rPr>
        <w:t xml:space="preserve">•  </w:t>
      </w:r>
      <w:r>
        <w:rPr>
          <w:rFonts w:ascii="Calibri" w:hAnsi="Calibri"/>
          <w:b w:val="0"/>
          <w:i w:val="0"/>
          <w:sz w:val="22"/>
        </w:rPr>
        <w:t>Trimble Careers: https://www.trimble.com/en/careers</w:t>
      </w:r>
    </w:p>
    <w:p>
      <w:pPr>
        <w:pStyle w:val="ListBullet"/>
        <w:ind w:left="360"/>
      </w:pPr>
      <w:r>
        <w:rPr>
          <w:b/>
          <w:color w:val="1F3A5F"/>
        </w:rPr>
        <w:t xml:space="preserve">•  </w:t>
      </w:r>
      <w:r>
        <w:rPr>
          <w:rFonts w:ascii="Calibri" w:hAnsi="Calibri"/>
          <w:b w:val="0"/>
          <w:i w:val="0"/>
          <w:sz w:val="22"/>
        </w:rPr>
        <w:t>Early Careers: https://www.trimble.com/en/early-careers</w:t>
      </w:r>
    </w:p>
    <w:p>
      <w:pPr>
        <w:pStyle w:val="ListBullet"/>
        <w:ind w:left="360"/>
      </w:pPr>
      <w:r>
        <w:rPr>
          <w:b/>
          <w:color w:val="1F3A5F"/>
        </w:rPr>
        <w:t xml:space="preserve">•  </w:t>
      </w:r>
      <w:r>
        <w:rPr>
          <w:rFonts w:ascii="Calibri" w:hAnsi="Calibri"/>
          <w:b w:val="0"/>
          <w:i w:val="0"/>
          <w:sz w:val="22"/>
        </w:rPr>
        <w:t>Internships (India): https://www.trimble.com/en/careers/internships</w:t>
      </w:r>
    </w:p>
    <w:p>
      <w:pPr>
        <w:pStyle w:val="ListBullet"/>
        <w:ind w:left="360"/>
      </w:pPr>
      <w:r>
        <w:rPr>
          <w:b/>
          <w:color w:val="1F3A5F"/>
        </w:rPr>
        <w:t xml:space="preserve">•  </w:t>
      </w:r>
      <w:r>
        <w:rPr>
          <w:rFonts w:ascii="Calibri" w:hAnsi="Calibri"/>
          <w:b w:val="0"/>
          <w:i w:val="0"/>
          <w:sz w:val="22"/>
        </w:rPr>
        <w:t>Trimble Careers portal (Eightfold): https://trimblecareers.trimble.com</w:t>
      </w:r>
    </w:p>
    <w:p>
      <w:pPr>
        <w:pStyle w:val="ListBullet"/>
        <w:ind w:left="360"/>
      </w:pPr>
      <w:r>
        <w:rPr>
          <w:b/>
          <w:color w:val="1F3A5F"/>
        </w:rPr>
        <w:t xml:space="preserve">•  </w:t>
      </w:r>
      <w:r>
        <w:rPr>
          <w:rFonts w:ascii="Calibri" w:hAnsi="Calibri"/>
          <w:b w:val="0"/>
          <w:i w:val="0"/>
          <w:sz w:val="22"/>
        </w:rPr>
        <w:t>Investor Relations: https://investor.trimble.com</w:t>
      </w:r>
    </w:p>
    <w:p>
      <w:pPr>
        <w:pStyle w:val="ListBullet"/>
        <w:ind w:left="360"/>
      </w:pPr>
      <w:r>
        <w:rPr>
          <w:b/>
          <w:color w:val="1F3A5F"/>
        </w:rPr>
        <w:t xml:space="preserve">•  </w:t>
      </w:r>
      <w:r>
        <w:rPr>
          <w:rFonts w:ascii="Calibri" w:hAnsi="Calibri"/>
          <w:b w:val="0"/>
          <w:i w:val="0"/>
          <w:sz w:val="22"/>
        </w:rPr>
        <w:t>Trimble 2025 Annual Report: https://s202.q4cdn.com/922416715/files/doc_financials/2025/ar/Trimble-2025-Annual-Report.pdf</w:t>
      </w:r>
    </w:p>
    <w:p>
      <w:pPr>
        <w:pStyle w:val="Heading3"/>
      </w:pPr>
      <w:r>
        <w:rPr>
          <w:rFonts w:ascii="Calibri" w:hAnsi="Calibri"/>
          <w:b w:val="0"/>
          <w:i w:val="0"/>
          <w:sz w:val="22"/>
        </w:rPr>
        <w:t>Earnings releases (FY2025 / Q4 2025)</w:t>
      </w:r>
    </w:p>
    <w:p>
      <w:pPr>
        <w:pStyle w:val="ListBullet"/>
        <w:ind w:left="360"/>
      </w:pPr>
      <w:r>
        <w:rPr>
          <w:b/>
          <w:color w:val="1F3A5F"/>
        </w:rPr>
        <w:t xml:space="preserve">•  </w:t>
      </w:r>
      <w:r>
        <w:rPr>
          <w:rFonts w:ascii="Calibri" w:hAnsi="Calibri"/>
          <w:b w:val="0"/>
          <w:i w:val="0"/>
          <w:sz w:val="22"/>
        </w:rPr>
        <w:t>Q4 2025 + FY2025 results (10 Feb 2026): https://investor.trimble.com/news/news-details/2026/Trimble-Announces-Fourth-Quarter-and-Full-Year-2025-Results-and-Initiates-2026-Guidance/default.aspx</w:t>
      </w:r>
    </w:p>
    <w:p>
      <w:pPr>
        <w:pStyle w:val="ListBullet"/>
        <w:ind w:left="360"/>
      </w:pPr>
      <w:r>
        <w:rPr>
          <w:b/>
          <w:color w:val="1F3A5F"/>
        </w:rPr>
        <w:t xml:space="preserve">•  </w:t>
      </w:r>
      <w:r>
        <w:rPr>
          <w:rFonts w:ascii="Calibri" w:hAnsi="Calibri"/>
          <w:b w:val="0"/>
          <w:i w:val="0"/>
          <w:sz w:val="22"/>
        </w:rPr>
        <w:t>Q3 2025 results (5 Nov 2025): https://investor.trimble.com/news/news-details/2025/Trimble-Announces-Third-Quarter-2025-Results-and-Raises-Full-Year-Guidance/default.aspx</w:t>
      </w:r>
    </w:p>
    <w:p>
      <w:pPr>
        <w:pStyle w:val="ListBullet"/>
        <w:ind w:left="360"/>
      </w:pPr>
      <w:r>
        <w:rPr>
          <w:b/>
          <w:color w:val="1F3A5F"/>
        </w:rPr>
        <w:t xml:space="preserve">•  </w:t>
      </w:r>
      <w:r>
        <w:rPr>
          <w:rFonts w:ascii="Calibri" w:hAnsi="Calibri"/>
          <w:b w:val="0"/>
          <w:i w:val="0"/>
          <w:sz w:val="22"/>
        </w:rPr>
        <w:t>Q2 2025 results (6 Aug 2025): https://investor.trimble.com/news/news-details/2025/Trimble-Announces-Second-Quarter-2025-Results-and-Raises-Full-Year-Guidance/default.aspx</w:t>
      </w:r>
    </w:p>
    <w:p>
      <w:pPr>
        <w:pStyle w:val="ListBullet"/>
        <w:ind w:left="360"/>
      </w:pPr>
      <w:r>
        <w:rPr>
          <w:b/>
          <w:color w:val="1F3A5F"/>
        </w:rPr>
        <w:t xml:space="preserve">•  </w:t>
      </w:r>
      <w:r>
        <w:rPr>
          <w:rFonts w:ascii="Calibri" w:hAnsi="Calibri"/>
          <w:b w:val="0"/>
          <w:i w:val="0"/>
          <w:sz w:val="22"/>
        </w:rPr>
        <w:t>Q1 2025 results (7 May 2025): https://investor.trimble.com/news/news-details/2025/Trimble-Announces-First-Quarter-2025-Results/default.aspx</w:t>
      </w:r>
    </w:p>
    <w:p>
      <w:pPr>
        <w:pStyle w:val="Heading3"/>
      </w:pPr>
      <w:r>
        <w:rPr>
          <w:rFonts w:ascii="Calibri" w:hAnsi="Calibri"/>
          <w:b w:val="0"/>
          <w:i w:val="0"/>
          <w:sz w:val="22"/>
        </w:rPr>
        <w:t>Wikipedia / Encyclopedic</w:t>
      </w:r>
    </w:p>
    <w:p>
      <w:pPr>
        <w:pStyle w:val="ListBullet"/>
        <w:ind w:left="360"/>
      </w:pPr>
      <w:r>
        <w:rPr>
          <w:b/>
          <w:color w:val="1F3A5F"/>
        </w:rPr>
        <w:t xml:space="preserve">•  </w:t>
      </w:r>
      <w:r>
        <w:rPr>
          <w:rFonts w:ascii="Calibri" w:hAnsi="Calibri"/>
          <w:b w:val="0"/>
          <w:i w:val="0"/>
          <w:sz w:val="22"/>
        </w:rPr>
        <w:t>Wikipedia: https://en.wikipedia.org/wiki/Trimble_Inc.</w:t>
      </w:r>
    </w:p>
    <w:p>
      <w:pPr>
        <w:pStyle w:val="ListBullet"/>
        <w:ind w:left="360"/>
      </w:pPr>
      <w:r>
        <w:rPr>
          <w:b/>
          <w:color w:val="1F3A5F"/>
        </w:rPr>
        <w:t xml:space="preserve">•  </w:t>
      </w:r>
      <w:r>
        <w:rPr>
          <w:rFonts w:ascii="Calibri" w:hAnsi="Calibri"/>
          <w:b w:val="0"/>
          <w:i w:val="0"/>
          <w:sz w:val="22"/>
        </w:rPr>
        <w:t>Umbrex strategy profile: https://umbrex.com/resources/company-profiles/trimble/</w:t>
      </w:r>
    </w:p>
    <w:p>
      <w:pPr>
        <w:pStyle w:val="ListBullet"/>
        <w:ind w:left="360"/>
      </w:pPr>
      <w:r>
        <w:rPr>
          <w:b/>
          <w:color w:val="1F3A5F"/>
        </w:rPr>
        <w:t xml:space="preserve">•  </w:t>
      </w:r>
      <w:r>
        <w:rPr>
          <w:rFonts w:ascii="Calibri" w:hAnsi="Calibri"/>
          <w:b w:val="0"/>
          <w:i w:val="0"/>
          <w:sz w:val="22"/>
        </w:rPr>
        <w:t>BCC Research profile: https://www.bccresearch.com/company-index/profile/trimble-inc</w:t>
      </w:r>
    </w:p>
    <w:p>
      <w:pPr>
        <w:pStyle w:val="Heading3"/>
      </w:pPr>
      <w:r>
        <w:rPr>
          <w:rFonts w:ascii="Calibri" w:hAnsi="Calibri"/>
          <w:b w:val="0"/>
          <w:i w:val="0"/>
          <w:sz w:val="22"/>
        </w:rPr>
        <w:t>Financial data</w:t>
      </w:r>
    </w:p>
    <w:p>
      <w:pPr>
        <w:pStyle w:val="ListBullet"/>
        <w:ind w:left="360"/>
      </w:pPr>
      <w:r>
        <w:rPr>
          <w:b/>
          <w:color w:val="1F3A5F"/>
        </w:rPr>
        <w:t xml:space="preserve">•  </w:t>
      </w:r>
      <w:r>
        <w:rPr>
          <w:rFonts w:ascii="Calibri" w:hAnsi="Calibri"/>
          <w:b w:val="0"/>
          <w:i w:val="0"/>
          <w:sz w:val="22"/>
        </w:rPr>
        <w:t>Forbes company profile: https://www.forbes.com/companies/trimble/</w:t>
      </w:r>
    </w:p>
    <w:p>
      <w:pPr>
        <w:pStyle w:val="ListBullet"/>
        <w:ind w:left="360"/>
      </w:pPr>
      <w:r>
        <w:rPr>
          <w:b/>
          <w:color w:val="1F3A5F"/>
        </w:rPr>
        <w:t xml:space="preserve">•  </w:t>
      </w:r>
      <w:r>
        <w:rPr>
          <w:rFonts w:ascii="Calibri" w:hAnsi="Calibri"/>
          <w:b w:val="0"/>
          <w:i w:val="0"/>
          <w:sz w:val="22"/>
        </w:rPr>
        <w:t>Yahoo Finance TRMB: https://finance.yahoo.com/quote/TRMB/profile/</w:t>
      </w:r>
    </w:p>
    <w:p>
      <w:pPr>
        <w:pStyle w:val="ListBullet"/>
        <w:ind w:left="360"/>
      </w:pPr>
      <w:r>
        <w:rPr>
          <w:b/>
          <w:color w:val="1F3A5F"/>
        </w:rPr>
        <w:t xml:space="preserve">•  </w:t>
      </w:r>
      <w:r>
        <w:rPr>
          <w:rFonts w:ascii="Calibri" w:hAnsi="Calibri"/>
          <w:b w:val="0"/>
          <w:i w:val="0"/>
          <w:sz w:val="22"/>
        </w:rPr>
        <w:t>MarketWatch TRMB: https://www.marketwatch.com/investing/stock/trmb/company-profile</w:t>
      </w:r>
    </w:p>
    <w:p>
      <w:pPr>
        <w:pStyle w:val="ListBullet"/>
        <w:ind w:left="360"/>
      </w:pPr>
      <w:r>
        <w:rPr>
          <w:b/>
          <w:color w:val="1F3A5F"/>
        </w:rPr>
        <w:t xml:space="preserve">•  </w:t>
      </w:r>
      <w:r>
        <w:rPr>
          <w:rFonts w:ascii="Calibri" w:hAnsi="Calibri"/>
          <w:b w:val="0"/>
          <w:i w:val="0"/>
          <w:sz w:val="22"/>
        </w:rPr>
        <w:t>Reuters company page: https://www.reuters.com/markets/companies/TRMB.OQ</w:t>
      </w:r>
    </w:p>
    <w:p>
      <w:pPr>
        <w:pStyle w:val="ListBullet"/>
        <w:ind w:left="360"/>
      </w:pPr>
      <w:r>
        <w:rPr>
          <w:b/>
          <w:color w:val="1F3A5F"/>
        </w:rPr>
        <w:t xml:space="preserve">•  </w:t>
      </w:r>
      <w:r>
        <w:rPr>
          <w:rFonts w:ascii="Calibri" w:hAnsi="Calibri"/>
          <w:b w:val="0"/>
          <w:i w:val="0"/>
          <w:sz w:val="22"/>
        </w:rPr>
        <w:t>Barron's TRMB: https://www.barrons.com/market-data/stocks/trmb/company-people</w:t>
      </w:r>
    </w:p>
    <w:p>
      <w:pPr>
        <w:pStyle w:val="ListBullet"/>
        <w:ind w:left="360"/>
      </w:pPr>
      <w:r>
        <w:rPr>
          <w:b/>
          <w:color w:val="1F3A5F"/>
        </w:rPr>
        <w:t xml:space="preserve">•  </w:t>
      </w:r>
      <w:r>
        <w:rPr>
          <w:rFonts w:ascii="Calibri" w:hAnsi="Calibri"/>
          <w:b w:val="0"/>
          <w:i w:val="0"/>
          <w:sz w:val="22"/>
        </w:rPr>
        <w:t>Fidelity TRMB factsheet: https://www.fidelity.co.uk/factsheet-data/factsheet/US8962391004-trimble-inc/profile</w:t>
      </w:r>
    </w:p>
    <w:p>
      <w:pPr>
        <w:pStyle w:val="ListBullet"/>
        <w:ind w:left="360"/>
      </w:pPr>
      <w:r>
        <w:rPr>
          <w:b/>
          <w:color w:val="1F3A5F"/>
        </w:rPr>
        <w:t xml:space="preserve">•  </w:t>
      </w:r>
      <w:r>
        <w:rPr>
          <w:rFonts w:ascii="Calibri" w:hAnsi="Calibri"/>
          <w:b w:val="0"/>
          <w:i w:val="0"/>
          <w:sz w:val="22"/>
        </w:rPr>
        <w:t>MarketBeat TRMB: https://www.marketbeat.com/stocks/NASDAQ/TRMB/</w:t>
      </w:r>
    </w:p>
    <w:p>
      <w:pPr>
        <w:pStyle w:val="ListBullet"/>
        <w:ind w:left="360"/>
      </w:pPr>
      <w:r>
        <w:rPr>
          <w:b/>
          <w:color w:val="1F3A5F"/>
        </w:rPr>
        <w:t xml:space="preserve">•  </w:t>
      </w:r>
      <w:r>
        <w:rPr>
          <w:rFonts w:ascii="Calibri" w:hAnsi="Calibri"/>
          <w:b w:val="0"/>
          <w:i w:val="0"/>
          <w:sz w:val="22"/>
        </w:rPr>
        <w:t>Stock Titan Q4 2025 coverage: https://www.stocktitan.net/news/TRMB/trimble-announces-fourth-quarter-and-full-year-2025-results-and-huxsx0dxw48a.html</w:t>
      </w:r>
    </w:p>
    <w:p>
      <w:pPr>
        <w:pStyle w:val="Heading3"/>
      </w:pPr>
      <w:r>
        <w:rPr>
          <w:rFonts w:ascii="Calibri" w:hAnsi="Calibri"/>
          <w:b w:val="0"/>
          <w:i w:val="0"/>
          <w:sz w:val="22"/>
        </w:rPr>
        <w:t>India hiring / salary data</w:t>
      </w:r>
    </w:p>
    <w:p>
      <w:pPr>
        <w:pStyle w:val="ListBullet"/>
        <w:ind w:left="360"/>
      </w:pPr>
      <w:r>
        <w:rPr>
          <w:b/>
          <w:color w:val="1F3A5F"/>
        </w:rPr>
        <w:t xml:space="preserve">•  </w:t>
      </w:r>
      <w:r>
        <w:rPr>
          <w:rFonts w:ascii="Calibri" w:hAnsi="Calibri"/>
          <w:b w:val="0"/>
          <w:i w:val="0"/>
          <w:sz w:val="22"/>
        </w:rPr>
        <w:t>Trimble Chennai office — Built In Chennai: https://builtinchennai.in/company/trimble-inc</w:t>
      </w:r>
    </w:p>
    <w:p>
      <w:pPr>
        <w:pStyle w:val="ListBullet"/>
        <w:ind w:left="360"/>
      </w:pPr>
      <w:r>
        <w:rPr>
          <w:b/>
          <w:color w:val="1F3A5F"/>
        </w:rPr>
        <w:t xml:space="preserve">•  </w:t>
      </w:r>
      <w:r>
        <w:rPr>
          <w:rFonts w:ascii="Calibri" w:hAnsi="Calibri"/>
          <w:b w:val="0"/>
          <w:i w:val="0"/>
          <w:sz w:val="22"/>
        </w:rPr>
        <w:t>Indeed India — Trimble careers: https://in.indeed.com/cmp/Trimble</w:t>
      </w:r>
    </w:p>
    <w:p>
      <w:pPr>
        <w:pStyle w:val="ListBullet"/>
        <w:ind w:left="360"/>
      </w:pPr>
      <w:r>
        <w:rPr>
          <w:b/>
          <w:color w:val="1F3A5F"/>
        </w:rPr>
        <w:t xml:space="preserve">•  </w:t>
      </w:r>
      <w:r>
        <w:rPr>
          <w:rFonts w:ascii="Calibri" w:hAnsi="Calibri"/>
          <w:b w:val="0"/>
          <w:i w:val="0"/>
          <w:sz w:val="22"/>
        </w:rPr>
        <w:t>Indeed India — Trimble reviews: https://in.indeed.com/cmp/Trimble/reviews</w:t>
      </w:r>
    </w:p>
    <w:p>
      <w:pPr>
        <w:pStyle w:val="ListBullet"/>
        <w:ind w:left="360"/>
      </w:pPr>
      <w:r>
        <w:rPr>
          <w:b/>
          <w:color w:val="1F3A5F"/>
        </w:rPr>
        <w:t xml:space="preserve">•  </w:t>
      </w:r>
      <w:r>
        <w:rPr>
          <w:rFonts w:ascii="Calibri" w:hAnsi="Calibri"/>
          <w:b w:val="0"/>
          <w:i w:val="0"/>
          <w:sz w:val="22"/>
        </w:rPr>
        <w:t>Levels.fyi — Trimble Software Engineer India: https://www.levels.fyi/companies/trimble/salaries/software-engineer/locations/india</w:t>
      </w:r>
    </w:p>
    <w:p>
      <w:pPr>
        <w:pStyle w:val="ListBullet"/>
        <w:ind w:left="360"/>
      </w:pPr>
      <w:r>
        <w:rPr>
          <w:b/>
          <w:color w:val="1F3A5F"/>
        </w:rPr>
        <w:t xml:space="preserve">•  </w:t>
      </w:r>
      <w:r>
        <w:rPr>
          <w:rFonts w:ascii="Calibri" w:hAnsi="Calibri"/>
          <w:b w:val="0"/>
          <w:i w:val="0"/>
          <w:sz w:val="22"/>
        </w:rPr>
        <w:t>Weekday Trimble India salaries: https://www.weekday.works/salary/what-salary-does-trimble-pay</w:t>
      </w:r>
    </w:p>
    <w:p>
      <w:pPr>
        <w:pStyle w:val="ListBullet"/>
        <w:ind w:left="360"/>
      </w:pPr>
      <w:r>
        <w:rPr>
          <w:b/>
          <w:color w:val="1F3A5F"/>
        </w:rPr>
        <w:t xml:space="preserve">•  </w:t>
      </w:r>
      <w:r>
        <w:rPr>
          <w:rFonts w:ascii="Calibri" w:hAnsi="Calibri"/>
          <w:b w:val="0"/>
          <w:i w:val="0"/>
          <w:sz w:val="22"/>
        </w:rPr>
        <w:t>PrepNPlaced — Trimble SWE 1 India: https://www.prepnplaced.com/apprenticeships/gcc-mnc-india</w:t>
      </w:r>
    </w:p>
    <w:p>
      <w:pPr>
        <w:pStyle w:val="ListBullet"/>
        <w:ind w:left="360"/>
      </w:pPr>
      <w:r>
        <w:rPr>
          <w:b/>
          <w:color w:val="1F3A5F"/>
        </w:rPr>
        <w:t xml:space="preserve">•  </w:t>
      </w:r>
      <w:r>
        <w:rPr>
          <w:rFonts w:ascii="Calibri" w:hAnsi="Calibri"/>
          <w:b w:val="0"/>
          <w:i w:val="0"/>
          <w:sz w:val="22"/>
        </w:rPr>
        <w:t>Freshershunt — Trimble Off Campus Drive 2026: https://freshershunt.in/trimble-off-campus-drive-2026/</w:t>
      </w:r>
    </w:p>
    <w:p>
      <w:pPr>
        <w:pStyle w:val="ListBullet"/>
        <w:ind w:left="360"/>
      </w:pPr>
      <w:r>
        <w:rPr>
          <w:b/>
          <w:color w:val="1F3A5F"/>
        </w:rPr>
        <w:t xml:space="preserve">•  </w:t>
      </w:r>
      <w:r>
        <w:rPr>
          <w:rFonts w:ascii="Calibri" w:hAnsi="Calibri"/>
          <w:b w:val="0"/>
          <w:i w:val="0"/>
          <w:sz w:val="22"/>
        </w:rPr>
        <w:t>Cloud Soft Solutions — Trimble SWE 1 Chennai: https://cloudsoftsol.com/blog/trimble-software-engineer-1-fresher-chennai-2026/</w:t>
      </w:r>
    </w:p>
    <w:p>
      <w:pPr>
        <w:pStyle w:val="ListBullet"/>
        <w:ind w:left="360"/>
      </w:pPr>
      <w:r>
        <w:rPr>
          <w:b/>
          <w:color w:val="1F3A5F"/>
        </w:rPr>
        <w:t xml:space="preserve">•  </w:t>
      </w:r>
      <w:r>
        <w:rPr>
          <w:rFonts w:ascii="Calibri" w:hAnsi="Calibri"/>
          <w:b w:val="0"/>
          <w:i w:val="0"/>
          <w:sz w:val="22"/>
        </w:rPr>
        <w:t>MyInternships — Trimble Solutions India Coimbatore: https://myinternships.in/jobs/trimble-solutions-india-associate-software-engineer-job-coimbatore-0536a8</w:t>
      </w:r>
    </w:p>
    <w:p>
      <w:pPr>
        <w:pBdr>
          <w:bottom w:val="single" w:sz="6" w:color="AAAAAA"/>
        </w:pBdr>
        <w:spacing w:after="160"/>
      </w:pPr>
    </w:p>
    <w:p>
      <w:r>
        <w:rPr>
          <w:rFonts w:ascii="Calibri" w:hAnsi="Calibri"/>
          <w:i/>
          <w:sz w:val="22"/>
        </w:rPr>
        <w:t xml:space="preserve">This document is an independent research brief based on publicly available sources. It is </w:t>
      </w:r>
      <w:r>
        <w:rPr>
          <w:rFonts w:ascii="Calibri" w:hAnsi="Calibri"/>
          <w:i/>
          <w:sz w:val="22"/>
        </w:rPr>
        <w:t>not</w:t>
      </w:r>
      <w:r>
        <w:rPr>
          <w:rFonts w:ascii="Calibri" w:hAnsi="Calibri"/>
          <w:i/>
          <w:sz w:val="22"/>
        </w:rPr>
        <w:t xml:space="preserve"> an endorsement or a guarantee of hiring outcomes. Salary numbers are self-reported and vary by team, level, location and stock performance. Always confirm details on the official Trimble careers portal before applying.</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3A5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1-what-trimble-does" TargetMode="External"/><Relationship Id="rId10" Type="http://schemas.openxmlformats.org/officeDocument/2006/relationships/hyperlink" Target="#2-founder-and-history" TargetMode="External"/><Relationship Id="rId11" Type="http://schemas.openxmlformats.org/officeDocument/2006/relationships/hyperlink" Target="#3-leadership-today" TargetMode="External"/><Relationship Id="rId12" Type="http://schemas.openxmlformats.org/officeDocument/2006/relationships/hyperlink" Target="#4-business-segments-and-product-portfolio" TargetMode="External"/><Relationship Id="rId13" Type="http://schemas.openxmlformats.org/officeDocument/2006/relationships/hyperlink" Target="#5-financial-health" TargetMode="External"/><Relationship Id="rId14" Type="http://schemas.openxmlformats.org/officeDocument/2006/relationships/hyperlink" Target="#6-india-operations" TargetMode="External"/><Relationship Id="rId15" Type="http://schemas.openxmlformats.org/officeDocument/2006/relationships/hyperlink" Target="#7-open-roles-in-india" TargetMode="External"/><Relationship Id="rId16" Type="http://schemas.openxmlformats.org/officeDocument/2006/relationships/hyperlink" Target="#8-eligibility-salary-and-benefits" TargetMode="External"/><Relationship Id="rId17" Type="http://schemas.openxmlformats.org/officeDocument/2006/relationships/hyperlink" Target="#9-how-to-apply" TargetMode="External"/><Relationship Id="rId18" Type="http://schemas.openxmlformats.org/officeDocument/2006/relationships/hyperlink" Target="#10-cold-email-templates" TargetMode="External"/><Relationship Id="rId19" Type="http://schemas.openxmlformats.org/officeDocument/2006/relationships/hyperlink" Target="#11-whatsapp--linkedin-dm-snippets" TargetMode="External"/><Relationship Id="rId20" Type="http://schemas.openxmlformats.org/officeDocument/2006/relationships/hyperlink" Target="#12-how-to-find-the-right-hr-contact" TargetMode="External"/><Relationship Id="rId21" Type="http://schemas.openxmlformats.org/officeDocument/2006/relationships/hyperlink" Target="#13-pros-cons-and-culture-signals" TargetMode="External"/><Relationship Id="rId22" Type="http://schemas.openxmlformats.org/officeDocument/2006/relationships/hyperlink" Target="#14-sour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