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E2F3" w:themeColor="accent1" w:themeTint="33"/>
  <w:body>
    <w:p w14:paraId="40A5EF38" w14:textId="6AB5AEDA" w:rsidR="00E16984" w:rsidRDefault="00E16984" w:rsidP="00A16ADE">
      <w:pPr>
        <w:ind w:left="720" w:hanging="720"/>
        <w:jc w:val="both"/>
        <w:rPr>
          <w:sz w:val="28"/>
          <w:szCs w:val="28"/>
        </w:rPr>
      </w:pPr>
      <w:r w:rsidRPr="00E16984">
        <w:rPr>
          <w:b/>
          <w:bCs/>
          <w:sz w:val="36"/>
          <w:szCs w:val="36"/>
        </w:rPr>
        <w:t>Title:</w:t>
      </w:r>
      <w:r>
        <w:rPr>
          <w:sz w:val="28"/>
          <w:szCs w:val="28"/>
        </w:rPr>
        <w:t xml:space="preserve"> Multiple Sequence Alignment of Telomerase Reverse transcriptase (TERT)</w:t>
      </w:r>
      <w:r w:rsidR="00441B66">
        <w:rPr>
          <w:sz w:val="28"/>
          <w:szCs w:val="28"/>
        </w:rPr>
        <w:t xml:space="preserve"> </w:t>
      </w:r>
      <w:r>
        <w:rPr>
          <w:sz w:val="28"/>
          <w:szCs w:val="28"/>
        </w:rPr>
        <w:t xml:space="preserve">Protein Family </w:t>
      </w:r>
      <w:r w:rsidR="00441B66">
        <w:rPr>
          <w:sz w:val="28"/>
          <w:szCs w:val="28"/>
        </w:rPr>
        <w:t xml:space="preserve">Using </w:t>
      </w:r>
      <w:proofErr w:type="spellStart"/>
      <w:r w:rsidR="00441B66">
        <w:rPr>
          <w:sz w:val="28"/>
          <w:szCs w:val="28"/>
        </w:rPr>
        <w:t>Clustal</w:t>
      </w:r>
      <w:proofErr w:type="spellEnd"/>
      <w:r w:rsidR="00441B66">
        <w:rPr>
          <w:sz w:val="28"/>
          <w:szCs w:val="28"/>
        </w:rPr>
        <w:t xml:space="preserve"> Omega.</w:t>
      </w:r>
    </w:p>
    <w:p w14:paraId="262DCF14" w14:textId="5041A0AD" w:rsidR="00441B66" w:rsidRDefault="00441B66" w:rsidP="00A16ADE">
      <w:pPr>
        <w:ind w:left="720" w:hanging="720"/>
        <w:jc w:val="both"/>
        <w:rPr>
          <w:sz w:val="28"/>
          <w:szCs w:val="28"/>
        </w:rPr>
      </w:pPr>
      <w:r w:rsidRPr="00441B66">
        <w:rPr>
          <w:b/>
          <w:bCs/>
          <w:sz w:val="36"/>
          <w:szCs w:val="36"/>
        </w:rPr>
        <w:t>Introduction:</w:t>
      </w:r>
      <w:r>
        <w:rPr>
          <w:b/>
          <w:bCs/>
          <w:sz w:val="36"/>
          <w:szCs w:val="36"/>
        </w:rPr>
        <w:t xml:space="preserve"> </w:t>
      </w:r>
      <w:r>
        <w:rPr>
          <w:sz w:val="28"/>
          <w:szCs w:val="28"/>
        </w:rPr>
        <w:t>Telomerase reverse transcriptase (TERT) is an essential catalytic subunit of telomerase responsible for maintaining chromosome stability and telomere length. Multiple Sequence Alignment (MSA) was performed to analyze conserved</w:t>
      </w:r>
      <w:r w:rsidR="00A16ADE">
        <w:rPr>
          <w:sz w:val="28"/>
          <w:szCs w:val="28"/>
        </w:rPr>
        <w:t xml:space="preserve"> regions and evolutionary relationships among TERT proteins from different organisms.</w:t>
      </w:r>
    </w:p>
    <w:p w14:paraId="141353E6" w14:textId="49B89AD1" w:rsidR="00A16ADE" w:rsidRDefault="00A16ADE" w:rsidP="00A16ADE">
      <w:pPr>
        <w:ind w:left="720" w:hanging="720"/>
        <w:jc w:val="both"/>
        <w:rPr>
          <w:b/>
          <w:bCs/>
          <w:sz w:val="36"/>
          <w:szCs w:val="36"/>
        </w:rPr>
      </w:pPr>
      <w:r w:rsidRPr="00A16ADE">
        <w:rPr>
          <w:b/>
          <w:bCs/>
          <w:sz w:val="36"/>
          <w:szCs w:val="36"/>
        </w:rPr>
        <w:t>Objective:</w:t>
      </w:r>
      <w:r>
        <w:rPr>
          <w:b/>
          <w:bCs/>
          <w:sz w:val="36"/>
          <w:szCs w:val="36"/>
        </w:rPr>
        <w:t xml:space="preserve"> </w:t>
      </w:r>
    </w:p>
    <w:p w14:paraId="1CD87BBF" w14:textId="7278965C" w:rsidR="00A16ADE" w:rsidRPr="00A16ADE" w:rsidRDefault="00A16ADE" w:rsidP="00A16ADE">
      <w:pPr>
        <w:pStyle w:val="ListParagraph"/>
        <w:numPr>
          <w:ilvl w:val="0"/>
          <w:numId w:val="1"/>
        </w:numPr>
        <w:jc w:val="both"/>
        <w:rPr>
          <w:sz w:val="28"/>
          <w:szCs w:val="28"/>
        </w:rPr>
      </w:pPr>
      <w:r w:rsidRPr="00A16ADE">
        <w:rPr>
          <w:sz w:val="28"/>
          <w:szCs w:val="28"/>
        </w:rPr>
        <w:t>To perform Multiple Sequence Alignment of TERT proteins.</w:t>
      </w:r>
    </w:p>
    <w:p w14:paraId="3E35E17A" w14:textId="57B6C2AB" w:rsidR="00A16ADE" w:rsidRPr="00A16ADE" w:rsidRDefault="00A16ADE" w:rsidP="00A16ADE">
      <w:pPr>
        <w:pStyle w:val="ListParagraph"/>
        <w:numPr>
          <w:ilvl w:val="0"/>
          <w:numId w:val="1"/>
        </w:numPr>
        <w:jc w:val="both"/>
        <w:rPr>
          <w:sz w:val="28"/>
          <w:szCs w:val="28"/>
        </w:rPr>
      </w:pPr>
      <w:r w:rsidRPr="00A16ADE">
        <w:rPr>
          <w:sz w:val="28"/>
          <w:szCs w:val="28"/>
        </w:rPr>
        <w:t>To identify conserved motifs and amino acid residues.</w:t>
      </w:r>
    </w:p>
    <w:p w14:paraId="3A49B9FA" w14:textId="612A1F2E" w:rsidR="00A16ADE" w:rsidRDefault="00A16ADE" w:rsidP="00A16ADE">
      <w:pPr>
        <w:pStyle w:val="ListParagraph"/>
        <w:numPr>
          <w:ilvl w:val="0"/>
          <w:numId w:val="1"/>
        </w:numPr>
        <w:jc w:val="both"/>
        <w:rPr>
          <w:sz w:val="28"/>
          <w:szCs w:val="28"/>
        </w:rPr>
      </w:pPr>
      <w:r w:rsidRPr="00A16ADE">
        <w:rPr>
          <w:sz w:val="28"/>
          <w:szCs w:val="28"/>
        </w:rPr>
        <w:t xml:space="preserve">To study sequence similarity among species. </w:t>
      </w:r>
    </w:p>
    <w:p w14:paraId="70A383E1" w14:textId="0616FC9A" w:rsidR="00A16ADE" w:rsidRDefault="00A16ADE" w:rsidP="00A16ADE">
      <w:pPr>
        <w:jc w:val="both"/>
        <w:rPr>
          <w:b/>
          <w:bCs/>
          <w:sz w:val="36"/>
          <w:szCs w:val="36"/>
        </w:rPr>
      </w:pPr>
      <w:r w:rsidRPr="00AA37D6">
        <w:rPr>
          <w:b/>
          <w:bCs/>
          <w:sz w:val="36"/>
          <w:szCs w:val="36"/>
        </w:rPr>
        <w:t>Tools Used</w:t>
      </w:r>
      <w:r w:rsidR="00AA37D6">
        <w:rPr>
          <w:b/>
          <w:bCs/>
          <w:sz w:val="36"/>
          <w:szCs w:val="36"/>
        </w:rPr>
        <w:t>: -</w:t>
      </w:r>
    </w:p>
    <w:tbl>
      <w:tblPr>
        <w:tblStyle w:val="TableGrid"/>
        <w:tblW w:w="0" w:type="auto"/>
        <w:tblLook w:val="04A0" w:firstRow="1" w:lastRow="0" w:firstColumn="1" w:lastColumn="0" w:noHBand="0" w:noVBand="1"/>
      </w:tblPr>
      <w:tblGrid>
        <w:gridCol w:w="4675"/>
        <w:gridCol w:w="4675"/>
      </w:tblGrid>
      <w:tr w:rsidR="00AA37D6" w14:paraId="2B911ACF" w14:textId="77777777" w:rsidTr="00AA37D6">
        <w:tc>
          <w:tcPr>
            <w:tcW w:w="4675" w:type="dxa"/>
          </w:tcPr>
          <w:p w14:paraId="6159F108" w14:textId="4A3ED2B2" w:rsidR="00AA37D6" w:rsidRPr="00AA37D6" w:rsidRDefault="00AA37D6" w:rsidP="00A16ADE">
            <w:pPr>
              <w:jc w:val="both"/>
              <w:rPr>
                <w:b/>
                <w:bCs/>
                <w:sz w:val="32"/>
                <w:szCs w:val="32"/>
              </w:rPr>
            </w:pPr>
            <w:r w:rsidRPr="00AA37D6">
              <w:rPr>
                <w:b/>
                <w:bCs/>
                <w:sz w:val="32"/>
                <w:szCs w:val="32"/>
              </w:rPr>
              <w:t>Tools</w:t>
            </w:r>
          </w:p>
        </w:tc>
        <w:tc>
          <w:tcPr>
            <w:tcW w:w="4675" w:type="dxa"/>
          </w:tcPr>
          <w:p w14:paraId="5280A043" w14:textId="70745634" w:rsidR="00AA37D6" w:rsidRPr="00AA37D6" w:rsidRDefault="00AA37D6" w:rsidP="00A16ADE">
            <w:pPr>
              <w:jc w:val="both"/>
              <w:rPr>
                <w:b/>
                <w:bCs/>
                <w:sz w:val="32"/>
                <w:szCs w:val="32"/>
              </w:rPr>
            </w:pPr>
            <w:r w:rsidRPr="00AA37D6">
              <w:rPr>
                <w:b/>
                <w:bCs/>
                <w:sz w:val="32"/>
                <w:szCs w:val="32"/>
              </w:rPr>
              <w:t>Purpose</w:t>
            </w:r>
          </w:p>
        </w:tc>
      </w:tr>
      <w:tr w:rsidR="00AA37D6" w14:paraId="7936DDCE" w14:textId="77777777" w:rsidTr="00AA37D6">
        <w:tc>
          <w:tcPr>
            <w:tcW w:w="4675" w:type="dxa"/>
          </w:tcPr>
          <w:p w14:paraId="78BE4353" w14:textId="41DEFB06" w:rsidR="00AA37D6" w:rsidRPr="00AA37D6" w:rsidRDefault="00AA37D6" w:rsidP="00A16ADE">
            <w:pPr>
              <w:jc w:val="both"/>
              <w:rPr>
                <w:sz w:val="28"/>
                <w:szCs w:val="28"/>
              </w:rPr>
            </w:pPr>
            <w:proofErr w:type="spellStart"/>
            <w:r>
              <w:rPr>
                <w:sz w:val="28"/>
                <w:szCs w:val="28"/>
              </w:rPr>
              <w:t>Clustal</w:t>
            </w:r>
            <w:proofErr w:type="spellEnd"/>
            <w:r>
              <w:rPr>
                <w:sz w:val="28"/>
                <w:szCs w:val="28"/>
              </w:rPr>
              <w:t xml:space="preserve"> Omega </w:t>
            </w:r>
          </w:p>
        </w:tc>
        <w:tc>
          <w:tcPr>
            <w:tcW w:w="4675" w:type="dxa"/>
          </w:tcPr>
          <w:p w14:paraId="3629B5F9" w14:textId="14B03F31" w:rsidR="00AA37D6" w:rsidRPr="00AA37D6" w:rsidRDefault="00AA37D6" w:rsidP="00A16ADE">
            <w:pPr>
              <w:jc w:val="both"/>
              <w:rPr>
                <w:sz w:val="28"/>
                <w:szCs w:val="28"/>
              </w:rPr>
            </w:pPr>
            <w:r>
              <w:rPr>
                <w:sz w:val="28"/>
                <w:szCs w:val="28"/>
              </w:rPr>
              <w:t xml:space="preserve">Sequence alignment </w:t>
            </w:r>
          </w:p>
        </w:tc>
      </w:tr>
      <w:tr w:rsidR="00AA37D6" w14:paraId="4A148F54" w14:textId="77777777" w:rsidTr="00AA37D6">
        <w:tc>
          <w:tcPr>
            <w:tcW w:w="4675" w:type="dxa"/>
          </w:tcPr>
          <w:p w14:paraId="48E82B8F" w14:textId="760F5B77" w:rsidR="00AA37D6" w:rsidRPr="00AA37D6" w:rsidRDefault="00AA37D6" w:rsidP="00A16ADE">
            <w:pPr>
              <w:jc w:val="both"/>
              <w:rPr>
                <w:sz w:val="28"/>
                <w:szCs w:val="28"/>
              </w:rPr>
            </w:pPr>
            <w:proofErr w:type="spellStart"/>
            <w:r>
              <w:rPr>
                <w:sz w:val="28"/>
                <w:szCs w:val="28"/>
              </w:rPr>
              <w:t>UniProt</w:t>
            </w:r>
            <w:proofErr w:type="spellEnd"/>
            <w:r>
              <w:rPr>
                <w:sz w:val="28"/>
                <w:szCs w:val="28"/>
              </w:rPr>
              <w:t xml:space="preserve"> </w:t>
            </w:r>
          </w:p>
        </w:tc>
        <w:tc>
          <w:tcPr>
            <w:tcW w:w="4675" w:type="dxa"/>
          </w:tcPr>
          <w:p w14:paraId="0DDBF361" w14:textId="7BCD6BD6" w:rsidR="00AA37D6" w:rsidRPr="00AA37D6" w:rsidRDefault="00AA37D6" w:rsidP="00A16ADE">
            <w:pPr>
              <w:jc w:val="both"/>
              <w:rPr>
                <w:sz w:val="28"/>
                <w:szCs w:val="28"/>
              </w:rPr>
            </w:pPr>
            <w:r>
              <w:rPr>
                <w:sz w:val="28"/>
                <w:szCs w:val="28"/>
              </w:rPr>
              <w:t>Sequence retrieval</w:t>
            </w:r>
          </w:p>
        </w:tc>
      </w:tr>
    </w:tbl>
    <w:p w14:paraId="58E16CB7" w14:textId="77777777" w:rsidR="00AA37D6" w:rsidRDefault="00AA37D6" w:rsidP="00A16ADE">
      <w:pPr>
        <w:jc w:val="both"/>
        <w:rPr>
          <w:b/>
          <w:bCs/>
          <w:sz w:val="36"/>
          <w:szCs w:val="36"/>
        </w:rPr>
      </w:pPr>
    </w:p>
    <w:p w14:paraId="0A84AA7F" w14:textId="7D0860E6" w:rsidR="00AA37D6" w:rsidRDefault="00AA37D6" w:rsidP="00A16ADE">
      <w:pPr>
        <w:jc w:val="both"/>
        <w:rPr>
          <w:b/>
          <w:bCs/>
          <w:sz w:val="36"/>
          <w:szCs w:val="36"/>
        </w:rPr>
      </w:pPr>
      <w:r>
        <w:rPr>
          <w:b/>
          <w:bCs/>
          <w:sz w:val="36"/>
          <w:szCs w:val="36"/>
        </w:rPr>
        <w:t>Protein Sequences Used: -</w:t>
      </w:r>
    </w:p>
    <w:tbl>
      <w:tblPr>
        <w:tblStyle w:val="TableGrid"/>
        <w:tblW w:w="0" w:type="auto"/>
        <w:tblLook w:val="04A0" w:firstRow="1" w:lastRow="0" w:firstColumn="1" w:lastColumn="0" w:noHBand="0" w:noVBand="1"/>
      </w:tblPr>
      <w:tblGrid>
        <w:gridCol w:w="4675"/>
        <w:gridCol w:w="4675"/>
      </w:tblGrid>
      <w:tr w:rsidR="00BE098F" w14:paraId="0F657E49" w14:textId="77777777" w:rsidTr="00BE098F">
        <w:tc>
          <w:tcPr>
            <w:tcW w:w="4675" w:type="dxa"/>
          </w:tcPr>
          <w:p w14:paraId="2B8F5DA9" w14:textId="19AFA751" w:rsidR="00BE098F" w:rsidRPr="00BE098F" w:rsidRDefault="00BE098F" w:rsidP="00A16ADE">
            <w:pPr>
              <w:jc w:val="both"/>
              <w:rPr>
                <w:b/>
                <w:bCs/>
                <w:sz w:val="28"/>
                <w:szCs w:val="28"/>
              </w:rPr>
            </w:pPr>
            <w:r w:rsidRPr="00BE098F">
              <w:rPr>
                <w:b/>
                <w:bCs/>
                <w:sz w:val="28"/>
                <w:szCs w:val="28"/>
              </w:rPr>
              <w:t xml:space="preserve">Protein </w:t>
            </w:r>
          </w:p>
        </w:tc>
        <w:tc>
          <w:tcPr>
            <w:tcW w:w="4675" w:type="dxa"/>
          </w:tcPr>
          <w:p w14:paraId="3608EC7E" w14:textId="36B34677" w:rsidR="00BE098F" w:rsidRPr="00BE098F" w:rsidRDefault="00BE098F" w:rsidP="00A16ADE">
            <w:pPr>
              <w:jc w:val="both"/>
              <w:rPr>
                <w:b/>
                <w:bCs/>
                <w:sz w:val="28"/>
                <w:szCs w:val="28"/>
              </w:rPr>
            </w:pPr>
            <w:r w:rsidRPr="00BE098F">
              <w:rPr>
                <w:b/>
                <w:bCs/>
                <w:sz w:val="28"/>
                <w:szCs w:val="28"/>
              </w:rPr>
              <w:t>Organism</w:t>
            </w:r>
          </w:p>
        </w:tc>
      </w:tr>
      <w:tr w:rsidR="00BE098F" w14:paraId="008A1BB8" w14:textId="77777777" w:rsidTr="00BE098F">
        <w:tc>
          <w:tcPr>
            <w:tcW w:w="4675" w:type="dxa"/>
          </w:tcPr>
          <w:p w14:paraId="43AA6832" w14:textId="5DBDF830" w:rsidR="00BE098F" w:rsidRPr="00BE098F" w:rsidRDefault="00BE098F" w:rsidP="00A16ADE">
            <w:pPr>
              <w:jc w:val="both"/>
              <w:rPr>
                <w:sz w:val="28"/>
                <w:szCs w:val="28"/>
              </w:rPr>
            </w:pPr>
            <w:r>
              <w:rPr>
                <w:sz w:val="28"/>
                <w:szCs w:val="28"/>
              </w:rPr>
              <w:t>TERT-HUMAN</w:t>
            </w:r>
          </w:p>
        </w:tc>
        <w:tc>
          <w:tcPr>
            <w:tcW w:w="4675" w:type="dxa"/>
          </w:tcPr>
          <w:p w14:paraId="7B6C3069" w14:textId="45480D09" w:rsidR="00BE098F" w:rsidRPr="00BE098F" w:rsidRDefault="00BE098F" w:rsidP="00A16ADE">
            <w:pPr>
              <w:jc w:val="both"/>
              <w:rPr>
                <w:i/>
                <w:iCs/>
                <w:sz w:val="28"/>
                <w:szCs w:val="28"/>
              </w:rPr>
            </w:pPr>
            <w:r w:rsidRPr="00BE098F">
              <w:rPr>
                <w:i/>
                <w:iCs/>
                <w:sz w:val="28"/>
                <w:szCs w:val="28"/>
              </w:rPr>
              <w:t>Homo sapiens</w:t>
            </w:r>
          </w:p>
        </w:tc>
      </w:tr>
      <w:tr w:rsidR="00BE098F" w:rsidRPr="00BE098F" w14:paraId="16F989AF" w14:textId="77777777" w:rsidTr="00BE098F">
        <w:tc>
          <w:tcPr>
            <w:tcW w:w="4675" w:type="dxa"/>
          </w:tcPr>
          <w:p w14:paraId="4D5600CA" w14:textId="182BAE66" w:rsidR="00BE098F" w:rsidRPr="00BE098F" w:rsidRDefault="00BE098F" w:rsidP="00A16ADE">
            <w:pPr>
              <w:jc w:val="both"/>
              <w:rPr>
                <w:sz w:val="28"/>
                <w:szCs w:val="28"/>
              </w:rPr>
            </w:pPr>
            <w:r w:rsidRPr="00BE098F">
              <w:rPr>
                <w:sz w:val="28"/>
                <w:szCs w:val="28"/>
              </w:rPr>
              <w:t>TERT-MOUSE</w:t>
            </w:r>
          </w:p>
        </w:tc>
        <w:tc>
          <w:tcPr>
            <w:tcW w:w="4675" w:type="dxa"/>
          </w:tcPr>
          <w:p w14:paraId="77691FE5" w14:textId="3B114DCD" w:rsidR="00BE098F" w:rsidRPr="00BE098F" w:rsidRDefault="00BE098F" w:rsidP="00A16ADE">
            <w:pPr>
              <w:jc w:val="both"/>
              <w:rPr>
                <w:i/>
                <w:iCs/>
                <w:sz w:val="28"/>
                <w:szCs w:val="28"/>
              </w:rPr>
            </w:pPr>
            <w:r w:rsidRPr="00BE098F">
              <w:rPr>
                <w:i/>
                <w:iCs/>
                <w:sz w:val="28"/>
                <w:szCs w:val="28"/>
              </w:rPr>
              <w:t xml:space="preserve">Mus musculus </w:t>
            </w:r>
          </w:p>
        </w:tc>
      </w:tr>
      <w:tr w:rsidR="00BE098F" w:rsidRPr="00BE098F" w14:paraId="789A3CB9" w14:textId="77777777" w:rsidTr="00BE098F">
        <w:tc>
          <w:tcPr>
            <w:tcW w:w="4675" w:type="dxa"/>
          </w:tcPr>
          <w:p w14:paraId="7E23AADA" w14:textId="5267CEDE" w:rsidR="00BE098F" w:rsidRPr="00BE098F" w:rsidRDefault="00BE098F" w:rsidP="00A16ADE">
            <w:pPr>
              <w:jc w:val="both"/>
              <w:rPr>
                <w:sz w:val="28"/>
                <w:szCs w:val="28"/>
              </w:rPr>
            </w:pPr>
            <w:r w:rsidRPr="00BE098F">
              <w:rPr>
                <w:sz w:val="28"/>
                <w:szCs w:val="28"/>
              </w:rPr>
              <w:t>TERT-RAT</w:t>
            </w:r>
          </w:p>
        </w:tc>
        <w:tc>
          <w:tcPr>
            <w:tcW w:w="4675" w:type="dxa"/>
          </w:tcPr>
          <w:p w14:paraId="395E7ACF" w14:textId="46B8433D" w:rsidR="00BE098F" w:rsidRPr="00BE098F" w:rsidRDefault="00BE098F" w:rsidP="00A16ADE">
            <w:pPr>
              <w:jc w:val="both"/>
              <w:rPr>
                <w:i/>
                <w:iCs/>
                <w:sz w:val="28"/>
                <w:szCs w:val="28"/>
              </w:rPr>
            </w:pPr>
            <w:r w:rsidRPr="00BE098F">
              <w:rPr>
                <w:i/>
                <w:iCs/>
                <w:sz w:val="28"/>
                <w:szCs w:val="28"/>
              </w:rPr>
              <w:t>Rattus norvegicus</w:t>
            </w:r>
          </w:p>
        </w:tc>
      </w:tr>
    </w:tbl>
    <w:p w14:paraId="02969304" w14:textId="77777777" w:rsidR="00AA37D6" w:rsidRDefault="00AA37D6" w:rsidP="00A16ADE">
      <w:pPr>
        <w:jc w:val="both"/>
        <w:rPr>
          <w:sz w:val="28"/>
          <w:szCs w:val="28"/>
        </w:rPr>
      </w:pPr>
    </w:p>
    <w:p w14:paraId="270182C2" w14:textId="12020BBE" w:rsidR="0005649C" w:rsidRDefault="0005649C" w:rsidP="00A16ADE">
      <w:pPr>
        <w:jc w:val="both"/>
        <w:rPr>
          <w:b/>
          <w:bCs/>
          <w:sz w:val="36"/>
          <w:szCs w:val="36"/>
        </w:rPr>
      </w:pPr>
      <w:r w:rsidRPr="0005649C">
        <w:rPr>
          <w:b/>
          <w:bCs/>
          <w:sz w:val="36"/>
          <w:szCs w:val="36"/>
        </w:rPr>
        <w:t>Methodology:</w:t>
      </w:r>
    </w:p>
    <w:p w14:paraId="5E234716" w14:textId="6CAE071D" w:rsidR="0005649C" w:rsidRDefault="0005649C" w:rsidP="00A16ADE">
      <w:pPr>
        <w:jc w:val="both"/>
        <w:rPr>
          <w:b/>
          <w:bCs/>
          <w:sz w:val="28"/>
          <w:szCs w:val="28"/>
        </w:rPr>
      </w:pPr>
      <w:r>
        <w:rPr>
          <w:b/>
          <w:bCs/>
          <w:sz w:val="32"/>
          <w:szCs w:val="32"/>
        </w:rPr>
        <w:t xml:space="preserve">Step 1 – </w:t>
      </w:r>
      <w:r>
        <w:rPr>
          <w:b/>
          <w:bCs/>
          <w:sz w:val="28"/>
          <w:szCs w:val="28"/>
        </w:rPr>
        <w:t xml:space="preserve">Open </w:t>
      </w:r>
      <w:proofErr w:type="spellStart"/>
      <w:r>
        <w:rPr>
          <w:b/>
          <w:bCs/>
          <w:sz w:val="28"/>
          <w:szCs w:val="28"/>
        </w:rPr>
        <w:t>Clustal</w:t>
      </w:r>
      <w:proofErr w:type="spellEnd"/>
      <w:r>
        <w:rPr>
          <w:b/>
          <w:bCs/>
          <w:sz w:val="28"/>
          <w:szCs w:val="28"/>
        </w:rPr>
        <w:t xml:space="preserve"> Omega </w:t>
      </w:r>
    </w:p>
    <w:p w14:paraId="09C538E6" w14:textId="15A2BC1B" w:rsidR="0005649C" w:rsidRDefault="0005649C" w:rsidP="00A16ADE">
      <w:pPr>
        <w:jc w:val="both"/>
        <w:rPr>
          <w:sz w:val="28"/>
          <w:szCs w:val="28"/>
        </w:rPr>
      </w:pPr>
      <w:r>
        <w:rPr>
          <w:sz w:val="28"/>
          <w:szCs w:val="28"/>
        </w:rPr>
        <w:t>Go to:</w:t>
      </w:r>
    </w:p>
    <w:p w14:paraId="518907A8" w14:textId="586CB551" w:rsidR="0005649C" w:rsidRDefault="0005649C" w:rsidP="00A16ADE">
      <w:pPr>
        <w:jc w:val="both"/>
        <w:rPr>
          <w:sz w:val="28"/>
          <w:szCs w:val="28"/>
        </w:rPr>
      </w:pPr>
      <w:hyperlink r:id="rId5" w:history="1">
        <w:r w:rsidRPr="0010635E">
          <w:rPr>
            <w:rStyle w:val="Hyperlink"/>
            <w:sz w:val="28"/>
            <w:szCs w:val="28"/>
          </w:rPr>
          <w:t>https://www.ebi.ac.uk</w:t>
        </w:r>
      </w:hyperlink>
    </w:p>
    <w:p w14:paraId="13AAA868" w14:textId="77777777" w:rsidR="0005649C" w:rsidRDefault="0005649C" w:rsidP="00A16ADE">
      <w:pPr>
        <w:jc w:val="both"/>
        <w:rPr>
          <w:b/>
          <w:bCs/>
          <w:sz w:val="32"/>
          <w:szCs w:val="32"/>
        </w:rPr>
      </w:pPr>
    </w:p>
    <w:p w14:paraId="2C42F163" w14:textId="714E7CE7" w:rsidR="0005649C" w:rsidRDefault="00925F29" w:rsidP="00A16ADE">
      <w:pPr>
        <w:jc w:val="both"/>
        <w:rPr>
          <w:b/>
          <w:bCs/>
          <w:sz w:val="28"/>
          <w:szCs w:val="28"/>
        </w:rPr>
      </w:pPr>
      <w:r>
        <w:rPr>
          <w:b/>
          <w:bCs/>
          <w:sz w:val="32"/>
          <w:szCs w:val="32"/>
        </w:rPr>
        <w:lastRenderedPageBreak/>
        <w:t xml:space="preserve">Step 2- </w:t>
      </w:r>
      <w:r>
        <w:rPr>
          <w:b/>
          <w:bCs/>
          <w:sz w:val="28"/>
          <w:szCs w:val="28"/>
        </w:rPr>
        <w:t>Paste Sequences</w:t>
      </w:r>
    </w:p>
    <w:p w14:paraId="74B8EA26" w14:textId="351ABBF9" w:rsidR="00925F29" w:rsidRDefault="00925F29" w:rsidP="00A16ADE">
      <w:pPr>
        <w:jc w:val="both"/>
        <w:rPr>
          <w:sz w:val="28"/>
          <w:szCs w:val="28"/>
        </w:rPr>
      </w:pPr>
      <w:r>
        <w:rPr>
          <w:sz w:val="28"/>
          <w:szCs w:val="28"/>
        </w:rPr>
        <w:t>Paste the FASTA sequence that I provided into the input box.</w:t>
      </w:r>
    </w:p>
    <w:p w14:paraId="5D6BFA64" w14:textId="77777777" w:rsidR="00925F29" w:rsidRDefault="00925F29" w:rsidP="00A16ADE">
      <w:pPr>
        <w:jc w:val="both"/>
        <w:rPr>
          <w:sz w:val="28"/>
          <w:szCs w:val="28"/>
        </w:rPr>
      </w:pPr>
    </w:p>
    <w:p w14:paraId="2D028EA8" w14:textId="15ABA575" w:rsidR="00925F29" w:rsidRDefault="00BF26DE" w:rsidP="00A16ADE">
      <w:pPr>
        <w:jc w:val="both"/>
        <w:rPr>
          <w:b/>
          <w:bCs/>
          <w:sz w:val="28"/>
          <w:szCs w:val="28"/>
        </w:rPr>
      </w:pPr>
      <w:r>
        <w:rPr>
          <w:b/>
          <w:bCs/>
          <w:sz w:val="32"/>
          <w:szCs w:val="32"/>
        </w:rPr>
        <w:t>Step 3-</w:t>
      </w:r>
      <w:r>
        <w:rPr>
          <w:b/>
          <w:bCs/>
          <w:sz w:val="28"/>
          <w:szCs w:val="28"/>
        </w:rPr>
        <w:t>Run Alignment</w:t>
      </w:r>
    </w:p>
    <w:p w14:paraId="4A0C84C7" w14:textId="3EBCA062" w:rsidR="00BF26DE" w:rsidRDefault="00BF26DE" w:rsidP="00A16ADE">
      <w:pPr>
        <w:jc w:val="both"/>
        <w:rPr>
          <w:sz w:val="28"/>
          <w:szCs w:val="28"/>
        </w:rPr>
      </w:pPr>
      <w:r>
        <w:rPr>
          <w:sz w:val="28"/>
          <w:szCs w:val="28"/>
        </w:rPr>
        <w:t>Click: Submit</w:t>
      </w:r>
    </w:p>
    <w:p w14:paraId="3C3BBD8B" w14:textId="4CFD00BF" w:rsidR="00BF26DE" w:rsidRDefault="00BF26DE" w:rsidP="00A16ADE">
      <w:pPr>
        <w:jc w:val="both"/>
        <w:rPr>
          <w:sz w:val="28"/>
          <w:szCs w:val="28"/>
        </w:rPr>
      </w:pPr>
      <w:r>
        <w:rPr>
          <w:sz w:val="28"/>
          <w:szCs w:val="28"/>
        </w:rPr>
        <w:t>The multiple sequence alignment will be automatically generated upon submission.</w:t>
      </w:r>
    </w:p>
    <w:p w14:paraId="5D2BD2F5" w14:textId="77777777" w:rsidR="00BF26DE" w:rsidRDefault="00BF26DE" w:rsidP="00A16ADE">
      <w:pPr>
        <w:jc w:val="both"/>
        <w:rPr>
          <w:sz w:val="28"/>
          <w:szCs w:val="28"/>
        </w:rPr>
      </w:pPr>
    </w:p>
    <w:p w14:paraId="079A5D50" w14:textId="2D7220CF" w:rsidR="00391BFB" w:rsidRDefault="00391BFB" w:rsidP="00A16ADE">
      <w:pPr>
        <w:jc w:val="both"/>
        <w:rPr>
          <w:b/>
          <w:bCs/>
          <w:sz w:val="36"/>
          <w:szCs w:val="36"/>
        </w:rPr>
      </w:pPr>
      <w:r>
        <w:rPr>
          <w:b/>
          <w:bCs/>
          <w:sz w:val="36"/>
          <w:szCs w:val="36"/>
        </w:rPr>
        <w:t>Results and Figures (recommended):</w:t>
      </w:r>
    </w:p>
    <w:p w14:paraId="4D987133" w14:textId="5052C530" w:rsidR="00391BFB" w:rsidRPr="00AA09C0" w:rsidRDefault="00AA09C0" w:rsidP="00AA09C0">
      <w:pPr>
        <w:jc w:val="both"/>
        <w:rPr>
          <w:b/>
          <w:bCs/>
          <w:sz w:val="32"/>
          <w:szCs w:val="32"/>
        </w:rPr>
      </w:pPr>
      <w:r w:rsidRPr="00AA09C0">
        <w:rPr>
          <w:b/>
          <w:bCs/>
          <w:sz w:val="32"/>
          <w:szCs w:val="32"/>
        </w:rPr>
        <w:t>1.</w:t>
      </w:r>
      <w:r w:rsidR="00391BFB" w:rsidRPr="00AA09C0">
        <w:rPr>
          <w:b/>
          <w:bCs/>
          <w:sz w:val="32"/>
          <w:szCs w:val="32"/>
        </w:rPr>
        <w:t xml:space="preserve">FASTA </w:t>
      </w:r>
      <w:r w:rsidR="000D5C70" w:rsidRPr="00AA09C0">
        <w:rPr>
          <w:b/>
          <w:bCs/>
          <w:sz w:val="32"/>
          <w:szCs w:val="32"/>
        </w:rPr>
        <w:t xml:space="preserve">Protein </w:t>
      </w:r>
      <w:r w:rsidR="00391BFB" w:rsidRPr="00AA09C0">
        <w:rPr>
          <w:b/>
          <w:bCs/>
          <w:sz w:val="32"/>
          <w:szCs w:val="32"/>
        </w:rPr>
        <w:t>Sequences</w:t>
      </w:r>
      <w:r w:rsidR="000D5C70" w:rsidRPr="00AA09C0">
        <w:rPr>
          <w:b/>
          <w:bCs/>
          <w:sz w:val="32"/>
          <w:szCs w:val="32"/>
        </w:rPr>
        <w:t xml:space="preserve"> of TERT Family</w:t>
      </w:r>
      <w:r w:rsidRPr="00AA09C0">
        <w:rPr>
          <w:b/>
          <w:bCs/>
          <w:sz w:val="32"/>
          <w:szCs w:val="32"/>
        </w:rPr>
        <w:t xml:space="preserve"> Used for Multiple Sequence Alignment</w:t>
      </w:r>
      <w:r w:rsidR="000D5C70" w:rsidRPr="00AA09C0">
        <w:rPr>
          <w:b/>
          <w:bCs/>
          <w:sz w:val="32"/>
          <w:szCs w:val="32"/>
        </w:rPr>
        <w:t xml:space="preserve">: </w:t>
      </w:r>
    </w:p>
    <w:p w14:paraId="59FA4402" w14:textId="2BCFBC28" w:rsidR="000D5C70" w:rsidRDefault="000D5C70" w:rsidP="000D5C70">
      <w:pPr>
        <w:pStyle w:val="NormalWeb"/>
        <w:ind w:left="720"/>
        <w:jc w:val="center"/>
      </w:pPr>
      <w:r>
        <w:rPr>
          <w:noProof/>
        </w:rPr>
        <w:drawing>
          <wp:inline distT="0" distB="0" distL="0" distR="0" wp14:anchorId="5B721AA1" wp14:editId="3AFFF06C">
            <wp:extent cx="5943600" cy="4358640"/>
            <wp:effectExtent l="0" t="0" r="0" b="3810"/>
            <wp:docPr id="172651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10269" name=""/>
                    <pic:cNvPicPr/>
                  </pic:nvPicPr>
                  <pic:blipFill>
                    <a:blip r:embed="rId6"/>
                    <a:stretch>
                      <a:fillRect/>
                    </a:stretch>
                  </pic:blipFill>
                  <pic:spPr>
                    <a:xfrm>
                      <a:off x="0" y="0"/>
                      <a:ext cx="5943600" cy="4358640"/>
                    </a:xfrm>
                    <a:prstGeom prst="rect">
                      <a:avLst/>
                    </a:prstGeom>
                  </pic:spPr>
                </pic:pic>
              </a:graphicData>
            </a:graphic>
          </wp:inline>
        </w:drawing>
      </w:r>
    </w:p>
    <w:p w14:paraId="1AC4E333" w14:textId="219BDA2B" w:rsidR="000D5C70" w:rsidRDefault="000D5C70" w:rsidP="000D5C70">
      <w:pPr>
        <w:pStyle w:val="NormalWeb"/>
      </w:pPr>
      <w:r>
        <w:lastRenderedPageBreak/>
        <w:t xml:space="preserve">Figure 1A: FASTA sequence of TERT_HUMAN </w:t>
      </w:r>
    </w:p>
    <w:p w14:paraId="650C26A3" w14:textId="67A59D3F" w:rsidR="000D5C70" w:rsidRDefault="000D5C70" w:rsidP="000D5C70">
      <w:pPr>
        <w:pStyle w:val="NormalWeb"/>
      </w:pPr>
      <w:r>
        <w:rPr>
          <w:noProof/>
        </w:rPr>
        <w:drawing>
          <wp:inline distT="0" distB="0" distL="0" distR="0" wp14:anchorId="578E6DA6" wp14:editId="15330AFD">
            <wp:extent cx="5943600" cy="3033395"/>
            <wp:effectExtent l="0" t="0" r="0" b="0"/>
            <wp:docPr id="75394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40189" name=""/>
                    <pic:cNvPicPr/>
                  </pic:nvPicPr>
                  <pic:blipFill>
                    <a:blip r:embed="rId7"/>
                    <a:stretch>
                      <a:fillRect/>
                    </a:stretch>
                  </pic:blipFill>
                  <pic:spPr>
                    <a:xfrm>
                      <a:off x="0" y="0"/>
                      <a:ext cx="5943600" cy="3033395"/>
                    </a:xfrm>
                    <a:prstGeom prst="rect">
                      <a:avLst/>
                    </a:prstGeom>
                  </pic:spPr>
                </pic:pic>
              </a:graphicData>
            </a:graphic>
          </wp:inline>
        </w:drawing>
      </w:r>
    </w:p>
    <w:p w14:paraId="7A929444" w14:textId="5FAB42DB" w:rsidR="00AA09C0" w:rsidRDefault="000D5C70" w:rsidP="00AA09C0">
      <w:pPr>
        <w:pStyle w:val="NormalWeb"/>
      </w:pPr>
      <w:r>
        <w:t>Figure 1B:</w:t>
      </w:r>
      <w:r w:rsidR="00AA09C0" w:rsidRPr="00AA09C0">
        <w:t xml:space="preserve"> </w:t>
      </w:r>
      <w:r w:rsidR="00AA09C0">
        <w:t>FASTA sequence of TERT_</w:t>
      </w:r>
      <w:r w:rsidR="00AA09C0">
        <w:t>MOUSE.</w:t>
      </w:r>
    </w:p>
    <w:p w14:paraId="4D88B95D" w14:textId="77777777" w:rsidR="000D5C70" w:rsidRDefault="000D5C70" w:rsidP="000D5C70">
      <w:pPr>
        <w:pStyle w:val="NormalWeb"/>
      </w:pPr>
    </w:p>
    <w:p w14:paraId="45FD2DCA" w14:textId="2F2861A7" w:rsidR="000D5C70" w:rsidRDefault="000D5C70" w:rsidP="000D5C70">
      <w:pPr>
        <w:pStyle w:val="NormalWeb"/>
      </w:pPr>
      <w:r>
        <w:rPr>
          <w:noProof/>
        </w:rPr>
        <w:drawing>
          <wp:inline distT="0" distB="0" distL="0" distR="0" wp14:anchorId="3B371950" wp14:editId="58AD8701">
            <wp:extent cx="5943600" cy="2850515"/>
            <wp:effectExtent l="0" t="0" r="0" b="6985"/>
            <wp:docPr id="13714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76596" name=""/>
                    <pic:cNvPicPr/>
                  </pic:nvPicPr>
                  <pic:blipFill>
                    <a:blip r:embed="rId8"/>
                    <a:stretch>
                      <a:fillRect/>
                    </a:stretch>
                  </pic:blipFill>
                  <pic:spPr>
                    <a:xfrm>
                      <a:off x="0" y="0"/>
                      <a:ext cx="5943600" cy="2850515"/>
                    </a:xfrm>
                    <a:prstGeom prst="rect">
                      <a:avLst/>
                    </a:prstGeom>
                  </pic:spPr>
                </pic:pic>
              </a:graphicData>
            </a:graphic>
          </wp:inline>
        </w:drawing>
      </w:r>
    </w:p>
    <w:p w14:paraId="0AD6F940" w14:textId="12760FCF" w:rsidR="00AA09C0" w:rsidRDefault="00AA09C0" w:rsidP="00AA09C0">
      <w:pPr>
        <w:pStyle w:val="NormalWeb"/>
      </w:pPr>
      <w:r w:rsidRPr="00AA09C0">
        <w:rPr>
          <w:sz w:val="32"/>
          <w:szCs w:val="32"/>
        </w:rPr>
        <w:t>Figure 1</w:t>
      </w:r>
      <w:r w:rsidRPr="00AA09C0">
        <w:rPr>
          <w:sz w:val="32"/>
          <w:szCs w:val="32"/>
        </w:rPr>
        <w:t>C</w:t>
      </w:r>
      <w:r w:rsidRPr="00AA09C0">
        <w:rPr>
          <w:sz w:val="32"/>
          <w:szCs w:val="32"/>
        </w:rPr>
        <w:t>:</w:t>
      </w:r>
      <w:r w:rsidRPr="00AA09C0">
        <w:t xml:space="preserve"> </w:t>
      </w:r>
      <w:r>
        <w:t>FASTA sequence of TERT_</w:t>
      </w:r>
      <w:r>
        <w:t>RAT.</w:t>
      </w:r>
    </w:p>
    <w:p w14:paraId="39C49656" w14:textId="6E674ACF" w:rsidR="00AA09C0" w:rsidRDefault="00AA09C0" w:rsidP="00EA7D96">
      <w:pPr>
        <w:pStyle w:val="NormalWeb"/>
        <w:jc w:val="both"/>
        <w:rPr>
          <w:sz w:val="28"/>
          <w:szCs w:val="28"/>
        </w:rPr>
      </w:pPr>
      <w:r w:rsidRPr="00EA7D96">
        <w:rPr>
          <w:sz w:val="32"/>
          <w:szCs w:val="32"/>
        </w:rPr>
        <w:t>Explanation:</w:t>
      </w:r>
      <w:r w:rsidRPr="00EA7D96">
        <w:rPr>
          <w:sz w:val="28"/>
          <w:szCs w:val="28"/>
        </w:rPr>
        <w:t xml:space="preserve"> The figure represents FASTA formatted amino acid sequence of telomerase Reverse Transcriptase (TERT) proteins obtained from </w:t>
      </w:r>
      <w:r w:rsidRPr="00EA7D96">
        <w:rPr>
          <w:i/>
          <w:iCs/>
          <w:sz w:val="28"/>
          <w:szCs w:val="28"/>
        </w:rPr>
        <w:t xml:space="preserve">homo sapiens </w:t>
      </w:r>
      <w:r w:rsidRPr="00EA7D96">
        <w:rPr>
          <w:sz w:val="28"/>
          <w:szCs w:val="28"/>
        </w:rPr>
        <w:lastRenderedPageBreak/>
        <w:t xml:space="preserve">(human), </w:t>
      </w:r>
      <w:r w:rsidRPr="00EA7D96">
        <w:rPr>
          <w:i/>
          <w:iCs/>
          <w:sz w:val="28"/>
          <w:szCs w:val="28"/>
        </w:rPr>
        <w:t xml:space="preserve">Mus musculus </w:t>
      </w:r>
      <w:r w:rsidRPr="00EA7D96">
        <w:rPr>
          <w:sz w:val="28"/>
          <w:szCs w:val="28"/>
        </w:rPr>
        <w:t>(mouse)</w:t>
      </w:r>
      <w:r w:rsidR="00EA7D96" w:rsidRPr="00EA7D96">
        <w:rPr>
          <w:sz w:val="28"/>
          <w:szCs w:val="28"/>
        </w:rPr>
        <w:t xml:space="preserve">, and </w:t>
      </w:r>
      <w:r w:rsidR="00EA7D96" w:rsidRPr="00EA7D96">
        <w:rPr>
          <w:i/>
          <w:iCs/>
          <w:sz w:val="28"/>
          <w:szCs w:val="28"/>
        </w:rPr>
        <w:t xml:space="preserve">Rattus norvegicus </w:t>
      </w:r>
      <w:r w:rsidR="00EA7D96" w:rsidRPr="00EA7D96">
        <w:rPr>
          <w:sz w:val="28"/>
          <w:szCs w:val="28"/>
        </w:rPr>
        <w:t xml:space="preserve">(rat). These sequences were retrieved from </w:t>
      </w:r>
      <w:proofErr w:type="spellStart"/>
      <w:r w:rsidR="00EA7D96" w:rsidRPr="00EA7D96">
        <w:rPr>
          <w:sz w:val="28"/>
          <w:szCs w:val="28"/>
        </w:rPr>
        <w:t>UniProt</w:t>
      </w:r>
      <w:proofErr w:type="spellEnd"/>
      <w:r w:rsidR="00EA7D96" w:rsidRPr="00EA7D96">
        <w:rPr>
          <w:sz w:val="28"/>
          <w:szCs w:val="28"/>
        </w:rPr>
        <w:t xml:space="preserve"> database and used for Multiple Sequence Alignment analysis. The combined dataset allows comparison of conserved regions and sequence similarities among different mammalian species, helping to understand evolutionary conservation of the TERT protein.</w:t>
      </w:r>
    </w:p>
    <w:p w14:paraId="251E6581" w14:textId="38868C8E" w:rsidR="00EA7D96" w:rsidRDefault="00EA7D96" w:rsidP="00EA7D96">
      <w:pPr>
        <w:pStyle w:val="NormalWeb"/>
        <w:jc w:val="both"/>
        <w:rPr>
          <w:b/>
          <w:bCs/>
          <w:sz w:val="36"/>
          <w:szCs w:val="36"/>
        </w:rPr>
      </w:pPr>
      <w:r w:rsidRPr="007F2889">
        <w:rPr>
          <w:b/>
          <w:bCs/>
          <w:sz w:val="36"/>
          <w:szCs w:val="36"/>
        </w:rPr>
        <w:t xml:space="preserve">2. </w:t>
      </w:r>
      <w:proofErr w:type="spellStart"/>
      <w:r w:rsidRPr="007F2889">
        <w:rPr>
          <w:b/>
          <w:bCs/>
          <w:sz w:val="36"/>
          <w:szCs w:val="36"/>
        </w:rPr>
        <w:t>Clustal</w:t>
      </w:r>
      <w:proofErr w:type="spellEnd"/>
      <w:r w:rsidRPr="007F2889">
        <w:rPr>
          <w:b/>
          <w:bCs/>
          <w:sz w:val="36"/>
          <w:szCs w:val="36"/>
        </w:rPr>
        <w:t xml:space="preserve"> Omega input interface</w:t>
      </w:r>
      <w:r w:rsidR="007F2889">
        <w:rPr>
          <w:b/>
          <w:bCs/>
          <w:sz w:val="36"/>
          <w:szCs w:val="36"/>
        </w:rPr>
        <w:t>:</w:t>
      </w:r>
    </w:p>
    <w:p w14:paraId="308625FF" w14:textId="20765B72" w:rsidR="007F2889" w:rsidRDefault="007F2889" w:rsidP="00EA7D96">
      <w:pPr>
        <w:pStyle w:val="NormalWeb"/>
        <w:jc w:val="both"/>
        <w:rPr>
          <w:b/>
          <w:bCs/>
          <w:sz w:val="36"/>
          <w:szCs w:val="36"/>
        </w:rPr>
      </w:pPr>
      <w:r w:rsidRPr="007F2889">
        <w:rPr>
          <w:b/>
          <w:bCs/>
          <w:sz w:val="36"/>
          <w:szCs w:val="36"/>
        </w:rPr>
        <w:drawing>
          <wp:inline distT="0" distB="0" distL="0" distR="0" wp14:anchorId="779ED736" wp14:editId="5AA13920">
            <wp:extent cx="5943600" cy="3318510"/>
            <wp:effectExtent l="0" t="0" r="0" b="0"/>
            <wp:docPr id="68347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76036" name=""/>
                    <pic:cNvPicPr/>
                  </pic:nvPicPr>
                  <pic:blipFill>
                    <a:blip r:embed="rId9"/>
                    <a:stretch>
                      <a:fillRect/>
                    </a:stretch>
                  </pic:blipFill>
                  <pic:spPr>
                    <a:xfrm>
                      <a:off x="0" y="0"/>
                      <a:ext cx="5943600" cy="3318510"/>
                    </a:xfrm>
                    <a:prstGeom prst="rect">
                      <a:avLst/>
                    </a:prstGeom>
                  </pic:spPr>
                </pic:pic>
              </a:graphicData>
            </a:graphic>
          </wp:inline>
        </w:drawing>
      </w:r>
    </w:p>
    <w:p w14:paraId="6B8707DB" w14:textId="36455F4F" w:rsidR="00550F74" w:rsidRPr="00550F74" w:rsidRDefault="00550F74" w:rsidP="00EA7D96">
      <w:pPr>
        <w:pStyle w:val="NormalWeb"/>
        <w:jc w:val="both"/>
        <w:rPr>
          <w:sz w:val="32"/>
          <w:szCs w:val="32"/>
        </w:rPr>
      </w:pPr>
      <w:r>
        <w:rPr>
          <w:sz w:val="32"/>
          <w:szCs w:val="32"/>
        </w:rPr>
        <w:t xml:space="preserve">Figure 2: </w:t>
      </w:r>
      <w:r w:rsidRPr="00550F74">
        <w:rPr>
          <w:sz w:val="28"/>
          <w:szCs w:val="28"/>
        </w:rPr>
        <w:t xml:space="preserve">Sequence Submission in </w:t>
      </w:r>
      <w:proofErr w:type="spellStart"/>
      <w:r w:rsidRPr="00550F74">
        <w:rPr>
          <w:sz w:val="28"/>
          <w:szCs w:val="28"/>
        </w:rPr>
        <w:t>Clustal</w:t>
      </w:r>
      <w:proofErr w:type="spellEnd"/>
      <w:r w:rsidRPr="00550F74">
        <w:rPr>
          <w:sz w:val="28"/>
          <w:szCs w:val="28"/>
        </w:rPr>
        <w:t xml:space="preserve"> Omega.</w:t>
      </w:r>
    </w:p>
    <w:p w14:paraId="49706DB5" w14:textId="526E0A12" w:rsidR="007F2889" w:rsidRDefault="007F2889" w:rsidP="00EA7D96">
      <w:pPr>
        <w:pStyle w:val="NormalWeb"/>
        <w:jc w:val="both"/>
        <w:rPr>
          <w:sz w:val="28"/>
          <w:szCs w:val="28"/>
        </w:rPr>
      </w:pPr>
      <w:r w:rsidRPr="007F2889">
        <w:rPr>
          <w:sz w:val="32"/>
          <w:szCs w:val="32"/>
        </w:rPr>
        <w:t>Explanation:</w:t>
      </w:r>
      <w:r>
        <w:rPr>
          <w:sz w:val="28"/>
          <w:szCs w:val="28"/>
        </w:rPr>
        <w:t xml:space="preserve"> Protein sequence </w:t>
      </w:r>
      <w:r w:rsidR="00550F74">
        <w:rPr>
          <w:sz w:val="28"/>
          <w:szCs w:val="28"/>
        </w:rPr>
        <w:t>W</w:t>
      </w:r>
      <w:r>
        <w:rPr>
          <w:sz w:val="28"/>
          <w:szCs w:val="28"/>
        </w:rPr>
        <w:t xml:space="preserve">ere uploaded into the </w:t>
      </w:r>
      <w:proofErr w:type="spellStart"/>
      <w:r>
        <w:rPr>
          <w:sz w:val="28"/>
          <w:szCs w:val="28"/>
        </w:rPr>
        <w:t>Clustal</w:t>
      </w:r>
      <w:proofErr w:type="spellEnd"/>
      <w:r>
        <w:rPr>
          <w:sz w:val="28"/>
          <w:szCs w:val="28"/>
        </w:rPr>
        <w:t xml:space="preserve"> Omega interface for alignment analysis. </w:t>
      </w:r>
    </w:p>
    <w:p w14:paraId="6E488834" w14:textId="77777777" w:rsidR="00550F74" w:rsidRDefault="00550F74" w:rsidP="00EA7D96">
      <w:pPr>
        <w:pStyle w:val="NormalWeb"/>
        <w:jc w:val="both"/>
        <w:rPr>
          <w:sz w:val="28"/>
          <w:szCs w:val="28"/>
        </w:rPr>
      </w:pPr>
    </w:p>
    <w:p w14:paraId="1F9A19D1" w14:textId="77777777" w:rsidR="00550F74" w:rsidRDefault="00550F74" w:rsidP="00EA7D96">
      <w:pPr>
        <w:pStyle w:val="NormalWeb"/>
        <w:jc w:val="both"/>
        <w:rPr>
          <w:sz w:val="28"/>
          <w:szCs w:val="28"/>
        </w:rPr>
      </w:pPr>
    </w:p>
    <w:p w14:paraId="423E8591" w14:textId="77777777" w:rsidR="00550F74" w:rsidRDefault="00550F74" w:rsidP="00EA7D96">
      <w:pPr>
        <w:pStyle w:val="NormalWeb"/>
        <w:jc w:val="both"/>
        <w:rPr>
          <w:sz w:val="28"/>
          <w:szCs w:val="28"/>
        </w:rPr>
      </w:pPr>
    </w:p>
    <w:p w14:paraId="7FF83EB9" w14:textId="77777777" w:rsidR="00550F74" w:rsidRDefault="00550F74" w:rsidP="00EA7D96">
      <w:pPr>
        <w:pStyle w:val="NormalWeb"/>
        <w:jc w:val="both"/>
        <w:rPr>
          <w:sz w:val="28"/>
          <w:szCs w:val="28"/>
        </w:rPr>
      </w:pPr>
    </w:p>
    <w:p w14:paraId="06AD69A7" w14:textId="77777777" w:rsidR="00550F74" w:rsidRDefault="00550F74" w:rsidP="00EA7D96">
      <w:pPr>
        <w:pStyle w:val="NormalWeb"/>
        <w:jc w:val="both"/>
        <w:rPr>
          <w:sz w:val="28"/>
          <w:szCs w:val="28"/>
        </w:rPr>
      </w:pPr>
    </w:p>
    <w:p w14:paraId="6E9CA9A4" w14:textId="10D9C4FA" w:rsidR="007F2889" w:rsidRDefault="007F2889" w:rsidP="00EA7D96">
      <w:pPr>
        <w:pStyle w:val="NormalWeb"/>
        <w:jc w:val="both"/>
        <w:rPr>
          <w:sz w:val="28"/>
          <w:szCs w:val="28"/>
        </w:rPr>
      </w:pPr>
      <w:r w:rsidRPr="00550F74">
        <w:rPr>
          <w:b/>
          <w:bCs/>
          <w:sz w:val="36"/>
          <w:szCs w:val="36"/>
        </w:rPr>
        <w:lastRenderedPageBreak/>
        <w:t xml:space="preserve">3. </w:t>
      </w:r>
      <w:r w:rsidR="00550F74" w:rsidRPr="00550F74">
        <w:rPr>
          <w:b/>
          <w:bCs/>
          <w:sz w:val="36"/>
          <w:szCs w:val="36"/>
        </w:rPr>
        <w:t>Final Alignment Result</w:t>
      </w:r>
      <w:r w:rsidR="00550F74">
        <w:rPr>
          <w:sz w:val="28"/>
          <w:szCs w:val="28"/>
        </w:rPr>
        <w:t>.</w:t>
      </w:r>
    </w:p>
    <w:p w14:paraId="2D0566B8" w14:textId="37CA1B3A" w:rsidR="00550F74" w:rsidRDefault="00550F74" w:rsidP="00EA7D96">
      <w:pPr>
        <w:pStyle w:val="NormalWeb"/>
        <w:jc w:val="both"/>
        <w:rPr>
          <w:sz w:val="28"/>
          <w:szCs w:val="28"/>
        </w:rPr>
      </w:pPr>
      <w:r w:rsidRPr="00550F74">
        <w:rPr>
          <w:sz w:val="28"/>
          <w:szCs w:val="28"/>
        </w:rPr>
        <w:drawing>
          <wp:inline distT="0" distB="0" distL="0" distR="0" wp14:anchorId="5F8346BA" wp14:editId="1F1865AA">
            <wp:extent cx="5943600" cy="3216275"/>
            <wp:effectExtent l="0" t="0" r="0" b="3175"/>
            <wp:docPr id="49008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80630" name=""/>
                    <pic:cNvPicPr/>
                  </pic:nvPicPr>
                  <pic:blipFill>
                    <a:blip r:embed="rId10"/>
                    <a:stretch>
                      <a:fillRect/>
                    </a:stretch>
                  </pic:blipFill>
                  <pic:spPr>
                    <a:xfrm>
                      <a:off x="0" y="0"/>
                      <a:ext cx="5943600" cy="3216275"/>
                    </a:xfrm>
                    <a:prstGeom prst="rect">
                      <a:avLst/>
                    </a:prstGeom>
                  </pic:spPr>
                </pic:pic>
              </a:graphicData>
            </a:graphic>
          </wp:inline>
        </w:drawing>
      </w:r>
    </w:p>
    <w:p w14:paraId="2DF555C5" w14:textId="18432048" w:rsidR="00550F74" w:rsidRDefault="00550F74" w:rsidP="00EA7D96">
      <w:pPr>
        <w:pStyle w:val="NormalWeb"/>
        <w:jc w:val="both"/>
        <w:rPr>
          <w:sz w:val="28"/>
          <w:szCs w:val="28"/>
        </w:rPr>
      </w:pPr>
      <w:r w:rsidRPr="00550F74">
        <w:rPr>
          <w:sz w:val="32"/>
          <w:szCs w:val="32"/>
        </w:rPr>
        <w:t>Figure 3</w:t>
      </w:r>
      <w:r>
        <w:rPr>
          <w:sz w:val="28"/>
          <w:szCs w:val="28"/>
        </w:rPr>
        <w:t>: Multiple Sequence Alignment Output of TERT Proteins.</w:t>
      </w:r>
    </w:p>
    <w:p w14:paraId="06550B30" w14:textId="079AD65B" w:rsidR="009126F4" w:rsidRDefault="00550F74" w:rsidP="00EA7D96">
      <w:pPr>
        <w:pStyle w:val="NormalWeb"/>
        <w:jc w:val="both"/>
        <w:rPr>
          <w:sz w:val="28"/>
          <w:szCs w:val="28"/>
        </w:rPr>
      </w:pPr>
      <w:r w:rsidRPr="00550F74">
        <w:rPr>
          <w:sz w:val="32"/>
          <w:szCs w:val="32"/>
        </w:rPr>
        <w:t>Explanation:</w:t>
      </w:r>
      <w:r>
        <w:rPr>
          <w:sz w:val="28"/>
          <w:szCs w:val="28"/>
        </w:rPr>
        <w:t xml:space="preserve"> The alignment result demonstrates conserved amino acid residues and sequence similarity among TERT proteins from different organisms.</w:t>
      </w:r>
    </w:p>
    <w:p w14:paraId="503B718D" w14:textId="398A33D8" w:rsidR="009126F4" w:rsidRDefault="009126F4" w:rsidP="00EA7D96">
      <w:pPr>
        <w:pStyle w:val="NormalWeb"/>
        <w:jc w:val="both"/>
        <w:rPr>
          <w:sz w:val="28"/>
          <w:szCs w:val="28"/>
        </w:rPr>
      </w:pPr>
      <w:r w:rsidRPr="009126F4">
        <w:rPr>
          <w:b/>
          <w:bCs/>
          <w:sz w:val="36"/>
          <w:szCs w:val="36"/>
        </w:rPr>
        <w:t>Conserved Regions:</w:t>
      </w:r>
      <w:r>
        <w:rPr>
          <w:sz w:val="28"/>
          <w:szCs w:val="28"/>
        </w:rPr>
        <w:t xml:space="preserve"> Several conserved residues marked with “*” were observed in the alignment output, indicating highly conserved functional domains among TERT protein.</w:t>
      </w:r>
    </w:p>
    <w:tbl>
      <w:tblPr>
        <w:tblStyle w:val="TableGrid"/>
        <w:tblW w:w="0" w:type="auto"/>
        <w:tblLook w:val="04A0" w:firstRow="1" w:lastRow="0" w:firstColumn="1" w:lastColumn="0" w:noHBand="0" w:noVBand="1"/>
      </w:tblPr>
      <w:tblGrid>
        <w:gridCol w:w="4675"/>
        <w:gridCol w:w="4675"/>
      </w:tblGrid>
      <w:tr w:rsidR="009126F4" w14:paraId="0026C4C9" w14:textId="77777777" w:rsidTr="009126F4">
        <w:tc>
          <w:tcPr>
            <w:tcW w:w="4675" w:type="dxa"/>
          </w:tcPr>
          <w:p w14:paraId="6F68769C" w14:textId="0F1F5F34" w:rsidR="009126F4" w:rsidRPr="00AF0A5C" w:rsidRDefault="009126F4" w:rsidP="00EA7D96">
            <w:pPr>
              <w:pStyle w:val="NormalWeb"/>
              <w:jc w:val="both"/>
              <w:rPr>
                <w:b/>
                <w:bCs/>
                <w:sz w:val="28"/>
                <w:szCs w:val="28"/>
              </w:rPr>
            </w:pPr>
            <w:r w:rsidRPr="00AF0A5C">
              <w:rPr>
                <w:b/>
                <w:bCs/>
                <w:sz w:val="28"/>
                <w:szCs w:val="28"/>
              </w:rPr>
              <w:t>Symbol</w:t>
            </w:r>
          </w:p>
        </w:tc>
        <w:tc>
          <w:tcPr>
            <w:tcW w:w="4675" w:type="dxa"/>
          </w:tcPr>
          <w:p w14:paraId="159B415A" w14:textId="10D72D8F" w:rsidR="009126F4" w:rsidRPr="00AF0A5C" w:rsidRDefault="009126F4" w:rsidP="00EA7D96">
            <w:pPr>
              <w:pStyle w:val="NormalWeb"/>
              <w:jc w:val="both"/>
              <w:rPr>
                <w:b/>
                <w:bCs/>
                <w:sz w:val="28"/>
                <w:szCs w:val="28"/>
              </w:rPr>
            </w:pPr>
            <w:r w:rsidRPr="00AF0A5C">
              <w:rPr>
                <w:b/>
                <w:bCs/>
                <w:sz w:val="28"/>
                <w:szCs w:val="28"/>
              </w:rPr>
              <w:t>Meaning</w:t>
            </w:r>
          </w:p>
        </w:tc>
      </w:tr>
      <w:tr w:rsidR="009126F4" w14:paraId="611A9522" w14:textId="77777777" w:rsidTr="009126F4">
        <w:tc>
          <w:tcPr>
            <w:tcW w:w="4675" w:type="dxa"/>
          </w:tcPr>
          <w:p w14:paraId="6A57F123" w14:textId="29FB9088" w:rsidR="009126F4" w:rsidRDefault="009126F4" w:rsidP="00EA7D96">
            <w:pPr>
              <w:pStyle w:val="NormalWeb"/>
              <w:jc w:val="both"/>
              <w:rPr>
                <w:sz w:val="28"/>
                <w:szCs w:val="28"/>
              </w:rPr>
            </w:pPr>
            <w:r>
              <w:rPr>
                <w:sz w:val="28"/>
                <w:szCs w:val="28"/>
              </w:rPr>
              <w:t>*</w:t>
            </w:r>
          </w:p>
        </w:tc>
        <w:tc>
          <w:tcPr>
            <w:tcW w:w="4675" w:type="dxa"/>
          </w:tcPr>
          <w:p w14:paraId="4ACACCAB" w14:textId="1BC7ACE9" w:rsidR="009126F4" w:rsidRDefault="009126F4" w:rsidP="00EA7D96">
            <w:pPr>
              <w:pStyle w:val="NormalWeb"/>
              <w:jc w:val="both"/>
              <w:rPr>
                <w:sz w:val="28"/>
                <w:szCs w:val="28"/>
              </w:rPr>
            </w:pPr>
            <w:r>
              <w:rPr>
                <w:sz w:val="28"/>
                <w:szCs w:val="28"/>
              </w:rPr>
              <w:t xml:space="preserve">Fully conserved </w:t>
            </w:r>
          </w:p>
        </w:tc>
      </w:tr>
      <w:tr w:rsidR="009126F4" w14:paraId="7E54E72C" w14:textId="77777777" w:rsidTr="009126F4">
        <w:tc>
          <w:tcPr>
            <w:tcW w:w="4675" w:type="dxa"/>
          </w:tcPr>
          <w:p w14:paraId="53D83176" w14:textId="32E4731F" w:rsidR="009126F4" w:rsidRDefault="009126F4" w:rsidP="00EA7D96">
            <w:pPr>
              <w:pStyle w:val="NormalWeb"/>
              <w:jc w:val="both"/>
              <w:rPr>
                <w:sz w:val="28"/>
                <w:szCs w:val="28"/>
              </w:rPr>
            </w:pPr>
            <w:r>
              <w:rPr>
                <w:sz w:val="28"/>
                <w:szCs w:val="28"/>
              </w:rPr>
              <w:t>:</w:t>
            </w:r>
          </w:p>
        </w:tc>
        <w:tc>
          <w:tcPr>
            <w:tcW w:w="4675" w:type="dxa"/>
          </w:tcPr>
          <w:p w14:paraId="27EE5C3A" w14:textId="5222A0FA" w:rsidR="009126F4" w:rsidRDefault="009126F4" w:rsidP="00EA7D96">
            <w:pPr>
              <w:pStyle w:val="NormalWeb"/>
              <w:jc w:val="both"/>
              <w:rPr>
                <w:sz w:val="28"/>
                <w:szCs w:val="28"/>
              </w:rPr>
            </w:pPr>
            <w:r>
              <w:rPr>
                <w:sz w:val="28"/>
                <w:szCs w:val="28"/>
              </w:rPr>
              <w:t>Strong similarity</w:t>
            </w:r>
          </w:p>
        </w:tc>
      </w:tr>
      <w:tr w:rsidR="009126F4" w14:paraId="682D4B91" w14:textId="77777777" w:rsidTr="009126F4">
        <w:tc>
          <w:tcPr>
            <w:tcW w:w="4675" w:type="dxa"/>
          </w:tcPr>
          <w:p w14:paraId="1A35757A" w14:textId="01212B35" w:rsidR="009126F4" w:rsidRDefault="009126F4" w:rsidP="00EA7D96">
            <w:pPr>
              <w:pStyle w:val="NormalWeb"/>
              <w:jc w:val="both"/>
              <w:rPr>
                <w:sz w:val="28"/>
                <w:szCs w:val="28"/>
              </w:rPr>
            </w:pPr>
            <w:r>
              <w:rPr>
                <w:sz w:val="28"/>
                <w:szCs w:val="28"/>
              </w:rPr>
              <w:t>.</w:t>
            </w:r>
          </w:p>
        </w:tc>
        <w:tc>
          <w:tcPr>
            <w:tcW w:w="4675" w:type="dxa"/>
          </w:tcPr>
          <w:p w14:paraId="0FE891C7" w14:textId="13404B46" w:rsidR="009126F4" w:rsidRDefault="009126F4" w:rsidP="00EA7D96">
            <w:pPr>
              <w:pStyle w:val="NormalWeb"/>
              <w:jc w:val="both"/>
              <w:rPr>
                <w:sz w:val="28"/>
                <w:szCs w:val="28"/>
              </w:rPr>
            </w:pPr>
            <w:r>
              <w:rPr>
                <w:sz w:val="28"/>
                <w:szCs w:val="28"/>
              </w:rPr>
              <w:t>Weak similarity</w:t>
            </w:r>
          </w:p>
        </w:tc>
      </w:tr>
    </w:tbl>
    <w:p w14:paraId="70EE232A" w14:textId="283B3820" w:rsidR="009126F4" w:rsidRDefault="00AF0A5C" w:rsidP="00EA7D96">
      <w:pPr>
        <w:pStyle w:val="NormalWeb"/>
        <w:jc w:val="both"/>
        <w:rPr>
          <w:sz w:val="28"/>
          <w:szCs w:val="28"/>
        </w:rPr>
      </w:pPr>
      <w:r w:rsidRPr="00AF0A5C">
        <w:rPr>
          <w:b/>
          <w:bCs/>
          <w:sz w:val="36"/>
          <w:szCs w:val="36"/>
        </w:rPr>
        <w:t>Interpretation:</w:t>
      </w:r>
      <w:r>
        <w:rPr>
          <w:b/>
          <w:bCs/>
          <w:sz w:val="36"/>
          <w:szCs w:val="36"/>
        </w:rPr>
        <w:t xml:space="preserve"> </w:t>
      </w:r>
      <w:r>
        <w:rPr>
          <w:sz w:val="28"/>
          <w:szCs w:val="28"/>
        </w:rPr>
        <w:t>The MSA analysis revealed high sequence similarity among human, mouse, and rat TERT protein. Conserved regions indicate functional importance and evolutionary conservation of telomerase reverse transcriptase proteins. Minor variations may reflect species-specific adaptations.</w:t>
      </w:r>
    </w:p>
    <w:p w14:paraId="2241D96B" w14:textId="77777777" w:rsidR="00AF0A5C" w:rsidRDefault="00AF0A5C" w:rsidP="00EA7D96">
      <w:pPr>
        <w:pStyle w:val="NormalWeb"/>
        <w:jc w:val="both"/>
        <w:rPr>
          <w:sz w:val="28"/>
          <w:szCs w:val="28"/>
        </w:rPr>
      </w:pPr>
    </w:p>
    <w:p w14:paraId="250FACD7" w14:textId="4CF753D4" w:rsidR="00AF0A5C" w:rsidRDefault="00AF0A5C" w:rsidP="00EA7D96">
      <w:pPr>
        <w:pStyle w:val="NormalWeb"/>
        <w:jc w:val="both"/>
        <w:rPr>
          <w:sz w:val="28"/>
          <w:szCs w:val="28"/>
        </w:rPr>
      </w:pPr>
      <w:r w:rsidRPr="00AF0A5C">
        <w:rPr>
          <w:b/>
          <w:bCs/>
          <w:sz w:val="36"/>
          <w:szCs w:val="36"/>
        </w:rPr>
        <w:lastRenderedPageBreak/>
        <w:t>Conclusion:</w:t>
      </w:r>
      <w:r>
        <w:rPr>
          <w:b/>
          <w:bCs/>
          <w:sz w:val="36"/>
          <w:szCs w:val="36"/>
        </w:rPr>
        <w:t xml:space="preserve"> </w:t>
      </w:r>
      <w:r>
        <w:rPr>
          <w:sz w:val="28"/>
          <w:szCs w:val="28"/>
        </w:rPr>
        <w:t xml:space="preserve">Multiple </w:t>
      </w:r>
      <w:r w:rsidR="00803824">
        <w:rPr>
          <w:sz w:val="28"/>
          <w:szCs w:val="28"/>
        </w:rPr>
        <w:t>Sequence alignment successfully identified conserved motifs and amino acid regions within TERT Proteins. The study confirmed evolutionary relationships and structural conservation among selected species.</w:t>
      </w:r>
    </w:p>
    <w:p w14:paraId="0F0EA00F" w14:textId="7C2E8410" w:rsidR="00803824" w:rsidRDefault="00803824" w:rsidP="00EA7D96">
      <w:pPr>
        <w:pStyle w:val="NormalWeb"/>
        <w:jc w:val="both"/>
        <w:rPr>
          <w:b/>
          <w:bCs/>
          <w:sz w:val="36"/>
          <w:szCs w:val="36"/>
        </w:rPr>
      </w:pPr>
      <w:r w:rsidRPr="00803824">
        <w:rPr>
          <w:b/>
          <w:bCs/>
          <w:sz w:val="36"/>
          <w:szCs w:val="36"/>
        </w:rPr>
        <w:t>References:</w:t>
      </w:r>
    </w:p>
    <w:p w14:paraId="1A046703" w14:textId="4B17A22B" w:rsidR="00803824" w:rsidRDefault="00803824" w:rsidP="00803824">
      <w:pPr>
        <w:pStyle w:val="NormalWeb"/>
        <w:numPr>
          <w:ilvl w:val="0"/>
          <w:numId w:val="4"/>
        </w:numPr>
        <w:jc w:val="both"/>
        <w:rPr>
          <w:b/>
          <w:bCs/>
          <w:sz w:val="36"/>
          <w:szCs w:val="36"/>
        </w:rPr>
      </w:pPr>
      <w:hyperlink r:id="rId11" w:history="1">
        <w:r w:rsidRPr="0010635E">
          <w:rPr>
            <w:rStyle w:val="Hyperlink"/>
            <w:b/>
            <w:bCs/>
            <w:sz w:val="36"/>
            <w:szCs w:val="36"/>
          </w:rPr>
          <w:t>https://www.uniprot.org</w:t>
        </w:r>
      </w:hyperlink>
    </w:p>
    <w:p w14:paraId="7660E404" w14:textId="7F90AA6E" w:rsidR="00803824" w:rsidRDefault="00803824" w:rsidP="00803824">
      <w:pPr>
        <w:pStyle w:val="NormalWeb"/>
        <w:numPr>
          <w:ilvl w:val="0"/>
          <w:numId w:val="4"/>
        </w:numPr>
        <w:jc w:val="both"/>
        <w:rPr>
          <w:b/>
          <w:bCs/>
          <w:sz w:val="36"/>
          <w:szCs w:val="36"/>
        </w:rPr>
      </w:pPr>
      <w:hyperlink r:id="rId12" w:history="1">
        <w:r w:rsidRPr="0010635E">
          <w:rPr>
            <w:rStyle w:val="Hyperlink"/>
            <w:b/>
            <w:bCs/>
            <w:sz w:val="36"/>
            <w:szCs w:val="36"/>
          </w:rPr>
          <w:t>https://www.ebi.ac.uk</w:t>
        </w:r>
      </w:hyperlink>
    </w:p>
    <w:p w14:paraId="3A64D3D0" w14:textId="53CB6AB6" w:rsidR="00803824" w:rsidRDefault="00803824" w:rsidP="00803824">
      <w:pPr>
        <w:pStyle w:val="NormalWeb"/>
        <w:numPr>
          <w:ilvl w:val="0"/>
          <w:numId w:val="4"/>
        </w:numPr>
        <w:jc w:val="both"/>
        <w:rPr>
          <w:b/>
          <w:bCs/>
          <w:sz w:val="36"/>
          <w:szCs w:val="36"/>
        </w:rPr>
      </w:pPr>
      <w:hyperlink r:id="rId13" w:history="1">
        <w:r w:rsidRPr="00803824">
          <w:rPr>
            <w:rStyle w:val="Hyperlink"/>
            <w:b/>
            <w:bCs/>
            <w:sz w:val="36"/>
            <w:szCs w:val="36"/>
          </w:rPr>
          <w:t>ncbi.nlm.nih.gov</w:t>
        </w:r>
      </w:hyperlink>
    </w:p>
    <w:p w14:paraId="5879CC20" w14:textId="77777777" w:rsidR="00803824" w:rsidRPr="00803824" w:rsidRDefault="00803824" w:rsidP="00EA7D96">
      <w:pPr>
        <w:pStyle w:val="NormalWeb"/>
        <w:jc w:val="both"/>
        <w:rPr>
          <w:b/>
          <w:bCs/>
          <w:sz w:val="36"/>
          <w:szCs w:val="36"/>
        </w:rPr>
      </w:pPr>
    </w:p>
    <w:p w14:paraId="2DC76A5D" w14:textId="77777777" w:rsidR="00EA7D96" w:rsidRPr="00EA7D96" w:rsidRDefault="00EA7D96" w:rsidP="00EA7D96">
      <w:pPr>
        <w:pStyle w:val="NormalWeb"/>
        <w:jc w:val="both"/>
        <w:rPr>
          <w:sz w:val="28"/>
          <w:szCs w:val="28"/>
        </w:rPr>
      </w:pPr>
    </w:p>
    <w:p w14:paraId="50B2D6CB" w14:textId="77777777" w:rsidR="00AA09C0" w:rsidRPr="00EA7D96" w:rsidRDefault="00AA09C0" w:rsidP="00EA7D96">
      <w:pPr>
        <w:pStyle w:val="NormalWeb"/>
        <w:jc w:val="both"/>
        <w:rPr>
          <w:sz w:val="28"/>
          <w:szCs w:val="28"/>
        </w:rPr>
      </w:pPr>
    </w:p>
    <w:p w14:paraId="748AC5E6" w14:textId="77777777" w:rsidR="00AA09C0" w:rsidRPr="00EA7D96" w:rsidRDefault="00AA09C0" w:rsidP="00EA7D96">
      <w:pPr>
        <w:pStyle w:val="NormalWeb"/>
        <w:jc w:val="both"/>
        <w:rPr>
          <w:sz w:val="28"/>
          <w:szCs w:val="28"/>
        </w:rPr>
      </w:pPr>
    </w:p>
    <w:p w14:paraId="6EBD6A0C" w14:textId="77777777" w:rsidR="000D5C70" w:rsidRPr="00EA7D96" w:rsidRDefault="000D5C70" w:rsidP="00EA7D96">
      <w:pPr>
        <w:pStyle w:val="ListParagraph"/>
        <w:jc w:val="both"/>
        <w:rPr>
          <w:b/>
          <w:bCs/>
          <w:sz w:val="28"/>
          <w:szCs w:val="28"/>
        </w:rPr>
      </w:pPr>
    </w:p>
    <w:p w14:paraId="35CAE738" w14:textId="77777777" w:rsidR="00391BFB" w:rsidRPr="00EA7D96" w:rsidRDefault="00391BFB" w:rsidP="00EA7D96">
      <w:pPr>
        <w:pStyle w:val="ListParagraph"/>
        <w:jc w:val="both"/>
        <w:rPr>
          <w:b/>
          <w:bCs/>
          <w:sz w:val="28"/>
          <w:szCs w:val="28"/>
        </w:rPr>
      </w:pPr>
    </w:p>
    <w:p w14:paraId="6DA5B19E" w14:textId="77777777" w:rsidR="00BF26DE" w:rsidRPr="00BF26DE" w:rsidRDefault="00BF26DE" w:rsidP="00A16ADE">
      <w:pPr>
        <w:jc w:val="both"/>
        <w:rPr>
          <w:sz w:val="28"/>
          <w:szCs w:val="28"/>
        </w:rPr>
      </w:pPr>
    </w:p>
    <w:sectPr w:rsidR="00BF26DE" w:rsidRPr="00BF26DE" w:rsidSect="00E169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E1F49"/>
    <w:multiLevelType w:val="hybridMultilevel"/>
    <w:tmpl w:val="DA86F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E6517C"/>
    <w:multiLevelType w:val="hybridMultilevel"/>
    <w:tmpl w:val="6D98F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622438"/>
    <w:multiLevelType w:val="hybridMultilevel"/>
    <w:tmpl w:val="2A30DD74"/>
    <w:lvl w:ilvl="0" w:tplc="60CAB8EE">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EA4DAE"/>
    <w:multiLevelType w:val="hybridMultilevel"/>
    <w:tmpl w:val="C5A28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721823">
    <w:abstractNumId w:val="3"/>
  </w:num>
  <w:num w:numId="2" w16cid:durableId="1443913398">
    <w:abstractNumId w:val="2"/>
  </w:num>
  <w:num w:numId="3" w16cid:durableId="818959691">
    <w:abstractNumId w:val="0"/>
  </w:num>
  <w:num w:numId="4" w16cid:durableId="1797604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84"/>
    <w:rsid w:val="0005649C"/>
    <w:rsid w:val="000D5C70"/>
    <w:rsid w:val="00391BFB"/>
    <w:rsid w:val="00441B66"/>
    <w:rsid w:val="00550F74"/>
    <w:rsid w:val="007F2889"/>
    <w:rsid w:val="00803824"/>
    <w:rsid w:val="00824C48"/>
    <w:rsid w:val="009126F4"/>
    <w:rsid w:val="00925F29"/>
    <w:rsid w:val="00A16ADE"/>
    <w:rsid w:val="00AA09C0"/>
    <w:rsid w:val="00AA37D6"/>
    <w:rsid w:val="00AF0A5C"/>
    <w:rsid w:val="00BE098F"/>
    <w:rsid w:val="00BF26DE"/>
    <w:rsid w:val="00E16984"/>
    <w:rsid w:val="00EA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3FC9"/>
  <w15:chartTrackingRefBased/>
  <w15:docId w15:val="{5B081AC9-8BA9-4AA6-9846-C87895FF1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9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9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9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9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9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9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9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9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9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9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984"/>
    <w:rPr>
      <w:rFonts w:eastAsiaTheme="majorEastAsia" w:cstheme="majorBidi"/>
      <w:color w:val="272727" w:themeColor="text1" w:themeTint="D8"/>
    </w:rPr>
  </w:style>
  <w:style w:type="paragraph" w:styleId="Title">
    <w:name w:val="Title"/>
    <w:basedOn w:val="Normal"/>
    <w:next w:val="Normal"/>
    <w:link w:val="TitleChar"/>
    <w:uiPriority w:val="10"/>
    <w:qFormat/>
    <w:rsid w:val="00E16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984"/>
    <w:pPr>
      <w:spacing w:before="160"/>
      <w:jc w:val="center"/>
    </w:pPr>
    <w:rPr>
      <w:i/>
      <w:iCs/>
      <w:color w:val="404040" w:themeColor="text1" w:themeTint="BF"/>
    </w:rPr>
  </w:style>
  <w:style w:type="character" w:customStyle="1" w:styleId="QuoteChar">
    <w:name w:val="Quote Char"/>
    <w:basedOn w:val="DefaultParagraphFont"/>
    <w:link w:val="Quote"/>
    <w:uiPriority w:val="29"/>
    <w:rsid w:val="00E16984"/>
    <w:rPr>
      <w:i/>
      <w:iCs/>
      <w:color w:val="404040" w:themeColor="text1" w:themeTint="BF"/>
    </w:rPr>
  </w:style>
  <w:style w:type="paragraph" w:styleId="ListParagraph">
    <w:name w:val="List Paragraph"/>
    <w:basedOn w:val="Normal"/>
    <w:uiPriority w:val="34"/>
    <w:qFormat/>
    <w:rsid w:val="00E16984"/>
    <w:pPr>
      <w:ind w:left="720"/>
      <w:contextualSpacing/>
    </w:pPr>
  </w:style>
  <w:style w:type="character" w:styleId="IntenseEmphasis">
    <w:name w:val="Intense Emphasis"/>
    <w:basedOn w:val="DefaultParagraphFont"/>
    <w:uiPriority w:val="21"/>
    <w:qFormat/>
    <w:rsid w:val="00E16984"/>
    <w:rPr>
      <w:i/>
      <w:iCs/>
      <w:color w:val="2F5496" w:themeColor="accent1" w:themeShade="BF"/>
    </w:rPr>
  </w:style>
  <w:style w:type="paragraph" w:styleId="IntenseQuote">
    <w:name w:val="Intense Quote"/>
    <w:basedOn w:val="Normal"/>
    <w:next w:val="Normal"/>
    <w:link w:val="IntenseQuoteChar"/>
    <w:uiPriority w:val="30"/>
    <w:qFormat/>
    <w:rsid w:val="00E16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984"/>
    <w:rPr>
      <w:i/>
      <w:iCs/>
      <w:color w:val="2F5496" w:themeColor="accent1" w:themeShade="BF"/>
    </w:rPr>
  </w:style>
  <w:style w:type="character" w:styleId="IntenseReference">
    <w:name w:val="Intense Reference"/>
    <w:basedOn w:val="DefaultParagraphFont"/>
    <w:uiPriority w:val="32"/>
    <w:qFormat/>
    <w:rsid w:val="00E16984"/>
    <w:rPr>
      <w:b/>
      <w:bCs/>
      <w:smallCaps/>
      <w:color w:val="2F5496" w:themeColor="accent1" w:themeShade="BF"/>
      <w:spacing w:val="5"/>
    </w:rPr>
  </w:style>
  <w:style w:type="table" w:styleId="TableGrid">
    <w:name w:val="Table Grid"/>
    <w:basedOn w:val="TableNormal"/>
    <w:uiPriority w:val="39"/>
    <w:rsid w:val="00AA3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649C"/>
    <w:rPr>
      <w:color w:val="0563C1" w:themeColor="hyperlink"/>
      <w:u w:val="single"/>
    </w:rPr>
  </w:style>
  <w:style w:type="character" w:styleId="UnresolvedMention">
    <w:name w:val="Unresolved Mention"/>
    <w:basedOn w:val="DefaultParagraphFont"/>
    <w:uiPriority w:val="99"/>
    <w:semiHidden/>
    <w:unhideWhenUsed/>
    <w:rsid w:val="0005649C"/>
    <w:rPr>
      <w:color w:val="605E5C"/>
      <w:shd w:val="clear" w:color="auto" w:fill="E1DFDD"/>
    </w:rPr>
  </w:style>
  <w:style w:type="paragraph" w:styleId="NormalWeb">
    <w:name w:val="Normal (Web)"/>
    <w:basedOn w:val="Normal"/>
    <w:uiPriority w:val="99"/>
    <w:semiHidden/>
    <w:unhideWhenUsed/>
    <w:rsid w:val="000D5C7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ncbi.nlm.nih.gov/"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ebi.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uniprot.org" TargetMode="External"/><Relationship Id="rId5" Type="http://schemas.openxmlformats.org/officeDocument/2006/relationships/hyperlink" Target="https://www.ebi.ac.uk"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6</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2026-05-20T07:58:00Z</dcterms:created>
  <dcterms:modified xsi:type="dcterms:W3CDTF">2026-05-20T14:02:00Z</dcterms:modified>
</cp:coreProperties>
</file>