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3D5A2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BRAND GUIDELINES</w:t>
            </w:r>
            <w:r>
              <w:rPr>
                <w:rFonts w:ascii="Arial" w:hAnsi="Arial"/>
                <w:b w:val="0"/>
                <w:i w:val="0"/>
                <w:color w:val="AACC88"/>
                <w:sz w:val="18"/>
              </w:rPr>
              <w:t xml:space="preserve">   |   AGSR SONIPAT</w:t>
            </w:r>
          </w:p>
        </w:tc>
      </w:tr>
    </w:tbl>
    <w:p>
      <w:pPr>
        <w:spacing w:before="20"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bottom w:w="0" w:type="dxa"/>
              <w:left w:w="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sr-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20" w:type="dxa"/>
              <w:bottom w:w="0" w:type="dxa"/>
              <w:left w:w="40" w:type="dxa"/>
              <w:right w:w="0" w:type="dxa"/>
            </w:tcMar>
          </w:tcPr>
          <w:p>
            <w:pPr>
              <w:spacing w:before="240"/>
            </w:pPr>
            <w:r>
              <w:rPr>
                <w:rFonts w:ascii="Arial" w:hAnsi="Arial"/>
                <w:b/>
                <w:i w:val="0"/>
                <w:color w:val="3D5A2A"/>
                <w:sz w:val="44"/>
              </w:rPr>
              <w:t>ARYAN GATEWAYS</w:t>
              <w:br/>
            </w:r>
            <w:r>
              <w:rPr>
                <w:rFonts w:ascii="Arial" w:hAnsi="Arial"/>
                <w:b/>
                <w:i w:val="0"/>
                <w:color w:val="E63322"/>
                <w:sz w:val="44"/>
              </w:rPr>
              <w:t>SHOOTING RANGE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i w:val="0"/>
                <w:color w:val="2A3F1C"/>
                <w:sz w:val="24"/>
              </w:rPr>
              <w:t>AGSR SONIPAT</w:t>
            </w:r>
          </w:p>
          <w:p>
            <w:pPr>
              <w:spacing w:before="120"/>
            </w:pPr>
            <w:r>
              <w:rPr>
                <w:rFonts w:ascii="Arial" w:hAnsi="Arial"/>
                <w:b w:val="0"/>
                <w:i/>
                <w:color w:val="777777"/>
                <w:sz w:val="16"/>
              </w:rPr>
              <w:t>Visual Identity Guide  ·  Version 1.0  ·  2026</w:t>
            </w:r>
          </w:p>
        </w:tc>
      </w:tr>
    </w:tbl>
    <w:p>
      <w:pPr>
        <w:spacing w:before="20" w:after="20"/>
      </w:pPr>
    </w:p>
    <w:p>
      <w:pPr>
        <w:spacing w:before="160" w:after="160"/>
        <w:pBdr>
          <w:bottom w:val="single" w:sz="8" w:space="4" w:color="F5C518"/>
        </w:pBdr>
      </w:pPr>
    </w:p>
    <w:p>
      <w:pPr>
        <w:spacing w:before="360" w:after="80"/>
        <w:pBdr>
          <w:bottom w:val="single" w:sz="4" w:space="3" w:color="3D5A2A"/>
        </w:pBdr>
      </w:pPr>
      <w:r>
        <w:rPr>
          <w:rFonts w:ascii="Arial" w:hAnsi="Arial"/>
          <w:b/>
          <w:i w:val="0"/>
          <w:color w:val="777777"/>
          <w:sz w:val="18"/>
        </w:rPr>
        <w:t>01  /  LOGO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4F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sr-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160" w:type="dxa"/>
              <w:bottom w:w="160" w:type="dxa"/>
              <w:left w:w="240" w:type="dxa"/>
              <w:right w:w="160" w:type="dxa"/>
            </w:tcMar>
          </w:tcPr>
          <w:p>
            <w:pPr>
              <w:spacing w:before="120"/>
            </w:pPr>
            <w:r>
              <w:rPr>
                <w:rFonts w:ascii="Arial" w:hAnsi="Arial"/>
                <w:b/>
                <w:i w:val="0"/>
                <w:color w:val="3D5A2A"/>
                <w:sz w:val="22"/>
              </w:rPr>
              <w:t>Primary Logo</w:t>
            </w:r>
          </w:p>
          <w:p>
            <w:pPr>
              <w:spacing w:before="100"/>
            </w:pPr>
            <w:r>
              <w:rPr>
                <w:rFonts w:ascii="Arial" w:hAnsi="Arial"/>
                <w:b/>
                <w:i w:val="0"/>
                <w:color w:val="444444"/>
                <w:sz w:val="18"/>
              </w:rPr>
              <w:t xml:space="preserve">Clear space: </w:t>
            </w:r>
            <w:r>
              <w:rPr>
                <w:rFonts w:ascii="Arial" w:hAnsi="Arial"/>
                <w:b w:val="0"/>
                <w:i w:val="0"/>
                <w:color w:val="777777"/>
                <w:sz w:val="18"/>
              </w:rPr>
              <w:t>Equal to the "A" width on all sides</w:t>
            </w:r>
          </w:p>
          <w:p>
            <w:pPr>
              <w:spacing w:before="100"/>
            </w:pPr>
            <w:r>
              <w:rPr>
                <w:rFonts w:ascii="Arial" w:hAnsi="Arial"/>
                <w:b/>
                <w:i w:val="0"/>
                <w:color w:val="444444"/>
                <w:sz w:val="18"/>
              </w:rPr>
              <w:t xml:space="preserve">Min size (digital): </w:t>
            </w:r>
            <w:r>
              <w:rPr>
                <w:rFonts w:ascii="Arial" w:hAnsi="Arial"/>
                <w:b w:val="0"/>
                <w:i w:val="0"/>
                <w:color w:val="777777"/>
                <w:sz w:val="18"/>
              </w:rPr>
              <w:t>40px diameter</w:t>
            </w:r>
          </w:p>
          <w:p>
            <w:pPr>
              <w:spacing w:before="100"/>
            </w:pPr>
            <w:r>
              <w:rPr>
                <w:rFonts w:ascii="Arial" w:hAnsi="Arial"/>
                <w:b/>
                <w:i w:val="0"/>
                <w:color w:val="444444"/>
                <w:sz w:val="18"/>
              </w:rPr>
              <w:t xml:space="preserve">Min size (print): </w:t>
            </w:r>
            <w:r>
              <w:rPr>
                <w:rFonts w:ascii="Arial" w:hAnsi="Arial"/>
                <w:b w:val="0"/>
                <w:i w:val="0"/>
                <w:color w:val="777777"/>
                <w:sz w:val="18"/>
              </w:rPr>
              <w:t>15mm diameter</w:t>
            </w:r>
          </w:p>
          <w:p>
            <w:pPr>
              <w:spacing w:before="100"/>
            </w:pPr>
            <w:r>
              <w:rPr>
                <w:rFonts w:ascii="Arial" w:hAnsi="Arial"/>
                <w:b/>
                <w:i w:val="0"/>
                <w:color w:val="444444"/>
                <w:sz w:val="18"/>
              </w:rPr>
              <w:t xml:space="preserve">Backgrounds: </w:t>
            </w:r>
            <w:r>
              <w:rPr>
                <w:rFonts w:ascii="Arial" w:hAnsi="Arial"/>
                <w:b w:val="0"/>
                <w:i w:val="0"/>
                <w:color w:val="777777"/>
                <w:sz w:val="18"/>
              </w:rPr>
              <w:t>White, light grey, or dark olive</w:t>
            </w:r>
          </w:p>
          <w:p>
            <w:pPr>
              <w:spacing w:before="100"/>
            </w:pPr>
            <w:r>
              <w:rPr>
                <w:rFonts w:ascii="Arial" w:hAnsi="Arial"/>
                <w:b/>
                <w:i w:val="0"/>
                <w:color w:val="444444"/>
                <w:sz w:val="18"/>
              </w:rPr>
              <w:t xml:space="preserve">File formats: </w:t>
            </w:r>
            <w:r>
              <w:rPr>
                <w:rFonts w:ascii="Arial" w:hAnsi="Arial"/>
                <w:b w:val="0"/>
                <w:i w:val="0"/>
                <w:color w:val="777777"/>
                <w:sz w:val="18"/>
              </w:rPr>
              <w:t>PNG · SVG · EPS</w:t>
            </w:r>
          </w:p>
          <w:p>
            <w:pPr>
              <w:spacing w:before="200"/>
            </w:pPr>
            <w:r>
              <w:rPr>
                <w:rFonts w:ascii="Arial" w:hAnsi="Arial"/>
                <w:b/>
                <w:i w:val="0"/>
                <w:color w:val="E63322"/>
                <w:sz w:val="18"/>
              </w:rPr>
              <w:t xml:space="preserve">Do not  </w:t>
            </w:r>
            <w:r>
              <w:rPr>
                <w:rFonts w:ascii="Arial" w:hAnsi="Arial"/>
                <w:b w:val="0"/>
                <w:i w:val="0"/>
                <w:color w:val="777777"/>
                <w:sz w:val="18"/>
              </w:rPr>
              <w:t>stretch · recolour · rotate · add effects</w:t>
            </w:r>
          </w:p>
        </w:tc>
      </w:tr>
    </w:tbl>
    <w:p>
      <w:pPr>
        <w:spacing w:before="160" w:after="160"/>
        <w:pBdr>
          <w:bottom w:val="single" w:sz="4" w:space="4" w:color="DDDDDD"/>
        </w:pBdr>
      </w:pPr>
    </w:p>
    <w:p>
      <w:pPr>
        <w:spacing w:before="360" w:after="80"/>
        <w:pBdr>
          <w:bottom w:val="single" w:sz="4" w:space="3" w:color="3D5A2A"/>
        </w:pBdr>
      </w:pPr>
      <w:r>
        <w:rPr>
          <w:rFonts w:ascii="Arial" w:hAnsi="Arial"/>
          <w:b/>
          <w:i w:val="0"/>
          <w:color w:val="777777"/>
          <w:sz w:val="18"/>
        </w:rPr>
        <w:t>02  /  COLOUR PALETTE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3D5A2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560" w:after="560"/>
            </w:pPr>
          </w:p>
        </w:tc>
        <w:tc>
          <w:tcPr>
            <w:tcW w:type="dxa" w:w="1930"/>
            <w:shd w:val="clear" w:color="auto" w:fill="E6332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560" w:after="560"/>
            </w:pPr>
          </w:p>
        </w:tc>
        <w:tc>
          <w:tcPr>
            <w:tcW w:type="dxa" w:w="1930"/>
            <w:shd w:val="clear" w:color="auto" w:fill="F5C51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560" w:after="560"/>
            </w:pPr>
          </w:p>
        </w:tc>
        <w:tc>
          <w:tcPr>
            <w:tcW w:type="dxa" w:w="1930"/>
            <w:shd w:val="clear" w:color="auto" w:fill="1414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560" w:after="560"/>
            </w:pPr>
          </w:p>
        </w:tc>
        <w:tc>
          <w:tcPr>
            <w:tcW w:type="dxa" w:w="1930"/>
            <w:shd w:val="clear" w:color="auto"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560" w:after="560"/>
            </w:pPr>
          </w:p>
        </w:tc>
      </w:tr>
      <w:tr>
        <w:tc>
          <w:tcPr>
            <w:tcW w:type="dxa" w:w="1930"/>
            <w:shd w:val="clear" w:color="auto" w:fill="FAFA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6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Olive Green</w:t>
            </w:r>
          </w:p>
        </w:tc>
        <w:tc>
          <w:tcPr>
            <w:tcW w:type="dxa" w:w="1930"/>
            <w:shd w:val="clear" w:color="auto" w:fill="FAFA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6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Shooting Red</w:t>
            </w:r>
          </w:p>
        </w:tc>
        <w:tc>
          <w:tcPr>
            <w:tcW w:type="dxa" w:w="1930"/>
            <w:shd w:val="clear" w:color="auto" w:fill="FAFA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6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Gold</w:t>
            </w:r>
          </w:p>
        </w:tc>
        <w:tc>
          <w:tcPr>
            <w:tcW w:type="dxa" w:w="1930"/>
            <w:shd w:val="clear" w:color="auto" w:fill="FAFA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6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Near Black</w:t>
            </w:r>
          </w:p>
        </w:tc>
        <w:tc>
          <w:tcPr>
            <w:tcW w:type="dxa" w:w="1930"/>
            <w:shd w:val="clear" w:color="auto" w:fill="FAFA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6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White</w:t>
            </w:r>
          </w:p>
        </w:tc>
      </w:tr>
      <w:tr>
        <w:tc>
          <w:tcPr>
            <w:tcW w:type="dxa" w:w="1930"/>
            <w:shd w:val="clear" w:color="auto" w:fill="F4F4F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2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777777"/>
                <w:sz w:val="16"/>
              </w:rPr>
              <w:t>#3D5A2A</w:t>
              <w:br/>
            </w:r>
          </w:p>
          <w:p>
            <w:r>
              <w:rPr>
                <w:rFonts w:ascii="Arial" w:hAnsi="Arial"/>
                <w:b w:val="0"/>
                <w:i w:val="0"/>
                <w:color w:val="777777"/>
                <w:sz w:val="16"/>
              </w:rPr>
              <w:t>Primary brand</w:t>
            </w:r>
          </w:p>
        </w:tc>
        <w:tc>
          <w:tcPr>
            <w:tcW w:type="dxa" w:w="1930"/>
            <w:shd w:val="clear" w:color="auto" w:fill="F4F4F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2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777777"/>
                <w:sz w:val="16"/>
              </w:rPr>
              <w:t>#E63322</w:t>
              <w:br/>
            </w:r>
          </w:p>
          <w:p>
            <w:r>
              <w:rPr>
                <w:rFonts w:ascii="Arial" w:hAnsi="Arial"/>
                <w:b w:val="0"/>
                <w:i w:val="0"/>
                <w:color w:val="777777"/>
                <w:sz w:val="16"/>
              </w:rPr>
              <w:t>CTAs &amp; energy</w:t>
            </w:r>
          </w:p>
        </w:tc>
        <w:tc>
          <w:tcPr>
            <w:tcW w:type="dxa" w:w="1930"/>
            <w:shd w:val="clear" w:color="auto" w:fill="F4F4F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2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777777"/>
                <w:sz w:val="16"/>
              </w:rPr>
              <w:t>#F5C518</w:t>
              <w:br/>
            </w:r>
          </w:p>
          <w:p>
            <w:r>
              <w:rPr>
                <w:rFonts w:ascii="Arial" w:hAnsi="Arial"/>
                <w:b w:val="0"/>
                <w:i w:val="0"/>
                <w:color w:val="777777"/>
                <w:sz w:val="16"/>
              </w:rPr>
              <w:t>Awards &amp; highlights</w:t>
            </w:r>
          </w:p>
        </w:tc>
        <w:tc>
          <w:tcPr>
            <w:tcW w:type="dxa" w:w="1930"/>
            <w:shd w:val="clear" w:color="auto" w:fill="F4F4F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2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777777"/>
                <w:sz w:val="16"/>
              </w:rPr>
              <w:t>#141414</w:t>
              <w:br/>
            </w:r>
          </w:p>
          <w:p>
            <w:r>
              <w:rPr>
                <w:rFonts w:ascii="Arial" w:hAnsi="Arial"/>
                <w:b w:val="0"/>
                <w:i w:val="0"/>
                <w:color w:val="777777"/>
                <w:sz w:val="16"/>
              </w:rPr>
              <w:t>Backgrounds &amp; text</w:t>
            </w:r>
          </w:p>
        </w:tc>
        <w:tc>
          <w:tcPr>
            <w:tcW w:type="dxa" w:w="1930"/>
            <w:shd w:val="clear" w:color="auto" w:fill="F4F4F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2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777777"/>
                <w:sz w:val="16"/>
              </w:rPr>
              <w:t>#FFFFFF</w:t>
              <w:br/>
            </w:r>
          </w:p>
          <w:p>
            <w:r>
              <w:rPr>
                <w:rFonts w:ascii="Arial" w:hAnsi="Arial"/>
                <w:b w:val="0"/>
                <w:i w:val="0"/>
                <w:color w:val="777777"/>
                <w:sz w:val="16"/>
              </w:rPr>
              <w:t>Text on dark</w:t>
            </w:r>
          </w:p>
        </w:tc>
      </w:tr>
    </w:tbl>
    <w:p>
      <w:pPr>
        <w:spacing w:before="160" w:after="160"/>
        <w:pBdr>
          <w:bottom w:val="single" w:sz="4" w:space="4" w:color="DDDDDD"/>
        </w:pBdr>
      </w:pPr>
    </w:p>
    <w:p>
      <w:pPr>
        <w:spacing w:before="360" w:after="80"/>
        <w:pBdr>
          <w:bottom w:val="single" w:sz="4" w:space="3" w:color="3D5A2A"/>
        </w:pBdr>
      </w:pPr>
      <w:r>
        <w:rPr>
          <w:rFonts w:ascii="Arial" w:hAnsi="Arial"/>
          <w:b/>
          <w:i w:val="0"/>
          <w:color w:val="777777"/>
          <w:sz w:val="18"/>
        </w:rPr>
        <w:t>03  /  TYPOGRAPHY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4F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160" w:type="dxa"/>
              <w:bottom w:w="20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i w:val="0"/>
                <w:color w:val="3D5A2A"/>
                <w:sz w:val="26"/>
              </w:rPr>
              <w:t>Oswald</w:t>
            </w:r>
          </w:p>
          <w:p>
            <w:pPr>
              <w:spacing w:before="40"/>
            </w:pPr>
            <w:r>
              <w:rPr>
                <w:rFonts w:ascii="Arial" w:hAnsi="Arial"/>
                <w:b/>
                <w:i w:val="0"/>
                <w:color w:val="777777"/>
                <w:sz w:val="16"/>
              </w:rPr>
              <w:t>Headings, Navigation &amp; Buttons</w:t>
            </w:r>
          </w:p>
          <w:p>
            <w:pPr>
              <w:spacing w:before="200"/>
            </w:pPr>
            <w:r>
              <w:rPr>
                <w:rFonts w:ascii="Arial" w:hAnsi="Arial"/>
                <w:b w:val="0"/>
                <w:i w:val="0"/>
                <w:color w:val="3D5A2A"/>
                <w:sz w:val="40"/>
              </w:rPr>
              <w:t>AaBbCc 123</w:t>
            </w:r>
          </w:p>
          <w:p>
            <w:pPr>
              <w:spacing w:before="160" w:after="160"/>
              <w:pBdr>
                <w:bottom w:val="single" w:sz="4" w:space="2" w:color="DDDDDD"/>
              </w:pBdr>
            </w:pP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444444"/>
                <w:sz w:val="16"/>
              </w:rPr>
              <w:t>Used for all headings (H1–H3), navigation links, CTA buttons, and section labels. Always bold or semi-bold. Uppercase for navigation and buttons.</w:t>
            </w:r>
          </w:p>
          <w:p>
            <w:pPr>
              <w:spacing w:before="160"/>
            </w:pPr>
            <w:r>
              <w:rPr>
                <w:rFonts w:ascii="Arial" w:hAnsi="Arial"/>
                <w:b/>
                <w:i w:val="0"/>
                <w:color w:val="777777"/>
                <w:sz w:val="16"/>
              </w:rPr>
              <w:t xml:space="preserve">Download: </w:t>
            </w:r>
            <w:r>
              <w:rPr>
                <w:rFonts w:ascii="Arial" w:hAnsi="Arial"/>
                <w:b w:val="0"/>
                <w:i w:val="0"/>
                <w:color w:val="3D5A2A"/>
                <w:sz w:val="16"/>
              </w:rPr>
              <w:t>fonts.google.com/specimen/Oswald</w:t>
            </w:r>
          </w:p>
        </w:tc>
        <w:tc>
          <w:tcPr>
            <w:tcW w:type="dxa" w:w="3216"/>
            <w:shd w:val="clear" w:color="auto" w:fill="FAFA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160" w:type="dxa"/>
              <w:bottom w:w="20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i w:val="0"/>
                <w:color w:val="3D5A2A"/>
                <w:sz w:val="26"/>
              </w:rPr>
              <w:t>Inter</w:t>
            </w:r>
          </w:p>
          <w:p>
            <w:pPr>
              <w:spacing w:before="40"/>
            </w:pPr>
            <w:r>
              <w:rPr>
                <w:rFonts w:ascii="Arial" w:hAnsi="Arial"/>
                <w:b/>
                <w:i w:val="0"/>
                <w:color w:val="777777"/>
                <w:sz w:val="16"/>
              </w:rPr>
              <w:t>Body Text &amp; UI</w:t>
            </w:r>
          </w:p>
          <w:p>
            <w:pPr>
              <w:spacing w:before="200"/>
            </w:pPr>
            <w:r>
              <w:rPr>
                <w:rFonts w:ascii="Arial" w:hAnsi="Arial"/>
                <w:b w:val="0"/>
                <w:i w:val="0"/>
                <w:color w:val="141414"/>
                <w:sz w:val="32"/>
              </w:rPr>
              <w:t>AaBbCc 123</w:t>
            </w:r>
          </w:p>
          <w:p>
            <w:pPr>
              <w:spacing w:before="160" w:after="160"/>
              <w:pBdr>
                <w:bottom w:val="single" w:sz="4" w:space="2" w:color="DDDDDD"/>
              </w:pBdr>
            </w:pP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444444"/>
                <w:sz w:val="16"/>
              </w:rPr>
              <w:t>Used for all body paragraphs, captions, form labels, and supporting text. 400 weight for body, 600 weight for emphasis.</w:t>
            </w:r>
          </w:p>
          <w:p>
            <w:pPr>
              <w:spacing w:before="160"/>
            </w:pPr>
            <w:r>
              <w:rPr>
                <w:rFonts w:ascii="Arial" w:hAnsi="Arial"/>
                <w:b/>
                <w:i w:val="0"/>
                <w:color w:val="777777"/>
                <w:sz w:val="16"/>
              </w:rPr>
              <w:t xml:space="preserve">Download: </w:t>
            </w:r>
            <w:r>
              <w:rPr>
                <w:rFonts w:ascii="Arial" w:hAnsi="Arial"/>
                <w:b w:val="0"/>
                <w:i w:val="0"/>
                <w:color w:val="3D5A2A"/>
                <w:sz w:val="16"/>
              </w:rPr>
              <w:t>fonts.google.com/specimen/Inter</w:t>
            </w:r>
          </w:p>
        </w:tc>
        <w:tc>
          <w:tcPr>
            <w:tcW w:type="dxa" w:w="3216"/>
            <w:shd w:val="clear" w:color="auto" w:fill="FFF8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160" w:type="dxa"/>
              <w:bottom w:w="20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i w:val="0"/>
                <w:color w:val="3D5A2A"/>
                <w:sz w:val="26"/>
              </w:rPr>
              <w:t>Bebas Neue</w:t>
            </w:r>
          </w:p>
          <w:p>
            <w:pPr>
              <w:spacing w:before="40"/>
            </w:pPr>
            <w:r>
              <w:rPr>
                <w:rFonts w:ascii="Arial" w:hAnsi="Arial"/>
                <w:b/>
                <w:i w:val="0"/>
                <w:color w:val="777777"/>
                <w:sz w:val="16"/>
              </w:rPr>
              <w:t>Large Display Numbers</w:t>
            </w:r>
          </w:p>
          <w:p>
            <w:pPr>
              <w:spacing w:before="200"/>
            </w:pPr>
            <w:r>
              <w:rPr>
                <w:rFonts w:ascii="Arial" w:hAnsi="Arial"/>
                <w:b w:val="0"/>
                <w:i w:val="0"/>
                <w:color w:val="E63322"/>
                <w:sz w:val="44"/>
              </w:rPr>
              <w:t>0123456789</w:t>
            </w:r>
          </w:p>
          <w:p>
            <w:pPr>
              <w:spacing w:before="160" w:after="160"/>
              <w:pBdr>
                <w:bottom w:val="single" w:sz="4" w:space="2" w:color="DDDDDD"/>
              </w:pBdr>
            </w:pP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444444"/>
                <w:sz w:val="16"/>
              </w:rPr>
              <w:t>Used exclusively for large statistics and distance badges (10m, 25m, 50m). Numbers only — never for prose or headings.</w:t>
            </w:r>
          </w:p>
          <w:p>
            <w:pPr>
              <w:spacing w:before="160"/>
            </w:pPr>
            <w:r>
              <w:rPr>
                <w:rFonts w:ascii="Arial" w:hAnsi="Arial"/>
                <w:b/>
                <w:i w:val="0"/>
                <w:color w:val="777777"/>
                <w:sz w:val="16"/>
              </w:rPr>
              <w:t xml:space="preserve">Download: </w:t>
            </w:r>
            <w:r>
              <w:rPr>
                <w:rFonts w:ascii="Arial" w:hAnsi="Arial"/>
                <w:b w:val="0"/>
                <w:i w:val="0"/>
                <w:color w:val="3D5A2A"/>
                <w:sz w:val="16"/>
              </w:rPr>
              <w:t>fonts.google.com/specimen/Bebas+Neue</w:t>
            </w:r>
          </w:p>
        </w:tc>
      </w:tr>
    </w:tbl>
    <w:p>
      <w:pPr>
        <w:spacing w:before="160" w:after="160"/>
        <w:pBdr>
          <w:bottom w:val="single" w:sz="4" w:space="4" w:color="DDDDDD"/>
        </w:pBdr>
      </w:pPr>
    </w:p>
    <w:p>
      <w:pPr>
        <w:spacing w:before="360" w:after="80"/>
        <w:pBdr>
          <w:bottom w:val="single" w:sz="4" w:space="3" w:color="3D5A2A"/>
        </w:pBdr>
      </w:pPr>
      <w:r>
        <w:rPr>
          <w:rFonts w:ascii="Arial" w:hAnsi="Arial"/>
          <w:b/>
          <w:i w:val="0"/>
          <w:color w:val="777777"/>
          <w:sz w:val="18"/>
        </w:rPr>
        <w:t>04  /  QUICK REFERENCE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AFA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i w:val="0"/>
                <w:color w:val="3D5A2A"/>
                <w:sz w:val="18"/>
              </w:rPr>
              <w:t>Website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www.agsrsonipat.in</w:t>
              <w:br/>
              <w:t>agsr.sonipat@gmail.com</w:t>
              <w:br/>
              <w:t>+91 93065 21724</w:t>
            </w:r>
          </w:p>
        </w:tc>
        <w:tc>
          <w:tcPr>
            <w:tcW w:type="dxa" w:w="3216"/>
            <w:shd w:val="clear" w:color="auto" w:fill="F4F9F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i w:val="0"/>
                <w:color w:val="3D5A2A"/>
                <w:sz w:val="18"/>
              </w:rPr>
              <w:t>Affiliations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NRAI — National Rifle Association</w:t>
              <w:br/>
              <w:t>Haryana Rifle Association</w:t>
              <w:br/>
              <w:t>ISSF Standard</w:t>
            </w:r>
          </w:p>
        </w:tc>
        <w:tc>
          <w:tcPr>
            <w:tcW w:type="dxa" w:w="3216"/>
            <w:shd w:val="clear" w:color="auto" w:fill="FAFA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i w:val="0"/>
                <w:color w:val="3D5A2A"/>
                <w:sz w:val="18"/>
              </w:rPr>
              <w:t>Tagline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"Aim with Purpose.</w:t>
              <w:br/>
              <w:t>Shoot with Perfection."</w:t>
              <w:br/>
              <w:t>— Primary brand tagline</w:t>
            </w:r>
          </w:p>
        </w:tc>
      </w:tr>
    </w:tbl>
    <w:p>
      <w:pPr>
        <w:spacing w:before="20"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2A3F1C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160" w:type="dxa"/>
              <w:bottom w:w="16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AAAAAA"/>
                <w:sz w:val="16"/>
              </w:rPr>
              <w:t>Aryan Gateways Shooting Range, Sonipat  ·  Brand Guidelines v1.0  ·  2026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