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eastAsia="黑体"/>
          <w:sz w:val="32"/>
        </w:rPr>
      </w:pPr>
      <w:r>
        <w:rPr>
          <w:rFonts w:hint="eastAsia" w:eastAsia="黑体"/>
          <w:sz w:val="32"/>
        </w:rPr>
        <w:t>摘</w:t>
      </w:r>
      <w:r>
        <w:rPr>
          <w:rFonts w:hint="eastAsia" w:eastAsia="黑体"/>
          <w:sz w:val="32"/>
          <w:lang w:val="en-US" w:eastAsia="zh-CN"/>
        </w:rPr>
        <w:t xml:space="preserve">  </w:t>
      </w:r>
      <w:r>
        <w:rPr>
          <w:rFonts w:hint="eastAsia" w:eastAsia="黑体"/>
          <w:sz w:val="32"/>
        </w:rPr>
        <w:t>要</w:t>
      </w:r>
    </w:p>
    <w:p>
      <w:pPr>
        <w:spacing w:line="300" w:lineRule="auto"/>
        <w:rPr>
          <w:i/>
          <w:iCs/>
          <w:sz w:val="24"/>
        </w:rPr>
      </w:pPr>
    </w:p>
    <w:p>
      <w:pPr>
        <w:spacing w:line="300" w:lineRule="auto"/>
        <w:ind w:firstLine="480" w:firstLineChars="200"/>
        <w:rPr>
          <w:rFonts w:hint="eastAsia"/>
          <w:i w:val="0"/>
          <w:iCs w:val="0"/>
          <w:sz w:val="24"/>
          <w:lang w:eastAsia="zh-CN"/>
        </w:rPr>
      </w:pPr>
      <w:r>
        <w:rPr>
          <w:rFonts w:hint="eastAsia"/>
          <w:i w:val="0"/>
          <w:iCs w:val="0"/>
          <w:sz w:val="24"/>
          <w:lang w:eastAsia="zh-CN"/>
        </w:rPr>
        <w:t>随着全球信息化水平的不断提高，无线通信已成为现代信息社会的重要组成部分，其</w:t>
      </w:r>
      <w:r>
        <w:rPr>
          <w:rFonts w:hint="default"/>
          <w:i w:val="0"/>
          <w:iCs w:val="0"/>
          <w:sz w:val="24"/>
          <w:lang w:eastAsia="zh-CN"/>
        </w:rPr>
        <w:t>有限性日益凸显。</w:t>
      </w:r>
      <w:r>
        <w:rPr>
          <w:rFonts w:hint="eastAsia"/>
          <w:i w:val="0"/>
          <w:iCs w:val="0"/>
          <w:sz w:val="24"/>
          <w:lang w:eastAsia="zh-CN"/>
        </w:rPr>
        <w:t>无线通信系统已经朝着在有限的频带内支持更多的用户以及提供更高的传输速率的方向发展。为了确保频谱的有效利用，人们提出了各种非恒定包络的调制技术。</w:t>
      </w:r>
    </w:p>
    <w:p>
      <w:pPr>
        <w:spacing w:line="300" w:lineRule="auto"/>
        <w:ind w:firstLine="480" w:firstLineChars="200"/>
        <w:rPr>
          <w:rFonts w:hint="eastAsia"/>
          <w:i w:val="0"/>
          <w:iCs w:val="0"/>
          <w:sz w:val="24"/>
          <w:lang w:eastAsia="zh-CN"/>
        </w:rPr>
      </w:pPr>
      <w:r>
        <w:rPr>
          <w:rFonts w:hint="eastAsia"/>
          <w:i w:val="0"/>
          <w:iCs w:val="0"/>
          <w:sz w:val="24"/>
          <w:lang w:eastAsia="zh-CN"/>
        </w:rPr>
        <w:t>但是，这些调制信号具有高峰均比的特点，会激发功率放大器固有的非线性失真，影响通信系统的性能。所以，我们需要对功放线性化，而在各种功率放大器功放线性化技术中，数字预失真技术具有线性度好、适用带宽、稳定性高以及灵活性好等优点，因而被认为是最具前景的线性化技术。</w:t>
      </w:r>
    </w:p>
    <w:p>
      <w:pPr>
        <w:spacing w:line="300" w:lineRule="auto"/>
        <w:ind w:firstLine="480" w:firstLineChars="200"/>
        <w:rPr>
          <w:rFonts w:hint="eastAsia"/>
          <w:i w:val="0"/>
          <w:iCs w:val="0"/>
          <w:sz w:val="24"/>
          <w:lang w:val="en-US" w:eastAsia="zh-CN"/>
        </w:rPr>
      </w:pPr>
      <w:r>
        <w:rPr>
          <w:rFonts w:hint="eastAsia"/>
          <w:i w:val="0"/>
          <w:iCs w:val="0"/>
          <w:sz w:val="24"/>
          <w:lang w:eastAsia="zh-CN"/>
        </w:rPr>
        <w:t>本文首先重点在于研究数字预失真，对功率放大器的非线性特性和记忆效应进行了分析，对数字预失真的</w:t>
      </w:r>
      <w:r>
        <w:rPr>
          <w:rFonts w:hint="eastAsia"/>
          <w:i w:val="0"/>
          <w:iCs w:val="0"/>
          <w:sz w:val="24"/>
          <w:lang w:val="en-US" w:eastAsia="zh-CN"/>
        </w:rPr>
        <w:t>LMS和RLS两种基本算法</w:t>
      </w:r>
      <w:r>
        <w:rPr>
          <w:rFonts w:hint="eastAsia"/>
          <w:i w:val="0"/>
          <w:iCs w:val="0"/>
          <w:sz w:val="24"/>
          <w:lang w:eastAsia="zh-CN"/>
        </w:rPr>
        <w:t>进行研究，并研究了几种常用的功放模型，对其进行了比较，并且基于</w:t>
      </w:r>
      <w:r>
        <w:rPr>
          <w:rFonts w:hint="eastAsia"/>
          <w:i w:val="0"/>
          <w:iCs w:val="0"/>
          <w:sz w:val="24"/>
          <w:lang w:val="en-US" w:eastAsia="zh-CN"/>
        </w:rPr>
        <w:t>MATLAB进行了仿真。在研究了数字预失真之后，本文对典型神经网络模型方法进行了研究，利用神经网络的自学习功能，使其具有较强的非线性逼近能力，最终达到功放线性化和效率提升的目的，最后基于 BP 神经网络的功率放大器行为模型和数字预失真系统的仿真，与记忆多项式相比，BP 神经网络对非线性较强的功率放大器建模优势明显。</w:t>
      </w:r>
    </w:p>
    <w:p>
      <w:pPr>
        <w:spacing w:line="300" w:lineRule="auto"/>
        <w:ind w:firstLine="480" w:firstLineChars="200"/>
        <w:rPr>
          <w:rFonts w:hint="eastAsia"/>
          <w:i w:val="0"/>
          <w:iCs w:val="0"/>
          <w:sz w:val="24"/>
          <w:lang w:val="en-US" w:eastAsia="zh-CN"/>
        </w:r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r>
        <w:rPr>
          <w:rFonts w:hint="eastAsia" w:eastAsia="黑体"/>
          <w:sz w:val="24"/>
        </w:rPr>
        <w:t>关键词：</w:t>
      </w:r>
      <w:r>
        <w:rPr>
          <w:rFonts w:hint="eastAsia"/>
          <w:sz w:val="24"/>
          <w:lang w:eastAsia="zh-CN"/>
        </w:rPr>
        <w:t>功率放大器；数字预失真</w:t>
      </w:r>
      <w:r>
        <w:rPr>
          <w:rFonts w:hint="eastAsia"/>
          <w:sz w:val="24"/>
        </w:rPr>
        <w:t>；</w:t>
      </w:r>
      <w:r>
        <w:rPr>
          <w:rFonts w:hint="eastAsia"/>
          <w:sz w:val="24"/>
          <w:lang w:val="en-US" w:eastAsia="zh-CN"/>
        </w:rPr>
        <w:t>LMS算法； RLS算法；BP</w:t>
      </w:r>
      <w:r>
        <w:rPr>
          <w:rFonts w:hint="eastAsia"/>
          <w:sz w:val="24"/>
          <w:lang w:eastAsia="zh-CN"/>
        </w:rPr>
        <w:t>神经网络</w:t>
      </w:r>
    </w:p>
    <w:p>
      <w:pPr>
        <w:pStyle w:val="2"/>
        <w:spacing w:line="240" w:lineRule="auto"/>
        <w:rPr>
          <w:sz w:val="24"/>
        </w:rPr>
      </w:pPr>
      <w:r>
        <w:rPr>
          <w:rFonts w:ascii="Times New Roman" w:hAnsi="Times New Roman"/>
        </w:rPr>
        <w:t>ABSTRACT</w:t>
      </w:r>
    </w:p>
    <w:p>
      <w:pPr>
        <w:spacing w:line="300" w:lineRule="auto"/>
        <w:ind w:firstLine="480" w:firstLineChars="200"/>
        <w:rPr>
          <w:rFonts w:hint="default" w:ascii="Times New Roman" w:hAnsi="Times New Roman" w:cs="Times New Roman"/>
          <w:i w:val="0"/>
          <w:iCs w:val="0"/>
          <w:sz w:val="24"/>
        </w:rPr>
      </w:pPr>
      <w:r>
        <w:rPr>
          <w:rFonts w:hint="default" w:ascii="Times New Roman" w:hAnsi="Times New Roman" w:cs="Times New Roman"/>
          <w:i w:val="0"/>
          <w:iCs w:val="0"/>
          <w:sz w:val="24"/>
        </w:rPr>
        <w:t xml:space="preserve">With the continuous improvement of global information level, </w:t>
      </w:r>
      <w:r>
        <w:rPr>
          <w:rFonts w:hint="default" w:ascii="Times New Roman" w:hAnsi="Times New Roman" w:cs="Times New Roman"/>
          <w:i w:val="0"/>
          <w:iCs w:val="0"/>
          <w:sz w:val="24"/>
          <w:szCs w:val="22"/>
        </w:rPr>
        <w:t>wireless communication</w:t>
      </w:r>
      <w:r>
        <w:rPr>
          <w:rFonts w:hint="default" w:ascii="Times New Roman" w:hAnsi="Times New Roman" w:cs="Times New Roman"/>
          <w:i w:val="0"/>
          <w:iCs w:val="0"/>
          <w:sz w:val="24"/>
        </w:rPr>
        <w:t xml:space="preserve"> has become an important part of modern information society.（内容采用小四号Times New Roman字体）</w:t>
      </w: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jc w:val="center"/>
        <w:rPr>
          <w:sz w:val="24"/>
        </w:rPr>
      </w:pPr>
      <w:r>
        <w:rPr>
          <w:rFonts w:hint="eastAsia" w:eastAsia="黑体"/>
          <w:sz w:val="30"/>
        </w:rPr>
        <w:t>第一章</w:t>
      </w:r>
      <w:r>
        <w:rPr>
          <w:rFonts w:hint="eastAsia" w:eastAsia="黑体"/>
          <w:sz w:val="30"/>
          <w:lang w:val="en-US" w:eastAsia="zh-CN"/>
        </w:rPr>
        <w:t xml:space="preserve">  </w:t>
      </w:r>
      <w:r>
        <w:rPr>
          <w:rFonts w:hint="eastAsia" w:eastAsia="黑体"/>
          <w:sz w:val="30"/>
          <w:szCs w:val="18"/>
          <w:lang w:eastAsia="zh-CN"/>
        </w:rPr>
        <w:t>绪论</w:t>
      </w:r>
    </w:p>
    <w:p>
      <w:pPr>
        <w:spacing w:line="300" w:lineRule="auto"/>
        <w:ind w:right="893" w:rightChars="425"/>
        <w:rPr>
          <w:rFonts w:hint="eastAsia" w:ascii="黑体" w:hAnsi="宋体" w:eastAsia="黑体"/>
          <w:sz w:val="28"/>
          <w:lang w:eastAsia="zh-CN"/>
        </w:rPr>
      </w:pPr>
      <w:r>
        <w:rPr>
          <w:rFonts w:ascii="黑体" w:hAnsi="宋体" w:eastAsia="黑体"/>
          <w:sz w:val="28"/>
        </w:rPr>
        <w:t>1.</w:t>
      </w:r>
      <w:r>
        <w:rPr>
          <w:rFonts w:hint="eastAsia" w:ascii="黑体" w:hAnsi="宋体" w:eastAsia="黑体"/>
          <w:sz w:val="28"/>
          <w:lang w:val="en-US" w:eastAsia="zh-CN"/>
        </w:rPr>
        <w:t>1</w:t>
      </w:r>
      <w:r>
        <w:rPr>
          <w:rFonts w:hint="eastAsia" w:ascii="黑体" w:hAnsi="宋体" w:eastAsia="黑体"/>
          <w:sz w:val="28"/>
          <w:lang w:eastAsia="zh-CN"/>
        </w:rPr>
        <w:t>研究工作的背景和意义</w:t>
      </w:r>
    </w:p>
    <w:p>
      <w:pPr>
        <w:spacing w:line="300" w:lineRule="auto"/>
        <w:ind w:right="893" w:rightChars="425" w:firstLine="480" w:firstLineChars="200"/>
        <w:rPr>
          <w:rFonts w:hint="eastAsia" w:ascii="宋体" w:hAnsi="宋体"/>
          <w:sz w:val="24"/>
        </w:rPr>
      </w:pPr>
      <w:r>
        <w:rPr>
          <w:rFonts w:hint="eastAsia" w:ascii="宋体" w:hAnsi="宋体"/>
          <w:sz w:val="24"/>
          <w:lang w:val="en-US" w:eastAsia="zh-CN"/>
        </w:rPr>
        <w:t>2013年12月</w:t>
      </w:r>
      <w:r>
        <w:rPr>
          <w:rFonts w:hint="eastAsia" w:ascii="宋体" w:hAnsi="宋体"/>
          <w:sz w:val="24"/>
        </w:rPr>
        <w:t>中国工业与信息化部</w:t>
      </w:r>
      <w:r>
        <w:rPr>
          <w:rFonts w:hint="eastAsia" w:ascii="宋体" w:hAnsi="宋体"/>
          <w:sz w:val="24"/>
          <w:lang w:val="en-US" w:eastAsia="zh-CN"/>
        </w:rPr>
        <w:t>对国内三大移动通信运营商发布了</w:t>
      </w:r>
      <w:r>
        <w:rPr>
          <w:rFonts w:hint="eastAsia" w:ascii="宋体" w:hAnsi="宋体"/>
          <w:sz w:val="24"/>
        </w:rPr>
        <w:t>4G牌照</w:t>
      </w:r>
      <w:r>
        <w:rPr>
          <w:rFonts w:hint="eastAsia" w:ascii="宋体" w:hAnsi="宋体"/>
          <w:sz w:val="24"/>
          <w:lang w:eastAsia="zh-CN"/>
        </w:rPr>
        <w:t>，</w:t>
      </w:r>
      <w:r>
        <w:rPr>
          <w:rFonts w:hint="eastAsia" w:ascii="宋体" w:hAnsi="宋体"/>
          <w:sz w:val="24"/>
        </w:rPr>
        <w:t xml:space="preserve">中国移动、中国联通、中国电信均获得了TD - LTE </w:t>
      </w:r>
      <w:r>
        <w:rPr>
          <w:rFonts w:hint="eastAsia" w:ascii="宋体" w:hAnsi="宋体"/>
          <w:sz w:val="24"/>
          <w:lang w:eastAsia="zh-CN"/>
        </w:rPr>
        <w:t>（</w:t>
      </w:r>
      <w:r>
        <w:rPr>
          <w:rFonts w:hint="eastAsia" w:ascii="宋体" w:hAnsi="宋体"/>
          <w:sz w:val="24"/>
        </w:rPr>
        <w:t>Time Division</w:t>
      </w:r>
      <w:r>
        <w:rPr>
          <w:rFonts w:hint="eastAsia" w:ascii="宋体" w:hAnsi="宋体"/>
          <w:sz w:val="24"/>
          <w:lang w:val="en-US" w:eastAsia="zh-CN"/>
        </w:rPr>
        <w:t xml:space="preserve"> </w:t>
      </w:r>
      <w:r>
        <w:rPr>
          <w:rFonts w:hint="eastAsia" w:ascii="宋体" w:hAnsi="宋体"/>
          <w:sz w:val="24"/>
        </w:rPr>
        <w:t>Long Term Evolution，时分长期演进</w:t>
      </w:r>
      <w:r>
        <w:rPr>
          <w:rFonts w:hint="eastAsia" w:ascii="宋体" w:hAnsi="宋体"/>
          <w:sz w:val="24"/>
          <w:lang w:eastAsia="zh-CN"/>
        </w:rPr>
        <w:t>）</w:t>
      </w:r>
      <w:r>
        <w:rPr>
          <w:rFonts w:hint="eastAsia" w:ascii="宋体" w:hAnsi="宋体"/>
          <w:sz w:val="24"/>
        </w:rPr>
        <w:t>牌照。</w:t>
      </w:r>
      <w:r>
        <w:rPr>
          <w:rFonts w:hint="eastAsia" w:ascii="宋体" w:hAnsi="宋体"/>
          <w:sz w:val="24"/>
          <w:lang w:eastAsia="zh-CN"/>
        </w:rPr>
        <w:t>开创了中国的</w:t>
      </w:r>
      <w:r>
        <w:rPr>
          <w:rFonts w:hint="eastAsia" w:ascii="宋体" w:hAnsi="宋体"/>
          <w:sz w:val="24"/>
          <w:lang w:val="en-US" w:eastAsia="zh-CN"/>
        </w:rPr>
        <w:t>4G时代，宽带移动通信在那时候已经崛起，而早在</w:t>
      </w:r>
      <w:r>
        <w:rPr>
          <w:rFonts w:hint="eastAsia" w:ascii="宋体" w:hAnsi="宋体"/>
          <w:sz w:val="24"/>
        </w:rPr>
        <w:t>2003年7月，国际电信联盟(ITU)制定了未来4G系统的发展需求，即所谓的IMT-Advanced标准。标准要求:1.在静止状态下，传输数据的速率应该在1 Gbps以上;2.在移动状态下，传输数据的速率应该在100Mbps以上。LTE和WiMAX(全</w:t>
      </w:r>
    </w:p>
    <w:p>
      <w:pPr>
        <w:spacing w:line="300" w:lineRule="auto"/>
        <w:ind w:right="893" w:rightChars="425"/>
        <w:rPr>
          <w:rFonts w:hint="eastAsia" w:ascii="宋体" w:hAnsi="宋体"/>
          <w:sz w:val="24"/>
        </w:rPr>
      </w:pPr>
      <w:r>
        <w:rPr>
          <w:rFonts w:hint="eastAsia" w:ascii="宋体" w:hAnsi="宋体"/>
          <w:sz w:val="24"/>
        </w:rPr>
        <w:t>球微波互联接入)都被作为未来4G标准的备选技术。为了达到上述标准的数据速率要求，通信系统引入了MIMO(多入多出)、OFDM(正交频分复用)等技</w:t>
      </w:r>
      <w:r>
        <w:rPr>
          <w:rFonts w:hint="eastAsia" w:ascii="宋体" w:hAnsi="宋体"/>
          <w:sz w:val="24"/>
          <w:lang w:eastAsia="zh-CN"/>
        </w:rPr>
        <w:t>术</w:t>
      </w:r>
      <w:r>
        <w:rPr>
          <w:rFonts w:hint="eastAsia" w:ascii="宋体" w:hAnsi="宋体"/>
          <w:sz w:val="24"/>
        </w:rPr>
        <w:t>。</w:t>
      </w:r>
    </w:p>
    <w:p>
      <w:pPr>
        <w:spacing w:line="300" w:lineRule="auto"/>
        <w:ind w:right="893" w:rightChars="425" w:firstLine="420" w:firstLineChars="0"/>
        <w:rPr>
          <w:rFonts w:hint="eastAsia" w:ascii="宋体" w:hAnsi="宋体"/>
          <w:sz w:val="24"/>
          <w:lang w:val="en-US" w:eastAsia="zh-CN"/>
        </w:rPr>
      </w:pPr>
      <w:r>
        <w:rPr>
          <w:rFonts w:hint="eastAsia" w:ascii="宋体" w:hAnsi="宋体"/>
          <w:sz w:val="24"/>
          <w:lang w:val="en-US" w:eastAsia="zh-CN"/>
        </w:rPr>
        <w:t>2016年11月，举办与乌镇的第三届世界互联网大会，美国高通公司提出的“万物互联”的5G技术原型已经入选15项“黑科技”——世界互联网领先成果，标志着5G时代已经悄然崛起。其实在此之前各国早就对5G移动技术进行了研究，2013年2月，欧盟就已经宣布，将拨款5000万欧元，加快5G移动技术的发展；2013年5月韩国三星宣布已经成功的开发了5G的核心技术，预计于2020年开始推向商业化；而我国的华为早在2009年，就已经展开了相关技术的早期研究，并且在之后的几年里向外界展示了5G原型机基站；2014年5月，日本电信运营商NTT DoCoMo正式宣布和Ericsson、Nokia、Samsung等六家厂商共同合作，开始测试5G通信。每个国家的企业都在为5G的通信时代做的竞争，而2017年12月，在国际电信标准组织3GPP RAN第78次全体会议上，5G NR首发版本正式冻结并发布。</w:t>
      </w:r>
    </w:p>
    <w:p>
      <w:pPr>
        <w:spacing w:line="300" w:lineRule="auto"/>
        <w:ind w:right="893" w:rightChars="425" w:firstLine="480" w:firstLineChars="200"/>
        <w:rPr>
          <w:rFonts w:hint="eastAsia" w:ascii="宋体" w:hAnsi="宋体"/>
          <w:sz w:val="24"/>
        </w:rPr>
      </w:pPr>
      <w:r>
        <w:rPr>
          <w:rFonts w:hint="eastAsia" w:ascii="宋体" w:hAnsi="宋体"/>
          <w:sz w:val="24"/>
          <w:lang w:eastAsia="zh-CN"/>
        </w:rPr>
        <w:t>近几年的发展我们已经感受到，</w:t>
      </w:r>
      <w:r>
        <w:rPr>
          <w:rFonts w:hint="eastAsia" w:ascii="宋体" w:hAnsi="宋体"/>
          <w:sz w:val="24"/>
        </w:rPr>
        <w:t>随着全球信息化水平的不断提高，</w:t>
      </w:r>
      <w:r>
        <w:rPr>
          <w:rFonts w:hint="eastAsia" w:ascii="宋体" w:hAnsi="宋体"/>
          <w:sz w:val="24"/>
          <w:lang w:eastAsia="zh-CN"/>
        </w:rPr>
        <w:t>无线通信</w:t>
      </w:r>
      <w:r>
        <w:rPr>
          <w:rFonts w:hint="eastAsia" w:ascii="宋体" w:hAnsi="宋体"/>
          <w:sz w:val="24"/>
        </w:rPr>
        <w:t>已成为现代信息社会的重要组成部分，除了</w:t>
      </w:r>
      <w:r>
        <w:rPr>
          <w:rFonts w:hint="eastAsia" w:ascii="宋体" w:hAnsi="宋体"/>
          <w:sz w:val="24"/>
          <w:lang w:eastAsia="zh-CN"/>
        </w:rPr>
        <w:t>早期</w:t>
      </w:r>
      <w:r>
        <w:rPr>
          <w:rFonts w:hint="eastAsia" w:ascii="宋体" w:hAnsi="宋体"/>
          <w:sz w:val="24"/>
        </w:rPr>
        <w:t>的GSM系统外，各种新型无线通信系统不断涌现，比如WCDMA，TD．SCDMA，LTE等</w:t>
      </w:r>
      <w:r>
        <w:rPr>
          <w:rFonts w:hint="eastAsia" w:ascii="宋体" w:hAnsi="宋体"/>
          <w:sz w:val="24"/>
          <w:lang w:eastAsia="zh-CN"/>
        </w:rPr>
        <w:t>，</w:t>
      </w:r>
      <w:r>
        <w:rPr>
          <w:rFonts w:hint="eastAsia" w:ascii="宋体" w:hAnsi="宋体"/>
          <w:sz w:val="24"/>
        </w:rPr>
        <w:t>对无线通信系统的各个部分的性能提出了更高的要求。</w:t>
      </w:r>
      <w:r>
        <w:rPr>
          <w:rFonts w:hint="eastAsia" w:ascii="宋体" w:hAnsi="宋体"/>
          <w:sz w:val="24"/>
          <w:lang w:eastAsia="zh-CN"/>
        </w:rPr>
        <w:t>同时</w:t>
      </w:r>
      <w:r>
        <w:rPr>
          <w:rFonts w:hint="eastAsia" w:ascii="宋体" w:hAnsi="宋体"/>
          <w:sz w:val="24"/>
        </w:rPr>
        <w:t>，</w:t>
      </w:r>
      <w:r>
        <w:rPr>
          <w:rFonts w:hint="eastAsia" w:ascii="宋体" w:hAnsi="宋体"/>
          <w:sz w:val="24"/>
          <w:lang w:eastAsia="zh-CN"/>
        </w:rPr>
        <w:t>随着无线通信的迅速发展，</w:t>
      </w:r>
      <w:r>
        <w:rPr>
          <w:rFonts w:hint="eastAsia" w:ascii="宋体" w:hAnsi="宋体"/>
          <w:sz w:val="24"/>
        </w:rPr>
        <w:t>无线电频谱资源不是取之不尽、用之不竭的</w:t>
      </w:r>
      <w:r>
        <w:rPr>
          <w:rFonts w:hint="eastAsia" w:ascii="宋体" w:hAnsi="宋体"/>
          <w:sz w:val="24"/>
        </w:rPr>
        <w:fldChar w:fldCharType="begin"/>
      </w:r>
      <w:r>
        <w:rPr>
          <w:rFonts w:hint="eastAsia" w:ascii="宋体" w:hAnsi="宋体"/>
          <w:sz w:val="24"/>
        </w:rPr>
        <w:instrText xml:space="preserve"> HYPERLINK "https://baike.baidu.com/item/%E5%85%AC%E5%85%B1%E8%B5%84%E6%BA%90" \t "https://baike.baidu.com/item/%E6%97%A0%E7%BA%BF%E7%94%B5%E8%B5%84%E6%BA%90/_blank" </w:instrText>
      </w:r>
      <w:r>
        <w:rPr>
          <w:rFonts w:hint="eastAsia" w:ascii="宋体" w:hAnsi="宋体"/>
          <w:sz w:val="24"/>
        </w:rPr>
        <w:fldChar w:fldCharType="separate"/>
      </w:r>
      <w:r>
        <w:rPr>
          <w:rFonts w:hint="eastAsia" w:ascii="宋体" w:hAnsi="宋体"/>
          <w:sz w:val="24"/>
        </w:rPr>
        <w:t>公共资源</w:t>
      </w:r>
      <w:r>
        <w:rPr>
          <w:rFonts w:hint="eastAsia" w:ascii="宋体" w:hAnsi="宋体"/>
          <w:sz w:val="24"/>
        </w:rPr>
        <w:fldChar w:fldCharType="end"/>
      </w:r>
      <w:r>
        <w:rPr>
          <w:rFonts w:hint="eastAsia" w:ascii="宋体" w:hAnsi="宋体"/>
          <w:sz w:val="24"/>
        </w:rPr>
        <w:t>，其有限性日益凸显。</w:t>
      </w:r>
      <w:r>
        <w:rPr>
          <w:rFonts w:hint="eastAsia" w:ascii="宋体" w:hAnsi="宋体"/>
          <w:sz w:val="24"/>
          <w:lang w:eastAsia="zh-CN"/>
        </w:rPr>
        <w:t>同时</w:t>
      </w:r>
      <w:r>
        <w:rPr>
          <w:rFonts w:hint="eastAsia" w:ascii="宋体" w:hAnsi="宋体"/>
          <w:sz w:val="24"/>
        </w:rPr>
        <w:t>人类对无线电频谱资源的需求急剧膨胀，使无线电频谱资源的稀缺程度不断加大</w:t>
      </w:r>
      <w:r>
        <w:rPr>
          <w:rFonts w:hint="eastAsia" w:ascii="宋体" w:hAnsi="宋体"/>
          <w:sz w:val="24"/>
          <w:lang w:eastAsia="zh-CN"/>
        </w:rPr>
        <w:t>。所以</w:t>
      </w:r>
      <w:r>
        <w:rPr>
          <w:rFonts w:hint="eastAsia" w:ascii="宋体" w:hAnsi="宋体"/>
          <w:sz w:val="24"/>
        </w:rPr>
        <w:t>无线通信系统朝着在有限的频带内支持更多的用户以及提供更高的传输速率的方向发展。为了确保频谱的有效利用，人们提出了各种非恒定包络的调制技术，比如宽带码分多址</w:t>
      </w:r>
      <w:r>
        <w:rPr>
          <w:rFonts w:hint="eastAsia" w:ascii="宋体" w:hAnsi="宋体"/>
          <w:sz w:val="24"/>
          <w:lang w:eastAsia="zh-CN"/>
        </w:rPr>
        <w:t>（</w:t>
      </w:r>
      <w:r>
        <w:rPr>
          <w:rFonts w:hint="eastAsia" w:ascii="宋体" w:hAnsi="宋体"/>
          <w:sz w:val="24"/>
          <w:lang w:val="en-US" w:eastAsia="zh-CN"/>
        </w:rPr>
        <w:t>W-CDMA</w:t>
      </w:r>
      <w:r>
        <w:rPr>
          <w:rFonts w:hint="eastAsia" w:ascii="宋体" w:hAnsi="宋体"/>
          <w:sz w:val="24"/>
          <w:lang w:eastAsia="zh-CN"/>
        </w:rPr>
        <w:t>）</w:t>
      </w:r>
      <w:r>
        <w:rPr>
          <w:rFonts w:hint="eastAsia" w:ascii="宋体" w:hAnsi="宋体"/>
          <w:sz w:val="24"/>
        </w:rPr>
        <w:t>、正交频分复用</w:t>
      </w:r>
      <w:r>
        <w:rPr>
          <w:rFonts w:hint="eastAsia" w:ascii="宋体" w:hAnsi="宋体"/>
          <w:sz w:val="24"/>
          <w:lang w:eastAsia="zh-CN"/>
        </w:rPr>
        <w:t>（</w:t>
      </w:r>
      <w:r>
        <w:rPr>
          <w:rFonts w:hint="eastAsia" w:ascii="宋体" w:hAnsi="宋体"/>
          <w:sz w:val="24"/>
          <w:lang w:val="en-US" w:eastAsia="zh-CN"/>
        </w:rPr>
        <w:t>OFDM</w:t>
      </w:r>
      <w:r>
        <w:rPr>
          <w:rFonts w:hint="eastAsia" w:ascii="宋体" w:hAnsi="宋体"/>
          <w:sz w:val="24"/>
          <w:lang w:eastAsia="zh-CN"/>
        </w:rPr>
        <w:t>）</w:t>
      </w:r>
      <w:r>
        <w:rPr>
          <w:rFonts w:hint="eastAsia" w:ascii="宋体" w:hAnsi="宋体"/>
          <w:sz w:val="24"/>
        </w:rPr>
        <w:t>等</w:t>
      </w:r>
      <w:r>
        <w:rPr>
          <w:rFonts w:hint="eastAsia" w:ascii="宋体" w:hAnsi="宋体"/>
          <w:sz w:val="24"/>
          <w:lang w:eastAsia="zh-CN"/>
        </w:rPr>
        <w:t>，</w:t>
      </w:r>
      <w:r>
        <w:rPr>
          <w:rFonts w:hint="eastAsia" w:ascii="宋体" w:hAnsi="宋体"/>
          <w:sz w:val="24"/>
        </w:rPr>
        <w:t>然而这些调制信号具有高峰均比</w:t>
      </w:r>
      <w:r>
        <w:rPr>
          <w:rFonts w:hint="eastAsia" w:ascii="宋体" w:hAnsi="宋体"/>
          <w:sz w:val="24"/>
          <w:lang w:val="en-US" w:eastAsia="zh-CN"/>
        </w:rPr>
        <w:t>(</w:t>
      </w:r>
      <w:r>
        <w:rPr>
          <w:rFonts w:hint="eastAsia" w:ascii="宋体" w:hAnsi="宋体"/>
          <w:sz w:val="24"/>
        </w:rPr>
        <w:t>Peak</w:t>
      </w:r>
      <w:r>
        <w:rPr>
          <w:rFonts w:hint="eastAsia" w:ascii="宋体" w:hAnsi="宋体"/>
          <w:sz w:val="24"/>
          <w:lang w:val="en-US" w:eastAsia="zh-CN"/>
        </w:rPr>
        <w:t xml:space="preserve"> </w:t>
      </w:r>
      <w:r>
        <w:rPr>
          <w:rFonts w:hint="eastAsia" w:ascii="宋体" w:hAnsi="宋体"/>
          <w:sz w:val="24"/>
        </w:rPr>
        <w:t>to</w:t>
      </w:r>
      <w:r>
        <w:rPr>
          <w:rFonts w:hint="eastAsia" w:ascii="宋体" w:hAnsi="宋体"/>
          <w:sz w:val="24"/>
          <w:lang w:val="en-US" w:eastAsia="zh-CN"/>
        </w:rPr>
        <w:t xml:space="preserve"> </w:t>
      </w:r>
      <w:r>
        <w:rPr>
          <w:rFonts w:hint="eastAsia" w:ascii="宋体" w:hAnsi="宋体"/>
          <w:sz w:val="24"/>
        </w:rPr>
        <w:t>Average</w:t>
      </w:r>
      <w:r>
        <w:rPr>
          <w:rFonts w:hint="eastAsia" w:ascii="宋体" w:hAnsi="宋体"/>
          <w:sz w:val="24"/>
          <w:lang w:val="en-US" w:eastAsia="zh-CN"/>
        </w:rPr>
        <w:t xml:space="preserve"> </w:t>
      </w:r>
      <w:r>
        <w:rPr>
          <w:rFonts w:hint="eastAsia" w:ascii="宋体" w:hAnsi="宋体"/>
          <w:sz w:val="24"/>
        </w:rPr>
        <w:t>Power Ratio</w:t>
      </w:r>
      <w:r>
        <w:rPr>
          <w:rFonts w:hint="eastAsia" w:ascii="宋体" w:hAnsi="宋体"/>
          <w:sz w:val="24"/>
          <w:lang w:val="en-US" w:eastAsia="zh-CN"/>
        </w:rPr>
        <w:t>,</w:t>
      </w:r>
      <w:r>
        <w:rPr>
          <w:rFonts w:hint="eastAsia" w:ascii="宋体" w:hAnsi="宋体"/>
          <w:sz w:val="24"/>
        </w:rPr>
        <w:t>PAPR</w:t>
      </w:r>
      <w:r>
        <w:rPr>
          <w:rFonts w:hint="eastAsia" w:ascii="宋体" w:hAnsi="宋体"/>
          <w:sz w:val="24"/>
          <w:lang w:val="en-US" w:eastAsia="zh-CN"/>
        </w:rPr>
        <w:t>)</w:t>
      </w:r>
      <w:r>
        <w:rPr>
          <w:rFonts w:hint="eastAsia" w:ascii="宋体" w:hAnsi="宋体"/>
          <w:sz w:val="24"/>
        </w:rPr>
        <w:t>的特点，会激发功放</w:t>
      </w:r>
      <w:r>
        <w:rPr>
          <w:rFonts w:hint="eastAsia" w:ascii="宋体" w:hAnsi="宋体"/>
          <w:sz w:val="24"/>
          <w:lang w:val="en-US" w:eastAsia="zh-CN"/>
        </w:rPr>
        <w:t>(PA)</w:t>
      </w:r>
      <w:r>
        <w:rPr>
          <w:rFonts w:hint="eastAsia" w:ascii="宋体" w:hAnsi="宋体"/>
          <w:sz w:val="24"/>
        </w:rPr>
        <w:t>固有的非线性失真，影响通信系统的性能。为此，有必要对功放线性化</w:t>
      </w:r>
      <w:r>
        <w:rPr>
          <w:rFonts w:hint="eastAsia" w:ascii="宋体" w:hAnsi="宋体"/>
          <w:sz w:val="24"/>
          <w:lang w:eastAsia="zh-CN"/>
        </w:rPr>
        <w:t>，</w:t>
      </w:r>
    </w:p>
    <w:p>
      <w:pPr>
        <w:spacing w:line="300" w:lineRule="auto"/>
        <w:ind w:right="893" w:rightChars="425"/>
        <w:rPr>
          <w:rFonts w:hint="eastAsia" w:ascii="宋体" w:hAnsi="宋体"/>
          <w:sz w:val="24"/>
        </w:rPr>
      </w:pPr>
      <w:r>
        <w:rPr>
          <w:rFonts w:hint="eastAsia" w:ascii="宋体" w:hAnsi="宋体"/>
          <w:sz w:val="24"/>
        </w:rPr>
        <w:t>主要的线性化技术类型包括反馈、前馈和预失真。在各种功放线性化技术中，数字预失真技术具有线性度好、适用带宽、稳定性高以及灵活性好等优点，因而被认为是最具前景的线性化技术。</w:t>
      </w:r>
      <w:r>
        <w:rPr>
          <w:rFonts w:hint="eastAsia" w:ascii="宋体" w:hAnsi="宋体"/>
          <w:sz w:val="24"/>
          <w:lang w:eastAsia="zh-CN"/>
        </w:rPr>
        <w:t>而同时我们</w:t>
      </w:r>
      <w:r>
        <w:rPr>
          <w:rFonts w:hint="eastAsia" w:ascii="宋体" w:hAnsi="宋体"/>
          <w:sz w:val="24"/>
        </w:rPr>
        <w:t>利用神经网络的自学习功能，使其具有较强的非线性逼近能力，最终达到功放线性化和效率提升的目的。</w:t>
      </w:r>
    </w:p>
    <w:p>
      <w:pPr>
        <w:spacing w:line="300" w:lineRule="auto"/>
        <w:rPr>
          <w:i/>
          <w:iCs/>
          <w:sz w:val="24"/>
        </w:rPr>
      </w:pPr>
      <w:r>
        <w:rPr>
          <w:rFonts w:ascii="黑体" w:hAnsi="宋体" w:eastAsia="黑体"/>
          <w:sz w:val="28"/>
        </w:rPr>
        <w:t>1.</w:t>
      </w:r>
      <w:r>
        <w:rPr>
          <w:rFonts w:hint="eastAsia" w:ascii="黑体" w:hAnsi="宋体" w:eastAsia="黑体"/>
          <w:sz w:val="28"/>
          <w:lang w:val="en-US" w:eastAsia="zh-CN"/>
        </w:rPr>
        <w:t>2功放线性化技术比较</w:t>
      </w:r>
    </w:p>
    <w:p>
      <w:pPr>
        <w:spacing w:line="300" w:lineRule="auto"/>
        <w:ind w:right="893" w:rightChars="425" w:firstLine="480" w:firstLineChars="200"/>
        <w:rPr>
          <w:rFonts w:hint="eastAsia" w:ascii="宋体" w:hAnsi="宋体"/>
          <w:sz w:val="24"/>
        </w:rPr>
      </w:pPr>
      <w:r>
        <w:rPr>
          <w:rFonts w:hint="eastAsia" w:ascii="宋体" w:hAnsi="宋体"/>
          <w:sz w:val="24"/>
        </w:rPr>
        <w:t>反馈:反馈技术将功放的输出信号藕合出一小部分并进行反馈，得到的反馈信号与原输入信相减后作为功放新的输入，这样来减缓功放的失真。反馈可以直接用于射频信号，即射频反馈，也能用于调制信号(包络)，包括了包络反馈、极坐标反馈和笛卡尔反馈几种不同的形式。射频反馈的网络延迟通常很难控制，且容易出现增益损失。包络反馈的线性化性能非常有限。极坐标反馈能够修正相位失真，但是对相位调制带宽要求极高。笛卡尔反馈克服了对相位带宽的要求，但是系统成本较高是其主要缺点。</w:t>
      </w:r>
    </w:p>
    <w:p>
      <w:pPr>
        <w:spacing w:line="300" w:lineRule="auto"/>
        <w:ind w:right="893" w:rightChars="425" w:firstLine="480" w:firstLineChars="200"/>
        <w:rPr>
          <w:rFonts w:hint="eastAsia" w:ascii="宋体" w:hAnsi="宋体"/>
          <w:sz w:val="24"/>
        </w:rPr>
      </w:pPr>
      <w:r>
        <w:rPr>
          <w:rFonts w:hint="eastAsia" w:ascii="宋体" w:hAnsi="宋体"/>
          <w:sz w:val="24"/>
        </w:rPr>
        <w:t>前馈:相对于反馈技术的修正带宽较窄，前馈线性化技术则可以用于宽带场景</w:t>
      </w:r>
      <w:r>
        <w:rPr>
          <w:rFonts w:hint="eastAsia" w:ascii="宋体" w:hAnsi="宋体"/>
          <w:sz w:val="24"/>
          <w:lang w:eastAsia="zh-CN"/>
        </w:rPr>
        <w:t>。</w:t>
      </w:r>
      <w:r>
        <w:rPr>
          <w:rFonts w:hint="eastAsia" w:ascii="宋体" w:hAnsi="宋体"/>
          <w:sz w:val="24"/>
        </w:rPr>
        <w:t>前馈技术包含两个子功放，分别位于两个环路中，它们的作用分别是载波消除和失真消除。信号首先通过第一个环路得到失真信号，然后在第二个环路中与延迟后的原始信号相减，从而抵消失真信号以提升功率放大器的线性度。由于前馈技术采用的是开环结构，它是一个无条件稳定系统，但是系统中元器件的特性随时间、温度变化可能会降低其线性化性能。总的来说，前馈系统的结构较为复杂且功耗和硬件成本都较高。</w:t>
      </w:r>
    </w:p>
    <w:p>
      <w:pPr>
        <w:spacing w:line="300" w:lineRule="auto"/>
        <w:ind w:right="893" w:rightChars="425" w:firstLine="480" w:firstLineChars="200"/>
        <w:rPr>
          <w:rFonts w:hint="eastAsia" w:ascii="宋体" w:hAnsi="宋体"/>
          <w:sz w:val="24"/>
        </w:rPr>
      </w:pPr>
      <w:r>
        <w:rPr>
          <w:rFonts w:hint="eastAsia" w:ascii="宋体" w:hAnsi="宋体"/>
          <w:sz w:val="24"/>
        </w:rPr>
        <w:t>预失真:把一个特性正好与功放失真相反的模块放置于功放之前，让信号依次通过该模块和功放，使得级联系统的输出是原输入信号的线性放大，这就是预失真技术的原理，而插入在功放之前的模块就是预失真器(Predistorter,PD)。预失真既能用于射频信号也能用于基带信号，前者又被称为模拟预失真(Analog Predistortion, APD</w:t>
      </w:r>
      <w:r>
        <w:rPr>
          <w:rFonts w:hint="eastAsia" w:ascii="宋体" w:hAnsi="宋体"/>
          <w:sz w:val="24"/>
          <w:lang w:eastAsia="zh-CN"/>
        </w:rPr>
        <w:t>），</w:t>
      </w:r>
      <w:r>
        <w:rPr>
          <w:rFonts w:hint="eastAsia" w:ascii="宋体" w:hAnsi="宋体"/>
          <w:sz w:val="24"/>
        </w:rPr>
        <w:t xml:space="preserve">后者被称为数字预失真(Digital Predistortion,DPD ) </w:t>
      </w:r>
      <w:r>
        <w:rPr>
          <w:rFonts w:hint="eastAsia" w:ascii="宋体" w:hAnsi="宋体"/>
          <w:sz w:val="24"/>
          <w:lang w:eastAsia="zh-CN"/>
        </w:rPr>
        <w:t>，</w:t>
      </w:r>
      <w:r>
        <w:rPr>
          <w:rFonts w:hint="eastAsia" w:ascii="宋体" w:hAnsi="宋体"/>
          <w:sz w:val="24"/>
        </w:rPr>
        <w:t>APD的线性化能力是有限的，如果己邻信道功率比来衡量通常只能改善大约10 dB。同时，受到其增益与相位平坦度的影响，APD能够处理的信号带宽也有限，通常与前馈技术的处理带宽能力相当。另一方面，APD不能应对功放的记忆效应。</w:t>
      </w:r>
    </w:p>
    <w:p>
      <w:pPr>
        <w:spacing w:line="300" w:lineRule="auto"/>
        <w:ind w:right="893" w:rightChars="425" w:firstLine="480" w:firstLineChars="200"/>
        <w:rPr>
          <w:rFonts w:hint="eastAsia" w:ascii="宋体" w:hAnsi="宋体"/>
          <w:sz w:val="24"/>
          <w:lang w:eastAsia="zh-CN"/>
        </w:rPr>
      </w:pPr>
    </w:p>
    <w:p>
      <w:pPr>
        <w:spacing w:line="300" w:lineRule="auto"/>
        <w:ind w:right="893" w:rightChars="425" w:firstLine="480" w:firstLineChars="200"/>
        <w:rPr>
          <w:rFonts w:hint="eastAsia" w:ascii="宋体" w:hAnsi="宋体"/>
          <w:sz w:val="24"/>
          <w:lang w:eastAsia="zh-CN"/>
        </w:rPr>
      </w:pPr>
      <w:r>
        <w:rPr>
          <w:rFonts w:hint="eastAsia" w:ascii="宋体" w:hAnsi="宋体"/>
          <w:sz w:val="24"/>
          <w:lang w:eastAsia="zh-CN"/>
        </w:rPr>
        <w:t>数字预失真:伴随着数字信号处理领域相关技术的发展，特别是最近二十年DSP处理芯片的广泛应用，DPD技术逐渐进入了人们的视野。与APD不同，DPD技术以其实现复杂度低、稳定性高、处理带宽大、线性化性能好、编程灵活等特点成为目前功率放大器的主流线性化技术。DPD的应用模式可以是模拟基带、数字基带、模拟中频、数字中频或模拟射频，其中数字基带与数字中频是最为常见的应用模式。</w:t>
      </w:r>
    </w:p>
    <w:p>
      <w:pPr>
        <w:spacing w:line="300" w:lineRule="auto"/>
        <w:rPr>
          <w:rFonts w:hint="eastAsia" w:ascii="黑体" w:hAnsi="宋体" w:eastAsia="黑体"/>
          <w:sz w:val="28"/>
          <w:lang w:val="en-US" w:eastAsia="zh-CN"/>
        </w:rPr>
      </w:pPr>
      <w:r>
        <w:rPr>
          <w:rFonts w:hint="eastAsia" w:ascii="黑体" w:hAnsi="宋体" w:eastAsia="黑体"/>
          <w:sz w:val="28"/>
          <w:lang w:val="en-US" w:eastAsia="zh-CN"/>
        </w:rPr>
        <w:t>1.3数字预失真技术发展现状</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 xml:space="preserve"> 进入二十一世纪以来，数字预失真技术有了长足的发展，国内外很多知名的公司和高校对这方面的投入和研究不断增加，也取得了很多成果，很多商用产品相继问世。国际上己有众多研究机构正在从事相关的研究工作，包括加拿大卡尔加里大学，爱尔兰都柏林大学，以及美国、德国、法国、葡萄牙、西班牙、日本、瑞典、芬兰等国家的许多实验室。而国内己经有来自清华大学、电子科技大学、东南大学、浙江大学、宁波大学、北京邮电大学、中国科技大学等众多研究组开展了DPD相关的研究工作。另外包括华为、中兴在内的一些大公司也在开展DPD研究并拥有一批与DPD相关的专利。但是，与国外相比，国内的研究还比较落后。目前来看，DPD领域的研究热点主要集中于DPD模型的选择、改进优化和降低复杂度，较为常见的模型包括记忆多项式(MP)模型、Ham-merstein模型、Wiener模型、volterra模型、查找表(Look一Up Table，LUT)模型以及在此基础上的若干增强模型等。近年来，DPD应用场景也逐渐从单频过渡到双频甚至多频，针对双频、多频的DPD模型研究也逐渐变得热门起来。除此之外，时延对齐、功率对齐以及IQ非平衡等因素对预失真性能的影响也是该领域的另一研究方向，这有助于进一步分析信号的特性或先验知识。另外，关于DPD学习结构的对比研究与应用也是该领域的研究热点。最近五年左右的时间里，降低DPD系统的复杂度和整体成本成为该领域的一大研究热点，国内外众多研究人员进行了大量研究并提出了许多解决方案。</w:t>
      </w:r>
    </w:p>
    <w:p>
      <w:pPr>
        <w:spacing w:line="300" w:lineRule="auto"/>
        <w:rPr>
          <w:rFonts w:hint="eastAsia" w:ascii="黑体" w:hAnsi="宋体" w:eastAsia="黑体"/>
          <w:sz w:val="28"/>
          <w:lang w:val="en-US" w:eastAsia="zh-CN"/>
        </w:rPr>
      </w:pPr>
      <w:r>
        <w:rPr>
          <w:rFonts w:hint="eastAsia" w:ascii="黑体" w:hAnsi="宋体" w:eastAsia="黑体"/>
          <w:sz w:val="28"/>
          <w:lang w:val="en-US" w:eastAsia="zh-CN"/>
        </w:rPr>
        <w:t>1.4数字预失真技术面临的挑战</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 xml:space="preserve">DPD技术在上个世纪九十年代被提出，而进入了21世纪之后DPD技术开始得到人们的重视并且有了广泛的应用，成功应用在3G和4G通信系统中。随着数据业务需求不断增加，未来无线通信系统的各项指标也不断提高，DPD技术也将面临巨大挑战。 </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首先，未来的通信系统占用的频带会越来越宽，图1.1是通信系统带宽演进的示意。ITU明确要求4G通信系统带宽不低于40MHz，在考虑载波聚合 (Carrier Aggregation，CA)的LTE-Advanced系统中，系统传输带宽己经达到了100MHz甚至更宽。而美国电气电子工程师协会(IEEE,Institute of Electrical and Electronics Engineers)制定的IEEE 802.11无线局域网标准，通过载波聚合技术对两个80MHz带宽的信号进行聚合，最高可获得160MHz的信道带宽。可以预见的是，为了满足未来更高的数据业务需求，同时考虑到毫米波频段成为了 5G通信系统的潜在频段，其系统带宽会大大超过有技术的带宽。</w:t>
      </w:r>
    </w:p>
    <w:p>
      <w:r>
        <w:rPr>
          <w:rFonts w:hint="eastAsia"/>
          <w:lang w:val="en-US" w:eastAsia="zh-CN"/>
        </w:rPr>
        <w:t xml:space="preserve"> </w:t>
      </w:r>
      <w:r>
        <w:drawing>
          <wp:inline distT="0" distB="0" distL="114300" distR="114300">
            <wp:extent cx="4906645" cy="2583815"/>
            <wp:effectExtent l="0" t="0" r="825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06645" cy="2583815"/>
                    </a:xfrm>
                    <a:prstGeom prst="rect">
                      <a:avLst/>
                    </a:prstGeom>
                    <a:noFill/>
                    <a:ln w="9525">
                      <a:noFill/>
                    </a:ln>
                  </pic:spPr>
                </pic:pic>
              </a:graphicData>
            </a:graphic>
          </wp:inline>
        </w:drawing>
      </w:r>
    </w:p>
    <w:p>
      <w:pPr>
        <w:rPr>
          <w:rFonts w:hint="eastAsia" w:ascii="宋体" w:hAnsi="宋体"/>
          <w:sz w:val="24"/>
          <w:lang w:val="en-US" w:eastAsia="zh-CN"/>
        </w:rPr>
      </w:pPr>
      <w:r>
        <w:rPr>
          <w:rFonts w:hint="eastAsia"/>
          <w:lang w:val="en-US" w:eastAsia="zh-CN"/>
        </w:rPr>
        <w:t xml:space="preserve">                                  图1.1</w:t>
      </w:r>
      <w:r>
        <w:rPr>
          <w:rFonts w:hint="eastAsia" w:ascii="宋体" w:hAnsi="宋体"/>
          <w:sz w:val="24"/>
          <w:lang w:val="en-US" w:eastAsia="zh-CN"/>
        </w:rPr>
        <w:t xml:space="preserve">                            </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另一方面，SG系统会逐渐从以基站为中心演变到以设备用户为中心的形式转变，如图1.3所示，或者可能是多种形式共存。这样转变的一个结果就是基站的小型化，这也是最近微基站(small cells)的概念被广泛提及的原因。基站小型化后，其功耗也就相对降低，这时其数字模块所消耗的功率会被控制得比以前更低，这就对包括DPD在内的数字信号处理算法效率等提出了更严苛的要求。</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因此，总结来说，未来DPD领域所面临的两大挑战就是“大带宽”与“小型化”。大带宽对DpD系统中反馈回路上的模数转换器(Analog-to-Digital Converter，ADC)提出了更高的要求，同时，宽带模型的设计也更加具有挑战性。小型化要求DPD模块的整体功耗必须降低，需要提出低复杂度的DPD算法。</w:t>
      </w:r>
    </w:p>
    <w:p>
      <w:pPr>
        <w:spacing w:line="300" w:lineRule="auto"/>
        <w:rPr>
          <w:rFonts w:hint="eastAsia" w:ascii="黑体" w:hAnsi="宋体" w:eastAsia="黑体"/>
          <w:sz w:val="28"/>
          <w:lang w:val="en-US" w:eastAsia="zh-CN"/>
        </w:rPr>
      </w:pPr>
      <w:r>
        <w:rPr>
          <w:rFonts w:hint="eastAsia" w:ascii="黑体" w:hAnsi="宋体" w:eastAsia="黑体"/>
          <w:sz w:val="28"/>
          <w:lang w:val="en-US" w:eastAsia="zh-CN"/>
        </w:rPr>
        <w:t>1.5论文主要工作</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本文以数字预失真技术为对象开展工作，对数字预失真的一些基本相关算法（LMS、RLS）进行研究，进而对典型的神经网络模型方法（BP神经网络模型、RBF神经网络模型）研究，最后将人工神经网络技术和数字预失真技术相结合利用神经网络的自学习功能，使其具有较强的非线性逼近能力，最终达到优化数字预失真的功放线性化功能，和提升效率的目的。主要内容如下：</w:t>
      </w:r>
    </w:p>
    <w:p>
      <w:pPr>
        <w:spacing w:line="300" w:lineRule="auto"/>
        <w:ind w:right="893" w:rightChars="425" w:firstLine="480" w:firstLineChars="200"/>
        <w:rPr>
          <w:rFonts w:hint="eastAsia" w:ascii="宋体" w:hAnsi="宋体"/>
          <w:sz w:val="24"/>
          <w:lang w:eastAsia="zh-CN"/>
        </w:rPr>
      </w:pPr>
      <w:r>
        <w:rPr>
          <w:rFonts w:hint="eastAsia" w:ascii="宋体" w:hAnsi="宋体"/>
          <w:sz w:val="24"/>
        </w:rPr>
        <w:t>(l)系统分析了功率放大器的</w:t>
      </w:r>
      <w:r>
        <w:rPr>
          <w:rFonts w:hint="eastAsia" w:ascii="宋体" w:hAnsi="宋体"/>
          <w:sz w:val="24"/>
          <w:lang w:val="en-US" w:eastAsia="zh-CN"/>
        </w:rPr>
        <w:t>数学模型，阐述了无记忆模型和有记忆模型的区别，分析了记忆效应的原因。同时分析了功率放大器</w:t>
      </w:r>
      <w:r>
        <w:rPr>
          <w:rFonts w:hint="eastAsia" w:ascii="宋体" w:hAnsi="宋体"/>
          <w:sz w:val="24"/>
        </w:rPr>
        <w:t>非线性特性，包括单音测试、双音测试、数字调制信号测试下它的非线性表现以及主要指标的定义</w:t>
      </w:r>
      <w:r>
        <w:rPr>
          <w:rFonts w:hint="eastAsia" w:ascii="宋体" w:hAnsi="宋体"/>
          <w:sz w:val="24"/>
          <w:lang w:eastAsia="zh-CN"/>
        </w:rPr>
        <w:t>。</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rPr>
        <w:t>(</w:t>
      </w:r>
      <w:r>
        <w:rPr>
          <w:rFonts w:hint="eastAsia" w:ascii="宋体" w:hAnsi="宋体"/>
          <w:sz w:val="24"/>
          <w:lang w:val="en-US" w:eastAsia="zh-CN"/>
        </w:rPr>
        <w:t>2</w:t>
      </w:r>
      <w:r>
        <w:rPr>
          <w:rFonts w:hint="eastAsia" w:ascii="宋体" w:hAnsi="宋体"/>
          <w:sz w:val="24"/>
        </w:rPr>
        <w:t>)分析了</w:t>
      </w:r>
      <w:r>
        <w:rPr>
          <w:rFonts w:hint="eastAsia" w:ascii="宋体" w:hAnsi="宋体"/>
          <w:sz w:val="24"/>
          <w:lang w:val="en-US" w:eastAsia="zh-CN"/>
        </w:rPr>
        <w:t>数字预失真原理，研究了数字预失真的相关算法（LMS算法、RLS算法），分析了算法的思想，比较了算法之间的不同，并且通过MATLAB仿真实现了两种不同算法的数字预失真模型。</w:t>
      </w:r>
    </w:p>
    <w:p>
      <w:pPr>
        <w:spacing w:line="300" w:lineRule="auto"/>
        <w:ind w:right="893" w:rightChars="425" w:firstLine="480" w:firstLineChars="200"/>
        <w:rPr>
          <w:rFonts w:hint="eastAsia" w:ascii="宋体" w:hAnsi="宋体"/>
          <w:sz w:val="24"/>
          <w:lang w:val="en-US" w:eastAsia="zh-CN"/>
        </w:rPr>
      </w:pPr>
    </w:p>
    <w:p>
      <w:pPr>
        <w:spacing w:line="300" w:lineRule="auto"/>
        <w:rPr>
          <w:rFonts w:hint="eastAsia" w:ascii="黑体" w:hAnsi="宋体" w:eastAsia="黑体"/>
          <w:sz w:val="28"/>
          <w:lang w:val="en-US" w:eastAsia="zh-CN"/>
        </w:rPr>
      </w:pPr>
    </w:p>
    <w:p>
      <w:pPr>
        <w:spacing w:line="300" w:lineRule="auto"/>
        <w:ind w:right="893" w:rightChars="425" w:firstLine="480" w:firstLineChars="200"/>
        <w:rPr>
          <w:rFonts w:hint="eastAsia" w:ascii="宋体" w:hAnsi="宋体"/>
          <w:sz w:val="24"/>
          <w:lang w:val="en-US" w:eastAsia="zh-CN"/>
        </w:rPr>
      </w:pPr>
    </w:p>
    <w:p>
      <w:pPr>
        <w:spacing w:line="300" w:lineRule="auto"/>
        <w:ind w:right="893" w:rightChars="425" w:firstLine="560" w:firstLineChars="200"/>
        <w:rPr>
          <w:rFonts w:hint="eastAsia" w:ascii="黑体" w:hAnsi="宋体" w:eastAsia="黑体"/>
          <w:sz w:val="28"/>
          <w:lang w:val="en-US" w:eastAsia="zh-CN"/>
        </w:rPr>
      </w:pPr>
    </w:p>
    <w:p>
      <w:pPr>
        <w:spacing w:line="300" w:lineRule="auto"/>
        <w:ind w:right="893" w:rightChars="425" w:firstLine="480" w:firstLineChars="200"/>
        <w:rPr>
          <w:rFonts w:hint="eastAsia" w:ascii="宋体" w:hAnsi="宋体"/>
          <w:sz w:val="24"/>
          <w:lang w:val="en-US" w:eastAsia="zh-CN"/>
        </w:rPr>
      </w:pPr>
    </w:p>
    <w:p>
      <w:pPr>
        <w:spacing w:line="300" w:lineRule="auto"/>
        <w:rPr>
          <w:rFonts w:hint="eastAsia" w:ascii="黑体" w:hAnsi="宋体" w:eastAsia="黑体"/>
          <w:sz w:val="28"/>
          <w:lang w:val="en-US" w:eastAsia="zh-CN"/>
        </w:rPr>
      </w:pPr>
    </w:p>
    <w:p>
      <w:pPr>
        <w:spacing w:line="300" w:lineRule="auto"/>
        <w:rPr>
          <w:rFonts w:hint="eastAsia" w:ascii="黑体" w:hAnsi="宋体" w:eastAsia="黑体"/>
          <w:sz w:val="28"/>
          <w:lang w:val="en-US" w:eastAsia="zh-CN"/>
        </w:rPr>
      </w:pPr>
    </w:p>
    <w:p>
      <w:pPr>
        <w:spacing w:line="300" w:lineRule="auto"/>
        <w:ind w:right="893" w:rightChars="425" w:firstLine="480" w:firstLineChars="200"/>
        <w:rPr>
          <w:rFonts w:hint="eastAsia" w:ascii="宋体" w:hAnsi="宋体"/>
          <w:sz w:val="24"/>
          <w:lang w:eastAsia="zh-CN"/>
        </w:rPr>
      </w:pPr>
    </w:p>
    <w:p>
      <w:pPr>
        <w:spacing w:line="300" w:lineRule="auto"/>
        <w:ind w:right="893" w:rightChars="425" w:firstLine="480" w:firstLineChars="200"/>
        <w:rPr>
          <w:rFonts w:hint="eastAsia" w:ascii="宋体" w:hAnsi="宋体"/>
          <w:sz w:val="24"/>
          <w:lang w:eastAsia="zh-CN"/>
        </w:rPr>
        <w:sectPr>
          <w:pgSz w:w="11906" w:h="16838"/>
          <w:pgMar w:top="1440" w:right="1800" w:bottom="1440" w:left="1800" w:header="851" w:footer="992" w:gutter="0"/>
          <w:cols w:space="425" w:num="1"/>
          <w:docGrid w:type="lines" w:linePitch="312" w:charSpace="0"/>
        </w:sectPr>
      </w:pPr>
    </w:p>
    <w:p>
      <w:pPr>
        <w:numPr>
          <w:ilvl w:val="0"/>
          <w:numId w:val="1"/>
        </w:numPr>
        <w:spacing w:line="300" w:lineRule="auto"/>
        <w:jc w:val="center"/>
        <w:rPr>
          <w:rFonts w:hint="eastAsia" w:eastAsia="黑体"/>
          <w:sz w:val="30"/>
          <w:szCs w:val="18"/>
          <w:lang w:eastAsia="zh-CN"/>
        </w:rPr>
      </w:pPr>
      <w:r>
        <w:rPr>
          <w:rFonts w:hint="eastAsia" w:eastAsia="黑体"/>
          <w:sz w:val="30"/>
          <w:lang w:val="en-US" w:eastAsia="zh-CN"/>
        </w:rPr>
        <w:t xml:space="preserve"> 功率放大器</w:t>
      </w:r>
    </w:p>
    <w:p>
      <w:pPr>
        <w:spacing w:line="300" w:lineRule="auto"/>
        <w:ind w:right="893" w:rightChars="425"/>
        <w:rPr>
          <w:rFonts w:hint="eastAsia"/>
          <w:b/>
          <w:bCs/>
          <w:sz w:val="24"/>
          <w:lang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1功率放大器非线性描述</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功率放大器本质上是非线性器件，所谓非线性简单地说就是功率放大器的输出和输入之间呈现的不是理想的线性放大关系。当需要放大的输入信号的幅度逐步增加时，输出信号将会达到饱和状态，这个时候输入输出呈现为非线性现象。对于这种非线性，在时域上，我们通常用AM-AM（Amplitude modulation to amplitude modulation conversion,幅度-幅度调制转换）（图2.1.1） 或者AM-PM（Amplitude modulation to phase modulation conversion,幅度-相位调制转换）（图2.1.2）特性曲线来描述。AM-AM和AM-PM表示的含义分别是：由于输入信号的幅度变化而导致的输出信号的幅度和输出信号的相移的非线性改变。从图中的曲线我们可以看出来，AM-AM和AM-PM并不是一个理想的线性函数，他们的变化率都随着输入信号的幅度的变化而变化，当放大器工作区域逐渐逼近饱和区域时候，这种非线性变化也越来越明显，说明了放大器在饱和工作区域具有很强的非线性。</w:t>
      </w:r>
    </w:p>
    <w:p>
      <w:pPr>
        <w:spacing w:line="300" w:lineRule="auto"/>
        <w:ind w:right="893" w:rightChars="425" w:firstLine="480" w:firstLineChars="200"/>
        <w:rPr>
          <w:rFonts w:hint="eastAsia" w:ascii="宋体" w:hAnsi="宋体"/>
          <w:sz w:val="24"/>
          <w:lang w:val="en-US" w:eastAsia="zh-CN"/>
        </w:rPr>
      </w:pPr>
    </w:p>
    <w:p>
      <w:pPr>
        <w:spacing w:line="300" w:lineRule="auto"/>
        <w:ind w:right="893" w:rightChars="425"/>
      </w:pPr>
      <w:r>
        <w:drawing>
          <wp:inline distT="0" distB="0" distL="114300" distR="114300">
            <wp:extent cx="4714240" cy="368554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714240" cy="3685540"/>
                    </a:xfrm>
                    <a:prstGeom prst="rect">
                      <a:avLst/>
                    </a:prstGeom>
                    <a:noFill/>
                    <a:ln w="9525">
                      <a:noFill/>
                    </a:ln>
                  </pic:spPr>
                </pic:pic>
              </a:graphicData>
            </a:graphic>
          </wp:inline>
        </w:drawing>
      </w:r>
    </w:p>
    <w:p>
      <w:pPr>
        <w:spacing w:line="300" w:lineRule="auto"/>
        <w:ind w:right="893" w:rightChars="425"/>
        <w:rPr>
          <w:rFonts w:hint="eastAsia" w:eastAsiaTheme="minorEastAsia"/>
          <w:lang w:val="en-US" w:eastAsia="zh-CN"/>
        </w:rPr>
      </w:pPr>
      <w:r>
        <w:rPr>
          <w:rFonts w:hint="eastAsia"/>
          <w:lang w:val="en-US" w:eastAsia="zh-CN"/>
        </w:rPr>
        <w:t xml:space="preserve">                              图2.1.1 AM-AM</w:t>
      </w:r>
    </w:p>
    <w:p>
      <w:pPr>
        <w:spacing w:line="300" w:lineRule="auto"/>
        <w:ind w:right="893" w:rightChars="425"/>
        <w:rPr>
          <w:rFonts w:hint="eastAsia"/>
          <w:lang w:val="en-US" w:eastAsia="zh-CN"/>
        </w:rPr>
      </w:pPr>
    </w:p>
    <w:p>
      <w:pPr>
        <w:spacing w:line="300" w:lineRule="auto"/>
        <w:ind w:right="893" w:rightChars="425"/>
      </w:pPr>
      <w:r>
        <w:drawing>
          <wp:inline distT="0" distB="0" distL="114300" distR="114300">
            <wp:extent cx="4809490" cy="372364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809490" cy="3723640"/>
                    </a:xfrm>
                    <a:prstGeom prst="rect">
                      <a:avLst/>
                    </a:prstGeom>
                    <a:noFill/>
                    <a:ln w="9525">
                      <a:noFill/>
                    </a:ln>
                  </pic:spPr>
                </pic:pic>
              </a:graphicData>
            </a:graphic>
          </wp:inline>
        </w:drawing>
      </w:r>
    </w:p>
    <w:p>
      <w:pPr>
        <w:spacing w:line="300" w:lineRule="auto"/>
        <w:ind w:right="893" w:rightChars="425"/>
        <w:rPr>
          <w:rFonts w:hint="eastAsia"/>
          <w:lang w:val="en-US" w:eastAsia="zh-CN"/>
        </w:rPr>
      </w:pPr>
      <w:r>
        <w:rPr>
          <w:rFonts w:hint="eastAsia"/>
          <w:lang w:val="en-US" w:eastAsia="zh-CN"/>
        </w:rPr>
        <w:t xml:space="preserve">                               图2.1.2 AM-PM </w:t>
      </w:r>
    </w:p>
    <w:p>
      <w:pPr>
        <w:spacing w:line="300" w:lineRule="auto"/>
        <w:ind w:right="893" w:rightChars="425"/>
        <w:rPr>
          <w:rFonts w:hint="eastAsia"/>
          <w:lang w:val="en-US" w:eastAsia="zh-CN"/>
        </w:rPr>
      </w:pP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功率放大器的这种非线性特性表现在频域则是产生额外的频率分量，尤其是三阶交调(Third-order intermodulation，IM3)失真分量。</w:t>
      </w:r>
    </w:p>
    <w:p>
      <w:pPr>
        <w:spacing w:line="300" w:lineRule="auto"/>
        <w:ind w:right="893" w:rightChars="425"/>
        <w:rPr>
          <w:rFonts w:hint="eastAsia" w:ascii="宋体" w:hAnsi="宋体"/>
          <w:sz w:val="24"/>
          <w:lang w:val="en-US" w:eastAsia="zh-CN"/>
        </w:rPr>
      </w:pPr>
      <w:r>
        <w:rPr>
          <w:rFonts w:hint="eastAsia" w:ascii="宋体" w:hAnsi="宋体"/>
          <w:sz w:val="24"/>
          <w:lang w:val="en-US" w:eastAsia="zh-CN"/>
        </w:rPr>
        <w:t>我们可以用双音或者多音输入对功率放大器频域失真特性进行简单分析。由于功率放大器的非线性效应，在单音输入下输出信号中会产生额外的频率为输入基波频率整数倍谐波分量，在双音输入下由于输入频率之间相互调制还会形成更为复杂的互调分量(如图2.1.4)，而对于幅度调制的输入信号功率放大器的非线性将会导致频谱扩展，干扰邻近信道的正常通信。</w:t>
      </w:r>
    </w:p>
    <w:p>
      <w:pPr>
        <w:spacing w:line="300" w:lineRule="auto"/>
        <w:ind w:right="893" w:rightChars="425"/>
        <w:rPr>
          <w:rFonts w:hint="eastAsia" w:ascii="宋体" w:hAnsi="宋体"/>
          <w:sz w:val="24"/>
          <w:lang w:val="en-US" w:eastAsia="zh-CN"/>
        </w:rPr>
      </w:pPr>
      <w:r>
        <w:rPr>
          <w:rFonts w:hint="eastAsia" w:ascii="宋体" w:hAnsi="宋体"/>
          <w:sz w:val="24"/>
          <w:lang w:val="en-US" w:eastAsia="zh-CN"/>
        </w:rPr>
        <w:drawing>
          <wp:inline distT="0" distB="0" distL="114300" distR="114300">
            <wp:extent cx="5271770" cy="1871345"/>
            <wp:effectExtent l="0" t="0" r="5080" b="14605"/>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7"/>
                    <a:stretch>
                      <a:fillRect/>
                    </a:stretch>
                  </pic:blipFill>
                  <pic:spPr>
                    <a:xfrm>
                      <a:off x="0" y="0"/>
                      <a:ext cx="5271770" cy="1871345"/>
                    </a:xfrm>
                    <a:prstGeom prst="rect">
                      <a:avLst/>
                    </a:prstGeom>
                  </pic:spPr>
                </pic:pic>
              </a:graphicData>
            </a:graphic>
          </wp:inline>
        </w:drawing>
      </w:r>
    </w:p>
    <w:p>
      <w:pPr>
        <w:spacing w:line="300" w:lineRule="auto"/>
        <w:ind w:right="893" w:rightChars="425"/>
        <w:rPr>
          <w:rFonts w:hint="eastAsia" w:ascii="宋体" w:hAnsi="宋体"/>
          <w:sz w:val="24"/>
          <w:lang w:val="en-US" w:eastAsia="zh-CN"/>
        </w:rPr>
      </w:pPr>
      <w:r>
        <w:rPr>
          <w:rFonts w:hint="eastAsia" w:ascii="宋体" w:hAnsi="宋体"/>
          <w:sz w:val="24"/>
          <w:lang w:val="en-US" w:eastAsia="zh-CN"/>
        </w:rPr>
        <w:t xml:space="preserve">                   </w:t>
      </w:r>
      <w:r>
        <w:rPr>
          <w:rFonts w:hint="eastAsia"/>
          <w:lang w:val="en-US" w:eastAsia="zh-CN"/>
        </w:rPr>
        <w:t xml:space="preserve">        图2.1.3 双音输入频谱</w:t>
      </w:r>
      <w:r>
        <w:rPr>
          <w:rFonts w:hint="eastAsia"/>
          <w:position w:val="-10"/>
          <w:lang w:val="en-US" w:eastAsia="zh-CN"/>
        </w:rPr>
        <w:object>
          <v:shape id="_x0000_i1025" o:spt="75" type="#_x0000_t75" style="height:17pt;width:72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p>
    <w:p>
      <w:pPr>
        <w:spacing w:line="300" w:lineRule="auto"/>
        <w:ind w:right="893" w:rightChars="425"/>
        <w:rPr>
          <w:rFonts w:hint="eastAsia" w:ascii="宋体" w:hAnsi="宋体"/>
          <w:sz w:val="24"/>
          <w:lang w:val="en-US" w:eastAsia="zh-CN"/>
        </w:rPr>
      </w:pPr>
      <w:r>
        <w:rPr>
          <w:rFonts w:hint="eastAsia" w:ascii="宋体" w:hAnsi="宋体"/>
          <w:sz w:val="24"/>
          <w:lang w:val="en-US" w:eastAsia="zh-CN"/>
        </w:rPr>
        <w:drawing>
          <wp:inline distT="0" distB="0" distL="114300" distR="114300">
            <wp:extent cx="5273040" cy="1710690"/>
            <wp:effectExtent l="0" t="0" r="3810" b="3810"/>
            <wp:docPr id="6" name="图片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
                    <pic:cNvPicPr>
                      <a:picLocks noChangeAspect="1"/>
                    </pic:cNvPicPr>
                  </pic:nvPicPr>
                  <pic:blipFill>
                    <a:blip r:embed="rId10"/>
                    <a:stretch>
                      <a:fillRect/>
                    </a:stretch>
                  </pic:blipFill>
                  <pic:spPr>
                    <a:xfrm>
                      <a:off x="0" y="0"/>
                      <a:ext cx="5273040" cy="1710690"/>
                    </a:xfrm>
                    <a:prstGeom prst="rect">
                      <a:avLst/>
                    </a:prstGeom>
                  </pic:spPr>
                </pic:pic>
              </a:graphicData>
            </a:graphic>
          </wp:inline>
        </w:drawing>
      </w:r>
    </w:p>
    <w:p>
      <w:pPr>
        <w:spacing w:line="300" w:lineRule="auto"/>
        <w:ind w:right="893" w:rightChars="425"/>
        <w:rPr>
          <w:rFonts w:hint="eastAsia"/>
          <w:lang w:val="en-US" w:eastAsia="zh-CN"/>
        </w:rPr>
      </w:pPr>
      <w:r>
        <w:rPr>
          <w:rFonts w:hint="eastAsia"/>
          <w:lang w:val="en-US" w:eastAsia="zh-CN"/>
        </w:rPr>
        <w:t xml:space="preserve">                             图2.1.4 双音输出频谱成分</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在无记忆的假定下，我们可以利用功率放大器的幂级数模型对上面的现象进行定量分析。假定功率放大器的非线性特性用一个三阶幂级数模型表示：</w:t>
      </w:r>
    </w:p>
    <w:p>
      <w:pPr>
        <w:spacing w:line="300" w:lineRule="auto"/>
        <w:ind w:left="1680" w:leftChars="0" w:right="893" w:rightChars="425" w:firstLine="420" w:firstLineChars="200"/>
        <w:rPr>
          <w:rFonts w:hint="eastAsia"/>
          <w:lang w:val="en-US" w:eastAsia="zh-CN"/>
        </w:rPr>
      </w:pPr>
      <w:r>
        <w:rPr>
          <w:rFonts w:hint="eastAsia"/>
          <w:position w:val="-12"/>
          <w:lang w:val="en-US" w:eastAsia="zh-CN"/>
        </w:rPr>
        <w:object>
          <v:shape id="_x0000_i1026" o:spt="75" type="#_x0000_t75" style="height:19pt;width:114pt;" o:ole="t" fillcolor="#FFFFFF [3212]" filled="t" o:preferrelative="t" stroked="t" coordsize="21600,21600">
            <v:path/>
            <v:fill on="t" focussize="0,0"/>
            <v:stroke color="#FFFFFF [3212]"/>
            <v:imagedata r:id="rId12" o:title=""/>
            <o:lock v:ext="edit" aspectratio="t"/>
            <w10:wrap type="none"/>
            <w10:anchorlock/>
          </v:shape>
          <o:OLEObject Type="Embed" ProgID="Equation.KSEE3" ShapeID="_x0000_i1026" DrawAspect="Content" ObjectID="_1468075726" r:id="rId1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（2-1）</w:t>
      </w:r>
    </w:p>
    <w:p>
      <w:pPr>
        <w:spacing w:line="300" w:lineRule="auto"/>
        <w:ind w:right="893" w:rightChars="425"/>
        <w:rPr>
          <w:rFonts w:hint="eastAsia" w:ascii="宋体" w:hAnsi="宋体"/>
          <w:sz w:val="24"/>
          <w:lang w:val="en-US" w:eastAsia="zh-CN"/>
        </w:rPr>
      </w:pPr>
      <w:r>
        <w:rPr>
          <w:rFonts w:hint="eastAsia" w:ascii="宋体" w:hAnsi="宋体"/>
          <w:sz w:val="24"/>
          <w:lang w:val="en-US" w:eastAsia="zh-CN"/>
        </w:rPr>
        <w:t>对于输入的双音信号：</w:t>
      </w:r>
    </w:p>
    <w:p>
      <w:pPr>
        <w:spacing w:line="300" w:lineRule="auto"/>
        <w:ind w:right="893" w:rightChars="425"/>
        <w:rPr>
          <w:rFonts w:hint="eastAsia"/>
          <w:lang w:val="en-US" w:eastAsia="zh-CN"/>
        </w:rPr>
      </w:pPr>
      <w:r>
        <w:rPr>
          <w:rFonts w:hint="eastAsia"/>
          <w:position w:val="-10"/>
          <w:lang w:val="en-US" w:eastAsia="zh-CN"/>
        </w:rPr>
        <w:object>
          <v:shape id="_x0000_i1027" o:spt="75" type="#_x0000_t75" style="height:17pt;width:131pt;" o:ole="t" filled="f" o:preferrelative="t" stroked="f" coordsize="21600,21600">
            <v:path/>
            <v:fill on="f" focussize="0,0"/>
            <v:stroke on="f"/>
            <v:imagedata r:id="rId14" o:title=""/>
            <o:lock v:ext="edit" aspectratio="t"/>
            <w10:wrap type="none"/>
            <w10:anchorlock/>
          </v:shape>
          <o:OLEObject Type="Embed" ProgID="Equation.KSEE3" ShapeID="_x0000_i1027" DrawAspect="Content" ObjectID="_1468075727" r:id="rId13">
            <o:LockedField>false</o:LockedField>
          </o:OLEObject>
        </w:object>
      </w:r>
      <w:r>
        <w:rPr>
          <w:rFonts w:hint="eastAsia"/>
          <w:lang w:val="en-US" w:eastAsia="zh-CN"/>
        </w:rPr>
        <w:t xml:space="preserve">  （</w:t>
      </w:r>
      <w:r>
        <w:rPr>
          <w:rFonts w:hint="eastAsia"/>
          <w:position w:val="-10"/>
          <w:lang w:val="en-US" w:eastAsia="zh-CN"/>
        </w:rPr>
        <w:object>
          <v:shape id="_x0000_i1028" o:spt="75" type="#_x0000_t75" style="height:17pt;width:38pt;" o:ole="t" filled="f" o:preferrelative="t" stroked="f" coordsize="21600,21600">
            <v:path/>
            <v:fill on="f" focussize="0,0"/>
            <v:stroke on="f"/>
            <v:imagedata r:id="rId16" o:title=""/>
            <o:lock v:ext="edit" aspectratio="t"/>
            <w10:wrap type="none"/>
            <w10:anchorlock/>
          </v:shape>
          <o:OLEObject Type="Embed" ProgID="Equation.KSEE3" ShapeID="_x0000_i1028" DrawAspect="Content" ObjectID="_1468075728" r:id="rId15">
            <o:LockedField>false</o:LockedField>
          </o:OLEObject>
        </w:objec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（2-2）</w:t>
      </w:r>
    </w:p>
    <w:p>
      <w:pPr>
        <w:spacing w:line="300" w:lineRule="auto"/>
        <w:ind w:right="893" w:rightChars="425"/>
        <w:rPr>
          <w:rFonts w:hint="eastAsia" w:ascii="宋体" w:hAnsi="宋体"/>
          <w:sz w:val="24"/>
          <w:lang w:val="en-US" w:eastAsia="zh-CN"/>
        </w:rPr>
      </w:pPr>
      <w:r>
        <w:rPr>
          <w:rFonts w:hint="eastAsia" w:ascii="宋体" w:hAnsi="宋体"/>
          <w:sz w:val="24"/>
          <w:lang w:val="en-US" w:eastAsia="zh-CN"/>
        </w:rPr>
        <w:t>我们可以根据公式得到相应的输出信号：</w:t>
      </w:r>
    </w:p>
    <w:p>
      <w:pPr>
        <w:spacing w:line="300" w:lineRule="auto"/>
        <w:ind w:right="893" w:rightChars="425"/>
        <w:rPr>
          <w:rFonts w:hint="eastAsia"/>
          <w:lang w:val="en-US" w:eastAsia="zh-CN"/>
        </w:rPr>
      </w:pPr>
      <w:r>
        <w:rPr>
          <w:rFonts w:hint="eastAsia"/>
          <w:position w:val="-174"/>
          <w:lang w:val="en-US" w:eastAsia="zh-CN"/>
        </w:rPr>
        <w:object>
          <v:shape id="_x0000_i1029" o:spt="75" type="#_x0000_t75" style="height:180pt;width:369.15pt;" o:ole="t" filled="f" o:preferrelative="t" stroked="f" coordsize="21600,21600">
            <v:path/>
            <v:fill on="f" focussize="0,0"/>
            <v:stroke on="f"/>
            <v:imagedata r:id="rId18" o:title=""/>
            <o:lock v:ext="edit" aspectratio="t"/>
            <w10:wrap type="none"/>
            <w10:anchorlock/>
          </v:shape>
          <o:OLEObject Type="Embed" ProgID="Equation.KSEE3" ShapeID="_x0000_i1029" DrawAspect="Content" ObjectID="_1468075729" r:id="rId17">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（2-3）</w:t>
      </w:r>
    </w:p>
    <w:p>
      <w:pPr>
        <w:spacing w:line="300" w:lineRule="auto"/>
        <w:ind w:right="893" w:rightChars="425"/>
        <w:rPr>
          <w:rFonts w:hint="eastAsia"/>
          <w:lang w:val="en-US" w:eastAsia="zh-CN"/>
        </w:rPr>
      </w:pPr>
      <w:r>
        <w:rPr>
          <w:rFonts w:hint="eastAsia" w:ascii="宋体" w:hAnsi="宋体"/>
          <w:sz w:val="24"/>
          <w:lang w:val="en-US" w:eastAsia="zh-CN"/>
        </w:rPr>
        <w:t>由式(2-3)我们可以看出来，在双音信号输入下，由于功率放大器的非线性效应，最后的输出信号中不仅包含了基波频率分量(</w:t>
      </w:r>
      <w:r>
        <w:rPr>
          <w:rFonts w:hint="eastAsia" w:ascii="宋体" w:hAnsi="宋体"/>
          <w:position w:val="-10"/>
          <w:sz w:val="24"/>
          <w:lang w:val="en-US" w:eastAsia="zh-CN"/>
        </w:rPr>
        <w:object>
          <v:shape id="_x0000_i1030" o:spt="75" type="#_x0000_t75" style="height:17pt;width:31pt;" o:ole="t" filled="f" o:preferrelative="t" stroked="f" coordsize="21600,21600">
            <v:path/>
            <v:fill on="f" focussize="0,0"/>
            <v:stroke on="f"/>
            <v:imagedata r:id="rId20" o:title=""/>
            <o:lock v:ext="edit" aspectratio="t"/>
            <w10:wrap type="none"/>
            <w10:anchorlock/>
          </v:shape>
          <o:OLEObject Type="Embed" ProgID="Equation.KSEE3" ShapeID="_x0000_i1030" DrawAspect="Content" ObjectID="_1468075730" r:id="rId19">
            <o:LockedField>false</o:LockedField>
          </o:OLEObject>
        </w:object>
      </w:r>
      <w:r>
        <w:rPr>
          <w:rFonts w:hint="eastAsia" w:ascii="宋体" w:hAnsi="宋体"/>
          <w:sz w:val="24"/>
          <w:lang w:val="en-US" w:eastAsia="zh-CN"/>
        </w:rPr>
        <w:t>)，还包含了额外产生的大量谐波频率分量(</w:t>
      </w:r>
      <w:r>
        <w:rPr>
          <w:rFonts w:hint="eastAsia" w:ascii="宋体" w:hAnsi="宋体"/>
          <w:position w:val="-10"/>
          <w:sz w:val="24"/>
          <w:lang w:val="en-US" w:eastAsia="zh-CN"/>
        </w:rPr>
        <w:object>
          <v:shape id="_x0000_i1031" o:spt="75" type="#_x0000_t75" style="height:17pt;width:83pt;" o:ole="t" filled="f" o:preferrelative="t" stroked="f" coordsize="21600,21600">
            <v:path/>
            <v:fill on="f" focussize="0,0"/>
            <v:stroke on="f"/>
            <v:imagedata r:id="rId22" o:title=""/>
            <o:lock v:ext="edit" aspectratio="t"/>
            <w10:wrap type="none"/>
            <w10:anchorlock/>
          </v:shape>
          <o:OLEObject Type="Embed" ProgID="Equation.KSEE3" ShapeID="_x0000_i1031" DrawAspect="Content" ObjectID="_1468075731" r:id="rId21">
            <o:LockedField>false</o:LockedField>
          </o:OLEObject>
        </w:object>
      </w:r>
      <w:r>
        <w:rPr>
          <w:rFonts w:hint="eastAsia" w:ascii="宋体" w:hAnsi="宋体"/>
          <w:sz w:val="24"/>
          <w:lang w:val="en-US" w:eastAsia="zh-CN"/>
        </w:rPr>
        <w:t>)和互调频率分量(</w:t>
      </w:r>
      <w:r>
        <w:rPr>
          <w:rFonts w:hint="eastAsia" w:ascii="宋体" w:hAnsi="宋体"/>
          <w:position w:val="-10"/>
          <w:sz w:val="24"/>
          <w:lang w:val="en-US" w:eastAsia="zh-CN"/>
        </w:rPr>
        <w:object>
          <v:shape id="_x0000_i1032" o:spt="75" type="#_x0000_t75" style="height:17pt;width:112pt;" o:ole="t" filled="f" o:preferrelative="t" stroked="f" coordsize="21600,21600">
            <v:path/>
            <v:fill on="f" focussize="0,0"/>
            <v:stroke on="f"/>
            <v:imagedata r:id="rId24" o:title=""/>
            <o:lock v:ext="edit" aspectratio="t"/>
            <w10:wrap type="none"/>
            <w10:anchorlock/>
          </v:shape>
          <o:OLEObject Type="Embed" ProgID="Equation.KSEE3" ShapeID="_x0000_i1032" DrawAspect="Content" ObjectID="_1468075732" r:id="rId23">
            <o:LockedField>false</o:LockedField>
          </o:OLEObject>
        </w:object>
      </w:r>
      <w:r>
        <w:rPr>
          <w:rFonts w:hint="eastAsia" w:ascii="宋体" w:hAnsi="宋体"/>
          <w:sz w:val="24"/>
          <w:lang w:val="en-US" w:eastAsia="zh-CN"/>
        </w:rPr>
        <w:t>)，这些新增的频率分量对通信系统有着不同程度的危害。一般来说，由偶次项产生的频率分量由于远离基波频率分量(</w:t>
      </w:r>
      <w:r>
        <w:rPr>
          <w:rFonts w:hint="eastAsia" w:ascii="宋体" w:hAnsi="宋体"/>
          <w:position w:val="-10"/>
          <w:sz w:val="24"/>
          <w:lang w:val="en-US" w:eastAsia="zh-CN"/>
        </w:rPr>
        <w:object>
          <v:shape id="_x0000_i1033" o:spt="75" type="#_x0000_t75" style="height:17pt;width:31pt;" o:ole="t" filled="f" o:preferrelative="t" stroked="f" coordsize="21600,21600">
            <v:path/>
            <v:fill on="f" focussize="0,0"/>
            <v:stroke on="f"/>
            <v:imagedata r:id="rId20" o:title=""/>
            <o:lock v:ext="edit" aspectratio="t"/>
            <w10:wrap type="none"/>
            <w10:anchorlock/>
          </v:shape>
          <o:OLEObject Type="Embed" ProgID="Equation.KSEE3" ShapeID="_x0000_i1033" DrawAspect="Content" ObjectID="_1468075733" r:id="rId25">
            <o:LockedField>false</o:LockedField>
          </o:OLEObject>
        </w:object>
      </w:r>
      <w:r>
        <w:rPr>
          <w:rFonts w:hint="eastAsia" w:ascii="宋体" w:hAnsi="宋体"/>
          <w:sz w:val="24"/>
          <w:lang w:val="en-US" w:eastAsia="zh-CN"/>
        </w:rPr>
        <w:t>)，处理方式比较简单，我们可以通过滤波器进行过滤，所以对系统的影响不是非常大，但是在由奇次项产生的众多频率分量中，三阶互调分量离基波频率分量(</w:t>
      </w:r>
      <w:r>
        <w:rPr>
          <w:rFonts w:hint="eastAsia" w:ascii="宋体" w:hAnsi="宋体"/>
          <w:position w:val="-10"/>
          <w:sz w:val="24"/>
          <w:lang w:val="en-US" w:eastAsia="zh-CN"/>
        </w:rPr>
        <w:object>
          <v:shape id="_x0000_i1034" o:spt="75" type="#_x0000_t75" style="height:17pt;width:31pt;" o:ole="t" filled="f" o:preferrelative="t" stroked="f" coordsize="21600,21600">
            <v:path/>
            <v:fill on="f" focussize="0,0"/>
            <v:stroke on="f"/>
            <v:imagedata r:id="rId20" o:title=""/>
            <o:lock v:ext="edit" aspectratio="t"/>
            <w10:wrap type="none"/>
            <w10:anchorlock/>
          </v:shape>
          <o:OLEObject Type="Embed" ProgID="Equation.KSEE3" ShapeID="_x0000_i1034" DrawAspect="Content" ObjectID="_1468075734" r:id="rId26">
            <o:LockedField>false</o:LockedField>
          </o:OLEObject>
        </w:object>
      </w:r>
      <w:r>
        <w:rPr>
          <w:rFonts w:hint="eastAsia" w:ascii="宋体" w:hAnsi="宋体"/>
          <w:sz w:val="24"/>
          <w:lang w:val="en-US" w:eastAsia="zh-CN"/>
        </w:rPr>
        <w:t>)最近，很难像之前一样用滤波器进行过滤，并且三阶互调分量的幅度通常比较大，因此三阶互调频率分量是对通信系统危害最大的失真产物。另外如果对于高次幂级数模型，还会在基波频率分量附近产生五阶、七阶等互调产物，对通信系统造成干扰，但总的来说，三阶互调失真强度最大，因而也是危害最大的失真产物。</w:t>
      </w:r>
    </w:p>
    <w:p>
      <w:pPr>
        <w:spacing w:line="300" w:lineRule="auto"/>
        <w:rPr>
          <w:rFonts w:hint="eastAsia"/>
          <w:sz w:val="24"/>
          <w:lang w:eastAsia="zh-CN"/>
        </w:rPr>
      </w:pP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2功率放大器非线性参数</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对于功率放大器非线性特性有时可以用几个特性参数来表示出来，它们包括：三阶截断点输出功率(TOI</w:t>
      </w:r>
      <w:r>
        <w:rPr>
          <w:rFonts w:hint="eastAsia" w:ascii="宋体" w:hAnsi="宋体"/>
          <w:sz w:val="22"/>
          <w:szCs w:val="21"/>
          <w:lang w:val="en-US" w:eastAsia="zh-CN"/>
        </w:rPr>
        <w:t>out</w:t>
      </w:r>
      <w:r>
        <w:rPr>
          <w:rFonts w:hint="eastAsia" w:ascii="宋体" w:hAnsi="宋体"/>
          <w:sz w:val="24"/>
          <w:lang w:val="en-US" w:eastAsia="zh-CN"/>
        </w:rPr>
        <w:t>)，ldB增益压缩点输出功率(dBclout)，饱和点输出功率(P</w:t>
      </w:r>
      <w:r>
        <w:rPr>
          <w:rFonts w:hint="eastAsia" w:ascii="宋体" w:hAnsi="宋体"/>
          <w:sz w:val="22"/>
          <w:szCs w:val="21"/>
          <w:lang w:val="en-US" w:eastAsia="zh-CN"/>
        </w:rPr>
        <w:t>sat</w:t>
      </w:r>
      <w:r>
        <w:rPr>
          <w:rFonts w:hint="eastAsia" w:ascii="宋体" w:hAnsi="宋体"/>
          <w:sz w:val="24"/>
          <w:lang w:val="en-US" w:eastAsia="zh-CN"/>
        </w:rPr>
        <w:t>)。图2.2.5表示出了这三个特性参数。</w:t>
      </w:r>
    </w:p>
    <w:p>
      <w:pPr>
        <w:spacing w:line="300" w:lineRule="auto"/>
        <w:ind w:right="893" w:rightChars="425" w:firstLine="480" w:firstLineChars="200"/>
        <w:rPr>
          <w:rFonts w:hint="eastAsia" w:ascii="宋体" w:hAnsi="宋体"/>
          <w:sz w:val="24"/>
          <w:lang w:val="en-US" w:eastAsia="zh-CN"/>
        </w:rPr>
      </w:pPr>
    </w:p>
    <w:p>
      <w:pPr>
        <w:spacing w:line="300" w:lineRule="auto"/>
      </w:pPr>
      <w:r>
        <w:drawing>
          <wp:inline distT="0" distB="0" distL="114300" distR="114300">
            <wp:extent cx="4533265" cy="4618990"/>
            <wp:effectExtent l="0" t="0" r="635" b="10160"/>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27"/>
                    <a:stretch>
                      <a:fillRect/>
                    </a:stretch>
                  </pic:blipFill>
                  <pic:spPr>
                    <a:xfrm>
                      <a:off x="0" y="0"/>
                      <a:ext cx="4533265" cy="4618990"/>
                    </a:xfrm>
                    <a:prstGeom prst="rect">
                      <a:avLst/>
                    </a:prstGeom>
                    <a:noFill/>
                    <a:ln w="9525">
                      <a:noFill/>
                    </a:ln>
                  </pic:spPr>
                </pic:pic>
              </a:graphicData>
            </a:graphic>
          </wp:inline>
        </w:drawing>
      </w:r>
    </w:p>
    <w:p>
      <w:pPr>
        <w:spacing w:line="300" w:lineRule="auto"/>
        <w:rPr>
          <w:rFonts w:hint="eastAsia" w:eastAsiaTheme="minorEastAsia"/>
          <w:lang w:val="en-US" w:eastAsia="zh-CN"/>
        </w:rPr>
      </w:pPr>
      <w:r>
        <w:rPr>
          <w:rFonts w:hint="eastAsia"/>
          <w:lang w:val="en-US" w:eastAsia="zh-CN"/>
        </w:rPr>
        <w:t xml:space="preserve">                    图2.2.5率放大器非线性特性参数</w:t>
      </w:r>
    </w:p>
    <w:p>
      <w:pPr>
        <w:spacing w:line="300" w:lineRule="auto"/>
      </w:pPr>
    </w:p>
    <w:p>
      <w:pPr>
        <w:spacing w:line="300" w:lineRule="auto"/>
      </w:pP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2.2.1 饱和输出功率</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饱和输出功率（P</w:t>
      </w:r>
      <w:r>
        <w:rPr>
          <w:rFonts w:hint="eastAsia" w:ascii="宋体" w:hAnsi="宋体"/>
          <w:sz w:val="22"/>
          <w:szCs w:val="21"/>
          <w:lang w:val="en-US" w:eastAsia="zh-CN"/>
        </w:rPr>
        <w:t>sat</w:t>
      </w:r>
      <w:r>
        <w:rPr>
          <w:rFonts w:hint="eastAsia" w:ascii="宋体" w:hAnsi="宋体"/>
          <w:sz w:val="24"/>
          <w:lang w:val="en-US" w:eastAsia="zh-CN"/>
        </w:rPr>
        <w:t>）是功率放大器的最大输出功率，达到饱和时输出功率的点为饱和输出功率点，在这个功率电平上，放大器线性度很差，但效率比较高。</w:t>
      </w: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2.2 1DB增益压缩点</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1dB增益压缩点是功率放大器线性增益和实际的非线性增益之差为ldB的点，用dBclout表示。它是功率放大器增益有ldB压缩的输出功率点。当这个距离缩小的时候，非线性区域也随着降低，功率放大器的线性属性改善。</w:t>
      </w: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2.3 三阶截断点</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三阶截断点(D3)是三阶互调分量的线性功率延长线与基波频率线性功率延长线的交叉点。截断点又分为输入截断点(IP)和输出截断点(OIP)。三阶截断点(口3)是用于特性放大器线性度的特性参数。三阶截断点距离ldB压缩点越远时，说明三阶互调分量的影响就越小。IP3通常采用双音输入信号来计算。</w:t>
      </w:r>
    </w:p>
    <w:p>
      <w:pPr>
        <w:spacing w:line="300" w:lineRule="auto"/>
        <w:ind w:right="893" w:rightChars="425" w:firstLine="480" w:firstLineChars="200"/>
        <w:rPr>
          <w:rFonts w:hint="eastAsia" w:ascii="宋体" w:hAnsi="宋体"/>
          <w:sz w:val="24"/>
          <w:lang w:val="en-US" w:eastAsia="zh-CN"/>
        </w:rPr>
      </w:pP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3宽带功放记忆非线性特性</w:t>
      </w:r>
    </w:p>
    <w:p>
      <w:pPr>
        <w:spacing w:line="300" w:lineRule="auto"/>
        <w:ind w:right="893" w:rightChars="425" w:firstLine="480" w:firstLineChars="200"/>
        <w:rPr>
          <w:rFonts w:hint="eastAsia" w:ascii="黑体" w:hAnsi="宋体" w:eastAsia="黑体"/>
          <w:sz w:val="28"/>
          <w:lang w:val="en-US" w:eastAsia="zh-CN"/>
        </w:rPr>
      </w:pPr>
      <w:r>
        <w:rPr>
          <w:rFonts w:hint="eastAsia" w:ascii="宋体" w:hAnsi="宋体"/>
          <w:sz w:val="24"/>
          <w:lang w:val="en-US" w:eastAsia="zh-CN"/>
        </w:rPr>
        <w:t>在现代无线通信系统中，信号的失真和畸变主要都是有功率放大器的非线性引起的，有很多原因导致功率放大器的非线性特性，但主要可以分为两种：无记忆的和记忆非线性。</w:t>
      </w: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3.1无记忆非线性</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所谓无记忆，即是指输出值只和当前输入值有关。即使是非线性的系统，非线性也只和瞬时输入信号有关，理论上这样的系统中功率放大器的放大倍数是一个常数，输入信号和功放之后的信号的完全是一种线性关系，但实际情况下，不可能得这样的理想功放，功率放大器都有一定的线性区域，当输入信号的功率逐渐变大，一定会产生非线性失真。我们在上面已经对其进行了分析，这里不再赘述。</w:t>
      </w: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3.2记忆非线性</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在窄带通信系统中，功率放大器的特性曲线是不变的。然而，在现代通信系统中，输入信号往往都是是宽带的、非恒包络调制的或者多载波信号，这个时候功放的特性曲线往往会跟着输入信号包络的不同而发生变化，此时的功率放大器就会发生记忆效应，即功放之后的输出不仅与当前的输入有关系，并且还和以前的输入有关系。这种功放的非线性特性随带宽而变化的现象称为记忆效应。国外的一些研究已经通过测量和理论推导的方式，证明了功率放大器在宽带通信中存在着记忆效应。通过分析，宽带通信系统中功放的记忆非线性是由电容和电感网络引起的，由于所有的功率放大器都包含了电容和电感网络，所以能够产生记忆效应。导致记忆效应的原因有很多，但是大致可以分成两类：电记忆效应和热记忆效应，电记忆效应主要是由偏置网络阻抗发生的变化导致的，而热记忆效应主要是因为有源器件的发热导致的。此外还有一些其他的因素会影响记忆效应，比如功率有源器件的分散效应和陷阱效应，偏置网络和匹配网络对高低不同频率的响应等（详情见图2.3.6）。很多这样那样的因素，综合作用之后，就会导致放大器的输出信号不仅是当前输入信号的函数，还与以前输入的信号值有关，即记忆效应。</w:t>
      </w:r>
    </w:p>
    <w:p>
      <w:pPr>
        <w:spacing w:line="300" w:lineRule="auto"/>
        <w:ind w:right="893" w:rightChars="425"/>
        <w:rPr>
          <w:rFonts w:hint="eastAsia" w:ascii="宋体" w:hAnsi="宋体"/>
          <w:sz w:val="24"/>
          <w:lang w:val="en-US" w:eastAsia="zh-CN"/>
        </w:rPr>
      </w:pPr>
    </w:p>
    <w:p>
      <w:pPr>
        <w:spacing w:line="300" w:lineRule="auto"/>
        <w:ind w:right="893" w:rightChars="425"/>
        <w:rPr>
          <w:rFonts w:hint="eastAsia" w:ascii="宋体" w:hAnsi="宋体"/>
          <w:sz w:val="24"/>
          <w:lang w:val="en-US" w:eastAsia="zh-CN"/>
        </w:rPr>
      </w:pPr>
      <w:r>
        <w:drawing>
          <wp:inline distT="0" distB="0" distL="114300" distR="114300">
            <wp:extent cx="5657215" cy="2760980"/>
            <wp:effectExtent l="0" t="0" r="635" b="1270"/>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28"/>
                    <a:stretch>
                      <a:fillRect/>
                    </a:stretch>
                  </pic:blipFill>
                  <pic:spPr>
                    <a:xfrm>
                      <a:off x="0" y="0"/>
                      <a:ext cx="5657215" cy="2760980"/>
                    </a:xfrm>
                    <a:prstGeom prst="rect">
                      <a:avLst/>
                    </a:prstGeom>
                    <a:noFill/>
                    <a:ln w="9525">
                      <a:noFill/>
                    </a:ln>
                  </pic:spPr>
                </pic:pic>
              </a:graphicData>
            </a:graphic>
          </wp:inline>
        </w:drawing>
      </w:r>
    </w:p>
    <w:p>
      <w:pPr>
        <w:spacing w:line="300" w:lineRule="auto"/>
        <w:ind w:right="893" w:rightChars="425"/>
        <w:jc w:val="center"/>
        <w:rPr>
          <w:rFonts w:hint="eastAsia" w:ascii="宋体" w:hAnsi="宋体"/>
          <w:sz w:val="24"/>
          <w:lang w:val="en-US" w:eastAsia="zh-CN"/>
        </w:rPr>
      </w:pPr>
      <w:r>
        <w:rPr>
          <w:rFonts w:hint="eastAsia" w:ascii="宋体" w:hAnsi="宋体"/>
          <w:sz w:val="24"/>
          <w:lang w:val="en-US" w:eastAsia="zh-CN"/>
        </w:rPr>
        <w:t>图2.3.6功率放大器产生记忆效应的位置</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记忆效应会导致功率放大器AM-AM和AM-PM变换权限的改变，因此经过功放的输出信号也会严重地失真，而且在现代宽带通信系统中记忆效应一定程度下必然存在，因此只有消除这些记忆效应引起的失真，才能改善功率放大器的非线性特性和失真特性，这是我们分析和研究记忆效应的主要原因。</w:t>
      </w: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2.4功率放大器行为模型</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功率放大器的行为模型又被人们叫做“黑盒模型”，行为模型将放大器作为内部结构未知的“黑盒”，并不关注其内部的结构，而是从系统的角度作为出发点，从错综复杂的外表现象中抽取本质规律，归结为一个或几个数学方程，利用功率放大器的输入输出响应建立成数学模型。建立一个合适的功放行为模型可以帮助我们准确额分析出功放非线性对通信系统的影响，同时更重要的是有助于我们对数字预失真技术的仿真。</w:t>
      </w:r>
    </w:p>
    <w:p>
      <w:pPr>
        <w:spacing w:line="300" w:lineRule="auto"/>
        <w:ind w:right="893" w:rightChars="425" w:firstLine="480" w:firstLineChars="200"/>
        <w:rPr>
          <w:rFonts w:hint="eastAsia" w:ascii="黑体" w:hAnsi="宋体" w:eastAsia="黑体"/>
          <w:sz w:val="28"/>
          <w:lang w:val="en-US" w:eastAsia="zh-CN"/>
        </w:rPr>
      </w:pPr>
      <w:r>
        <w:rPr>
          <w:rFonts w:hint="eastAsia" w:ascii="宋体" w:hAnsi="宋体"/>
          <w:sz w:val="24"/>
          <w:lang w:val="en-US" w:eastAsia="zh-CN"/>
        </w:rPr>
        <w:t>功率放大器的非线性分为无记忆非线性和记忆非线性，所以功率放大器的非线性行为模型也可以分为建立无记忆模型和记忆模型两类。</w:t>
      </w: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2.4.1无记忆模型</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当窄带信号作为我们功放的输入时，可以忽略功放的记忆效应，功放可以认为是无记忆非线性系统，即功放的输出仅取决于当前的输入，与其他无关，这个时候的功率放大器可以用无记忆行为模型来描述。无记忆行为模型已经有很多种形式，但基本都是如图2.4.1.7所示的结构，功放的输出可以用瞬时包络幅度的两个代数函数AM／AM，AM／PM来表示，其分别用来描述输出包络分量的实部和虚部或者是幅度和相位。目前常用的无记忆功放模型有：Saleh模型和多项式模型。</w:t>
      </w:r>
    </w:p>
    <w:p>
      <w:pPr>
        <w:spacing w:line="300" w:lineRule="auto"/>
        <w:ind w:right="893" w:rightChars="425" w:firstLine="480" w:firstLineChars="200"/>
        <w:rPr>
          <w:rFonts w:hint="eastAsia" w:ascii="宋体" w:hAnsi="宋体"/>
          <w:sz w:val="24"/>
          <w:lang w:val="en-US" w:eastAsia="zh-CN"/>
        </w:rPr>
      </w:pPr>
    </w:p>
    <w:p>
      <w:pPr>
        <w:spacing w:line="300" w:lineRule="auto"/>
        <w:ind w:right="893" w:rightChars="425" w:firstLine="420" w:firstLineChars="200"/>
        <w:rPr>
          <w:rFonts w:hint="eastAsia" w:ascii="宋体" w:hAnsi="宋体"/>
          <w:sz w:val="24"/>
          <w:lang w:val="en-US" w:eastAsia="zh-CN"/>
        </w:rPr>
      </w:pPr>
      <w:r>
        <w:drawing>
          <wp:inline distT="0" distB="0" distL="114300" distR="114300">
            <wp:extent cx="5269865" cy="3087370"/>
            <wp:effectExtent l="0" t="0" r="6985" b="17780"/>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29"/>
                    <a:stretch>
                      <a:fillRect/>
                    </a:stretch>
                  </pic:blipFill>
                  <pic:spPr>
                    <a:xfrm>
                      <a:off x="0" y="0"/>
                      <a:ext cx="5269865" cy="3087370"/>
                    </a:xfrm>
                    <a:prstGeom prst="rect">
                      <a:avLst/>
                    </a:prstGeom>
                    <a:noFill/>
                    <a:ln w="9525">
                      <a:noFill/>
                    </a:ln>
                  </pic:spPr>
                </pic:pic>
              </a:graphicData>
            </a:graphic>
          </wp:inline>
        </w:drawing>
      </w:r>
    </w:p>
    <w:p>
      <w:pPr>
        <w:spacing w:line="300" w:lineRule="auto"/>
        <w:ind w:right="893" w:rightChars="425" w:firstLine="480" w:firstLineChars="200"/>
        <w:jc w:val="center"/>
        <w:rPr>
          <w:rFonts w:hint="eastAsia" w:ascii="宋体" w:hAnsi="宋体"/>
          <w:sz w:val="24"/>
          <w:lang w:val="en-US" w:eastAsia="zh-CN"/>
        </w:rPr>
      </w:pPr>
      <w:r>
        <w:rPr>
          <w:rFonts w:hint="eastAsia" w:ascii="宋体" w:hAnsi="宋体"/>
          <w:sz w:val="24"/>
          <w:lang w:val="en-US" w:eastAsia="zh-CN"/>
        </w:rPr>
        <w:t>图2.4.1.7无记忆行为模型结构图</w:t>
      </w: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2.4.1.1 Saleh模型</w:t>
      </w:r>
    </w:p>
    <w:p>
      <w:pPr>
        <w:spacing w:line="300" w:lineRule="auto"/>
        <w:ind w:right="893" w:rightChars="425" w:firstLine="480" w:firstLineChars="200"/>
        <w:rPr>
          <w:rFonts w:hint="eastAsia" w:ascii="黑体" w:hAnsi="宋体" w:eastAsia="黑体"/>
          <w:sz w:val="28"/>
          <w:lang w:val="en-US" w:eastAsia="zh-CN"/>
        </w:rPr>
      </w:pPr>
      <w:r>
        <w:rPr>
          <w:rFonts w:hint="eastAsia" w:ascii="宋体" w:hAnsi="宋体"/>
          <w:sz w:val="24"/>
          <w:lang w:val="en-US" w:eastAsia="zh-CN"/>
        </w:rPr>
        <w:t>Saleh模型使用两个非线性函数用来描述功率放大器的幅度失真和相位失真。Saleh模型最初用于对行波管(Traveling Wave Tube，TWT)的建模，后来被用于对固态功率放大器(Solid State Power Amplifier，SSPA)的建模。对于Saleh模型存在着这样的两个参数：</w:t>
      </w:r>
    </w:p>
    <w:p>
      <w:pPr>
        <w:numPr>
          <w:ilvl w:val="0"/>
          <w:numId w:val="0"/>
        </w:numPr>
        <w:spacing w:line="300" w:lineRule="auto"/>
        <w:rPr>
          <w:rFonts w:hint="eastAsia" w:ascii="黑体" w:hAnsi="宋体" w:eastAsia="黑体"/>
          <w:sz w:val="28"/>
          <w:lang w:val="en-US" w:eastAsia="zh-CN"/>
        </w:rPr>
      </w:pPr>
    </w:p>
    <w:p>
      <w:pPr>
        <w:numPr>
          <w:ilvl w:val="0"/>
          <w:numId w:val="0"/>
        </w:numPr>
        <w:spacing w:line="300" w:lineRule="auto"/>
        <w:rPr>
          <w:rFonts w:hint="eastAsia" w:ascii="黑体" w:hAnsi="宋体" w:eastAsia="黑体"/>
          <w:sz w:val="28"/>
          <w:lang w:val="en-US" w:eastAsia="zh-CN"/>
        </w:rPr>
        <w:sectPr>
          <w:pgSz w:w="11906" w:h="16838"/>
          <w:pgMar w:top="1440" w:right="1800" w:bottom="1440" w:left="1800" w:header="851" w:footer="992" w:gutter="0"/>
          <w:cols w:space="425" w:num="1"/>
          <w:docGrid w:type="lines" w:linePitch="312" w:charSpace="0"/>
        </w:sectPr>
      </w:pPr>
    </w:p>
    <w:p>
      <w:pPr>
        <w:numPr>
          <w:ilvl w:val="0"/>
          <w:numId w:val="0"/>
        </w:numPr>
        <w:spacing w:line="300" w:lineRule="auto"/>
        <w:jc w:val="center"/>
        <w:rPr>
          <w:rFonts w:hint="default" w:ascii="黑体" w:hAnsi="宋体" w:eastAsia="黑体"/>
          <w:sz w:val="28"/>
          <w:lang w:val="en-US" w:eastAsia="zh-CN"/>
        </w:rPr>
      </w:pPr>
      <w:r>
        <w:rPr>
          <w:rFonts w:hint="default" w:ascii="黑体" w:hAnsi="宋体" w:eastAsia="黑体"/>
          <w:sz w:val="28"/>
          <w:lang w:val="en-US" w:eastAsia="zh-CN"/>
        </w:rPr>
        <w:t xml:space="preserve">            </w:t>
      </w:r>
      <w:r>
        <w:rPr>
          <w:rFonts w:hint="eastAsia" w:ascii="黑体" w:hAnsi="宋体" w:eastAsia="黑体"/>
          <w:position w:val="-30"/>
          <w:sz w:val="28"/>
          <w:lang w:val="en-US" w:eastAsia="zh-CN"/>
        </w:rPr>
        <w:object>
          <v:shape id="_x0000_i1036" o:spt="75" type="#_x0000_t75" style="height:34pt;width:120pt;" o:ole="t" filled="f" o:preferrelative="t" stroked="f" coordsize="21600,21600">
            <v:fill on="f" focussize="0,0"/>
            <v:stroke on="f"/>
            <v:imagedata r:id="rId31" o:title=""/>
            <o:lock v:ext="edit" aspectratio="t"/>
            <w10:wrap type="none"/>
            <w10:anchorlock/>
          </v:shape>
          <o:OLEObject Type="Embed" ProgID="Equation.KSEE3" ShapeID="_x0000_i1036" DrawAspect="Content" ObjectID="_1468075735" r:id="rId30">
            <o:LockedField>false</o:LockedField>
          </o:OLEObject>
        </w:object>
      </w:r>
      <w:r>
        <w:rPr>
          <w:rFonts w:hint="default" w:ascii="黑体" w:hAnsi="宋体" w:eastAsia="黑体"/>
          <w:sz w:val="28"/>
          <w:lang w:val="en-US" w:eastAsia="zh-CN"/>
        </w:rPr>
        <w:tab/>
        <w:t/>
      </w:r>
      <w:r>
        <w:rPr>
          <w:rFonts w:hint="default" w:ascii="黑体" w:hAnsi="宋体" w:eastAsia="黑体"/>
          <w:sz w:val="28"/>
          <w:lang w:val="en-US" w:eastAsia="zh-CN"/>
        </w:rPr>
        <w:tab/>
        <w:t/>
      </w:r>
      <w:r>
        <w:rPr>
          <w:rFonts w:hint="default" w:ascii="黑体" w:hAnsi="宋体" w:eastAsia="黑体"/>
          <w:sz w:val="28"/>
          <w:lang w:val="en-US" w:eastAsia="zh-CN"/>
        </w:rPr>
        <w:tab/>
        <w:t/>
      </w:r>
      <w:r>
        <w:rPr>
          <w:rFonts w:hint="default" w:ascii="黑体" w:hAnsi="宋体" w:eastAsia="黑体"/>
          <w:sz w:val="28"/>
          <w:lang w:val="en-US" w:eastAsia="zh-CN"/>
        </w:rPr>
        <w:tab/>
        <w:t/>
      </w:r>
      <w:r>
        <w:rPr>
          <w:rFonts w:hint="default" w:ascii="黑体" w:hAnsi="宋体" w:eastAsia="黑体"/>
          <w:sz w:val="28"/>
          <w:lang w:val="en-US" w:eastAsia="zh-CN"/>
        </w:rPr>
        <w:tab/>
      </w:r>
      <w:r>
        <w:rPr>
          <w:rFonts w:hint="default" w:ascii="宋体" w:hAnsi="宋体"/>
          <w:sz w:val="24"/>
          <w:lang w:val="en-US" w:eastAsia="zh-CN"/>
        </w:rPr>
        <w:t>(2-4)</w:t>
      </w:r>
    </w:p>
    <w:p>
      <w:pPr>
        <w:numPr>
          <w:ilvl w:val="0"/>
          <w:numId w:val="0"/>
        </w:numPr>
        <w:spacing w:line="300" w:lineRule="auto"/>
        <w:jc w:val="center"/>
        <w:rPr>
          <w:rFonts w:hint="default" w:ascii="黑体" w:hAnsi="宋体" w:eastAsia="黑体"/>
          <w:sz w:val="28"/>
          <w:lang w:val="en-US" w:eastAsia="zh-CN"/>
        </w:rPr>
      </w:pPr>
    </w:p>
    <w:p>
      <w:pPr>
        <w:numPr>
          <w:ilvl w:val="0"/>
          <w:numId w:val="0"/>
        </w:numPr>
        <w:spacing w:line="300" w:lineRule="auto"/>
        <w:ind w:left="2100" w:leftChars="0" w:firstLine="420" w:firstLineChars="0"/>
        <w:jc w:val="both"/>
        <w:rPr>
          <w:rFonts w:hint="default" w:ascii="黑体" w:hAnsi="宋体" w:eastAsia="黑体"/>
          <w:sz w:val="28"/>
          <w:lang w:val="en-US" w:eastAsia="zh-CN"/>
        </w:rPr>
      </w:pPr>
      <w:r>
        <w:rPr>
          <w:rFonts w:hint="eastAsia" w:ascii="黑体" w:hAnsi="宋体" w:eastAsia="黑体"/>
          <w:position w:val="-30"/>
          <w:sz w:val="28"/>
          <w:lang w:val="en-US" w:eastAsia="zh-CN"/>
        </w:rPr>
        <w:object>
          <v:shape id="_x0000_i1037" o:spt="75" type="#_x0000_t75" style="height:36pt;width:121pt;" o:ole="t" filled="f" o:preferrelative="t" stroked="f" coordsize="21600,21600">
            <v:fill on="f" focussize="0,0"/>
            <v:stroke on="f"/>
            <v:imagedata r:id="rId33" o:title=""/>
            <o:lock v:ext="edit" aspectratio="t"/>
            <w10:wrap type="none"/>
            <w10:anchorlock/>
          </v:shape>
          <o:OLEObject Type="Embed" ProgID="Equation.KSEE3" ShapeID="_x0000_i1037" DrawAspect="Content" ObjectID="_1468075736" r:id="rId32">
            <o:LockedField>false</o:LockedField>
          </o:OLEObject>
        </w:object>
      </w:r>
      <w:r>
        <w:rPr>
          <w:rFonts w:hint="default" w:ascii="黑体" w:hAnsi="宋体" w:eastAsia="黑体"/>
          <w:sz w:val="28"/>
          <w:lang w:val="en-US" w:eastAsia="zh-CN"/>
        </w:rPr>
        <w:t xml:space="preserve">             </w:t>
      </w:r>
      <w:r>
        <w:rPr>
          <w:rFonts w:hint="default" w:ascii="宋体" w:hAnsi="宋体"/>
          <w:sz w:val="24"/>
          <w:lang w:val="en-US" w:eastAsia="zh-CN"/>
        </w:rPr>
        <w:t>(2-5)</w:t>
      </w:r>
    </w:p>
    <w:p>
      <w:pPr>
        <w:numPr>
          <w:ilvl w:val="0"/>
          <w:numId w:val="0"/>
        </w:numPr>
        <w:spacing w:line="300" w:lineRule="auto"/>
        <w:ind w:left="2100" w:leftChars="0" w:firstLine="420" w:firstLineChars="0"/>
        <w:jc w:val="both"/>
        <w:rPr>
          <w:rFonts w:hint="default" w:ascii="黑体" w:hAnsi="宋体" w:eastAsia="黑体"/>
          <w:sz w:val="28"/>
          <w:lang w:val="en-US" w:eastAsia="zh-CN"/>
        </w:rPr>
      </w:pP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式中</w:t>
      </w:r>
      <w:r>
        <w:rPr>
          <w:rFonts w:hint="eastAsia" w:ascii="宋体" w:hAnsi="宋体"/>
          <w:sz w:val="24"/>
          <w:lang w:val="en-US" w:eastAsia="zh-CN"/>
        </w:rPr>
        <w:object>
          <v:shape id="_x0000_i1038" o:spt="75" type="#_x0000_t75" style="height:17pt;width:16pt;" o:ole="t" filled="f" o:preferrelative="t" stroked="f" coordsize="21600,21600">
            <v:fill on="f" focussize="0,0"/>
            <v:stroke on="f"/>
            <v:imagedata r:id="rId35" o:title=""/>
            <o:lock v:ext="edit" aspectratio="t"/>
            <w10:wrap type="none"/>
            <w10:anchorlock/>
          </v:shape>
          <o:OLEObject Type="Embed" ProgID="Equation.KSEE3" ShapeID="_x0000_i1038" DrawAspect="Content" ObjectID="_1468075737" r:id="rId34">
            <o:LockedField>false</o:LockedField>
          </o:OLEObject>
        </w:object>
      </w:r>
      <w:r>
        <w:rPr>
          <w:rFonts w:hint="default" w:ascii="宋体" w:hAnsi="宋体"/>
          <w:sz w:val="24"/>
          <w:lang w:val="en-US" w:eastAsia="zh-CN"/>
        </w:rPr>
        <w:t>,</w:t>
      </w:r>
      <w:r>
        <w:rPr>
          <w:rFonts w:hint="eastAsia" w:ascii="宋体" w:hAnsi="宋体"/>
          <w:sz w:val="24"/>
          <w:lang w:val="en-US" w:eastAsia="zh-CN"/>
        </w:rPr>
        <w:object>
          <v:shape id="_x0000_i1039" o:spt="75" type="#_x0000_t75" style="height:17pt;width:16pt;" o:ole="t" filled="f" o:preferrelative="t" stroked="f" coordsize="21600,21600">
            <v:fill on="f" focussize="0,0"/>
            <v:stroke on="f"/>
            <v:imagedata r:id="rId37" o:title=""/>
            <o:lock v:ext="edit" aspectratio="t"/>
            <w10:wrap type="none"/>
            <w10:anchorlock/>
          </v:shape>
          <o:OLEObject Type="Embed" ProgID="Equation.KSEE3" ShapeID="_x0000_i1039" DrawAspect="Content" ObjectID="_1468075738" r:id="rId36">
            <o:LockedField>false</o:LockedField>
          </o:OLEObject>
        </w:object>
      </w:r>
      <w:r>
        <w:rPr>
          <w:rFonts w:hint="default" w:ascii="宋体" w:hAnsi="宋体"/>
          <w:sz w:val="24"/>
          <w:lang w:val="en-US" w:eastAsia="zh-CN"/>
        </w:rPr>
        <w:t>,</w:t>
      </w:r>
      <w:r>
        <w:rPr>
          <w:rFonts w:hint="eastAsia" w:ascii="宋体" w:hAnsi="宋体"/>
          <w:sz w:val="24"/>
          <w:lang w:val="en-US" w:eastAsia="zh-CN"/>
        </w:rPr>
        <w:object>
          <v:shape id="_x0000_i1040" o:spt="75" type="#_x0000_t75" style="height:17pt;width:17pt;" o:ole="t" filled="f" o:preferrelative="t" stroked="f" coordsize="21600,21600">
            <v:fill on="f" focussize="0,0"/>
            <v:stroke on="f"/>
            <v:imagedata r:id="rId39" o:title=""/>
            <o:lock v:ext="edit" aspectratio="t"/>
            <w10:wrap type="none"/>
            <w10:anchorlock/>
          </v:shape>
          <o:OLEObject Type="Embed" ProgID="Equation.KSEE3" ShapeID="_x0000_i1040" DrawAspect="Content" ObjectID="_1468075739" r:id="rId38">
            <o:LockedField>false</o:LockedField>
          </o:OLEObject>
        </w:object>
      </w:r>
      <w:r>
        <w:rPr>
          <w:rFonts w:hint="default" w:ascii="宋体" w:hAnsi="宋体"/>
          <w:sz w:val="24"/>
          <w:lang w:val="en-US" w:eastAsia="zh-CN"/>
        </w:rPr>
        <w:t>,</w:t>
      </w:r>
      <w:r>
        <w:rPr>
          <w:rFonts w:hint="eastAsia" w:ascii="宋体" w:hAnsi="宋体"/>
          <w:sz w:val="24"/>
          <w:lang w:val="en-US" w:eastAsia="zh-CN"/>
        </w:rPr>
        <w:object>
          <v:shape id="_x0000_i1041" o:spt="75" type="#_x0000_t75" style="height:17pt;width:17pt;" o:ole="t" filled="f" o:preferrelative="t" stroked="f" coordsize="21600,21600">
            <v:fill on="f" focussize="0,0"/>
            <v:stroke on="f"/>
            <v:imagedata r:id="rId41" o:title=""/>
            <o:lock v:ext="edit" aspectratio="t"/>
            <w10:wrap type="none"/>
            <w10:anchorlock/>
          </v:shape>
          <o:OLEObject Type="Embed" ProgID="Equation.KSEE3" ShapeID="_x0000_i1041" DrawAspect="Content" ObjectID="_1468075740" r:id="rId40">
            <o:LockedField>false</o:LockedField>
          </o:OLEObject>
        </w:object>
      </w:r>
      <w:r>
        <w:rPr>
          <w:rFonts w:hint="eastAsia" w:ascii="宋体" w:hAnsi="宋体"/>
          <w:sz w:val="24"/>
          <w:lang w:val="en-US" w:eastAsia="zh-CN"/>
        </w:rPr>
        <w:t>是模型的拟合参数，不同的功率放大器，这四个参数的选择是不同的。</w:t>
      </w:r>
    </w:p>
    <w:p>
      <w:pPr>
        <w:numPr>
          <w:ilvl w:val="0"/>
          <w:numId w:val="0"/>
        </w:numPr>
        <w:spacing w:line="300" w:lineRule="auto"/>
        <w:rPr>
          <w:rFonts w:hint="eastAsia" w:ascii="宋体" w:hAnsi="宋体"/>
          <w:sz w:val="24"/>
          <w:lang w:val="en-US" w:eastAsia="zh-CN"/>
        </w:rPr>
      </w:pPr>
      <w:r>
        <w:rPr>
          <w:rFonts w:hint="eastAsia" w:ascii="黑体" w:hAnsi="宋体" w:eastAsia="黑体"/>
          <w:sz w:val="28"/>
          <w:lang w:val="en-US" w:eastAsia="zh-CN"/>
        </w:rPr>
        <w:t>2.4.1.2 无记忆多项式模型</w:t>
      </w:r>
    </w:p>
    <w:p>
      <w:pPr>
        <w:spacing w:line="300" w:lineRule="auto"/>
        <w:ind w:right="893" w:rightChars="425" w:firstLine="480" w:firstLineChars="200"/>
        <w:rPr>
          <w:rFonts w:hint="eastAsia" w:ascii="宋体" w:hAnsi="宋体"/>
          <w:sz w:val="24"/>
          <w:lang w:val="en-US" w:eastAsia="zh-CN"/>
        </w:rPr>
      </w:pP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无记忆多项式本质上就是幂级数，与Saleh模型一样，无记忆多项式模型也常被用于无记忆功率放大器的建模，一个P阶的幂级数的公式如下：</w: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r>
    </w:p>
    <w:p>
      <w:pPr>
        <w:spacing w:line="300" w:lineRule="auto"/>
        <w:ind w:right="893" w:rightChars="425" w:firstLine="480" w:firstLineChars="200"/>
        <w:jc w:val="center"/>
        <w:rPr>
          <w:rFonts w:hint="eastAsia" w:ascii="宋体" w:hAnsi="宋体"/>
          <w:sz w:val="24"/>
          <w:lang w:val="en-US" w:eastAsia="zh-CN"/>
        </w:rPr>
      </w:pPr>
      <w:r>
        <w:rPr>
          <w:rFonts w:hint="eastAsia" w:ascii="宋体" w:hAnsi="宋体"/>
          <w:position w:val="-30"/>
          <w:sz w:val="24"/>
          <w:lang w:val="en-US" w:eastAsia="zh-CN"/>
        </w:rPr>
        <w:object>
          <v:shape id="_x0000_i1042" o:spt="75" type="#_x0000_t75" style="height:40.6pt;width:139.2pt;" o:ole="t" filled="f" o:preferrelative="t" stroked="f" coordsize="21600,21600">
            <v:path/>
            <v:fill on="f" focussize="0,0"/>
            <v:stroke on="f"/>
            <v:imagedata r:id="rId43" o:title=""/>
            <o:lock v:ext="edit" aspectratio="t"/>
            <w10:wrap type="none"/>
            <w10:anchorlock/>
          </v:shape>
          <o:OLEObject Type="Embed" ProgID="Equation.KSEE3" ShapeID="_x0000_i1042" DrawAspect="Content" ObjectID="_1468075741" r:id="rId42">
            <o:LockedField>false</o:LockedField>
          </o:OLEObject>
        </w:object>
      </w:r>
      <w:r>
        <w:rPr>
          <w:rFonts w:hint="eastAsia" w:ascii="宋体" w:hAnsi="宋体"/>
          <w:sz w:val="24"/>
          <w:lang w:val="en-US" w:eastAsia="zh-CN"/>
        </w:rPr>
        <w:t xml:space="preserve">              （2-6）</w:t>
      </w:r>
    </w:p>
    <w:p>
      <w:pPr>
        <w:numPr>
          <w:ilvl w:val="0"/>
          <w:numId w:val="0"/>
        </w:numPr>
        <w:spacing w:line="300" w:lineRule="auto"/>
        <w:ind w:firstLine="480" w:firstLineChars="200"/>
        <w:jc w:val="both"/>
        <w:rPr>
          <w:rFonts w:hint="eastAsia" w:ascii="宋体" w:hAnsi="宋体"/>
          <w:sz w:val="24"/>
          <w:lang w:val="en-US" w:eastAsia="zh-CN"/>
        </w:rPr>
      </w:pPr>
    </w:p>
    <w:p>
      <w:pPr>
        <w:numPr>
          <w:ilvl w:val="0"/>
          <w:numId w:val="0"/>
        </w:numPr>
        <w:spacing w:line="300" w:lineRule="auto"/>
        <w:ind w:firstLine="480" w:firstLineChars="200"/>
        <w:jc w:val="both"/>
        <w:rPr>
          <w:rFonts w:hint="eastAsia" w:ascii="宋体" w:hAnsi="宋体"/>
          <w:sz w:val="24"/>
          <w:lang w:val="en-US" w:eastAsia="zh-CN"/>
        </w:rPr>
      </w:pPr>
      <w:r>
        <w:rPr>
          <w:rFonts w:hint="eastAsia" w:ascii="宋体" w:hAnsi="宋体"/>
          <w:sz w:val="24"/>
          <w:lang w:val="en-US" w:eastAsia="zh-CN"/>
        </w:rPr>
        <w:t>其中</w:t>
      </w:r>
      <w:r>
        <w:rPr>
          <w:rFonts w:hint="eastAsia" w:ascii="宋体" w:hAnsi="宋体"/>
          <w:position w:val="-14"/>
          <w:sz w:val="24"/>
          <w:lang w:val="en-US" w:eastAsia="zh-CN"/>
        </w:rPr>
        <w:object>
          <v:shape id="_x0000_i1043" o:spt="75" type="#_x0000_t75" style="height:19pt;width:15pt;" o:ole="t" filled="f" o:preferrelative="t" stroked="f" coordsize="21600,21600">
            <v:fill on="f" focussize="0,0"/>
            <v:stroke on="f"/>
            <v:imagedata r:id="rId45" o:title=""/>
            <o:lock v:ext="edit" aspectratio="t"/>
            <w10:wrap type="none"/>
            <w10:anchorlock/>
          </v:shape>
          <o:OLEObject Type="Embed" ProgID="Equation.KSEE3" ShapeID="_x0000_i1043" DrawAspect="Content" ObjectID="_1468075742" r:id="rId44">
            <o:LockedField>false</o:LockedField>
          </o:OLEObject>
        </w:object>
      </w:r>
      <w:r>
        <w:rPr>
          <w:rFonts w:hint="eastAsia" w:ascii="宋体" w:hAnsi="宋体"/>
          <w:sz w:val="24"/>
          <w:lang w:val="en-US" w:eastAsia="zh-CN"/>
        </w:rPr>
        <w:t>是幂级数的复系数，用于表征不同的功率放大器。</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无记忆模型只适用于输入信号为窄带信号，以及温度不变的功放系统，但是现代通信系统中，功放的输入多为宽带信号，存在很明显的记忆效应，所以无记忆模型不再能准确表现放大器特性，我们需要建立兼顾记忆效应的模型。</w:t>
      </w: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2.4.2记忆模型</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当宽带信号作为功率放大器的输入时，就会导致记忆效应，功率放大器的输出不仅与当前输入有关，还与此前的输入输出有关(图2.4.1.8)。记忆效应会引起功放频域响应不一致的问题，由此会产生相位失真和幅度失真。记忆效应是不容忽视的</w:t>
      </w:r>
      <w:r>
        <w:rPr>
          <w:rFonts w:hint="eastAsia" w:ascii="宋体" w:hAnsi="宋体"/>
          <w:sz w:val="24"/>
          <w:lang w:val="en-US" w:eastAsia="zh-CN"/>
        </w:rPr>
        <w:t>，目前常见的功率放大器的记忆行为模型有Volterra级数模型、多盒模型、记忆多项式模型等。</w:t>
      </w:r>
    </w:p>
    <w:p>
      <w:pPr>
        <w:spacing w:line="300" w:lineRule="auto"/>
        <w:ind w:right="893" w:rightChars="425" w:firstLine="480" w:firstLineChars="200"/>
        <w:rPr>
          <w:rFonts w:hint="eastAsia" w:ascii="宋体" w:hAnsi="宋体"/>
          <w:sz w:val="24"/>
          <w:lang w:val="en-US" w:eastAsia="zh-CN"/>
        </w:rPr>
      </w:pPr>
    </w:p>
    <w:p>
      <w:pPr>
        <w:rPr>
          <w:rFonts w:hint="eastAsia"/>
          <w:lang w:val="en-US" w:eastAsia="zh-CN"/>
        </w:rPr>
      </w:pPr>
    </w:p>
    <w:p>
      <w:pPr>
        <w:rPr>
          <w:rFonts w:hint="eastAsia"/>
          <w:lang w:val="en-US" w:eastAsia="zh-CN"/>
        </w:rPr>
      </w:pPr>
    </w:p>
    <w:p>
      <w:pPr>
        <w:numPr>
          <w:ilvl w:val="0"/>
          <w:numId w:val="0"/>
        </w:numPr>
        <w:spacing w:line="300" w:lineRule="auto"/>
        <w:ind w:firstLine="420" w:firstLineChars="200"/>
        <w:jc w:val="both"/>
        <w:rPr>
          <w:rFonts w:hint="eastAsia" w:ascii="宋体" w:hAnsi="宋体" w:eastAsiaTheme="minorEastAsia"/>
          <w:sz w:val="24"/>
          <w:lang w:val="en-US" w:eastAsia="zh-CN"/>
        </w:rPr>
      </w:pPr>
      <w:r>
        <w:drawing>
          <wp:inline distT="0" distB="0" distL="114300" distR="114300">
            <wp:extent cx="5503545" cy="2885440"/>
            <wp:effectExtent l="0" t="0" r="1905" b="10160"/>
            <wp:docPr id="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pic:cNvPicPr>
                      <a:picLocks noChangeAspect="1"/>
                    </pic:cNvPicPr>
                  </pic:nvPicPr>
                  <pic:blipFill>
                    <a:blip r:embed="rId46"/>
                    <a:stretch>
                      <a:fillRect/>
                    </a:stretch>
                  </pic:blipFill>
                  <pic:spPr>
                    <a:xfrm>
                      <a:off x="0" y="0"/>
                      <a:ext cx="5503545" cy="2885440"/>
                    </a:xfrm>
                    <a:prstGeom prst="rect">
                      <a:avLst/>
                    </a:prstGeom>
                    <a:noFill/>
                    <a:ln w="9525">
                      <a:noFill/>
                    </a:ln>
                  </pic:spPr>
                </pic:pic>
              </a:graphicData>
            </a:graphic>
          </wp:inline>
        </w:drawing>
      </w:r>
    </w:p>
    <w:p>
      <w:pPr>
        <w:numPr>
          <w:ilvl w:val="0"/>
          <w:numId w:val="0"/>
        </w:numPr>
        <w:spacing w:line="300" w:lineRule="auto"/>
        <w:jc w:val="both"/>
        <w:rPr>
          <w:rFonts w:hint="eastAsia" w:ascii="宋体" w:hAnsi="宋体"/>
          <w:sz w:val="24"/>
          <w:lang w:val="en-US" w:eastAsia="zh-CN"/>
        </w:rPr>
      </w:pPr>
      <w:r>
        <w:rPr>
          <w:rFonts w:hint="eastAsia" w:ascii="宋体" w:hAnsi="宋体"/>
          <w:sz w:val="24"/>
          <w:lang w:val="en-US" w:eastAsia="zh-CN"/>
        </w:rPr>
        <w:t xml:space="preserve">               图2.4.1.8有记忆行为模型结构图</w:t>
      </w:r>
    </w:p>
    <w:p>
      <w:pPr>
        <w:numPr>
          <w:ilvl w:val="0"/>
          <w:numId w:val="0"/>
        </w:numPr>
        <w:spacing w:line="300" w:lineRule="auto"/>
        <w:jc w:val="both"/>
        <w:rPr>
          <w:rFonts w:hint="eastAsia" w:ascii="宋体" w:hAnsi="宋体"/>
          <w:sz w:val="24"/>
          <w:lang w:val="en-US" w:eastAsia="zh-CN"/>
        </w:rPr>
      </w:pP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2.4.2.1 Volterra级数模型</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Volterra 级数模型，又称为有记忆的 Taylor 级数。连续的 Volterra级数可以表示为:</w:t>
      </w:r>
    </w:p>
    <w:p>
      <w:pPr>
        <w:spacing w:line="300" w:lineRule="auto"/>
        <w:ind w:right="893" w:rightChars="425" w:firstLine="480" w:firstLineChars="200"/>
        <w:rPr>
          <w:rFonts w:hint="eastAsia" w:ascii="宋体" w:hAnsi="宋体"/>
          <w:sz w:val="24"/>
          <w:lang w:val="en-US" w:eastAsia="zh-CN"/>
        </w:rPr>
      </w:pPr>
      <w:r>
        <w:rPr>
          <w:rFonts w:hint="eastAsia" w:ascii="宋体" w:hAnsi="宋体"/>
          <w:position w:val="-30"/>
          <w:sz w:val="24"/>
          <w:lang w:val="en-US" w:eastAsia="zh-CN"/>
        </w:rPr>
        <w:object>
          <v:shape id="_x0000_i1046" o:spt="75" type="#_x0000_t75" style="height:37pt;width:303pt;" o:ole="t" filled="f" o:preferrelative="t" stroked="f" coordsize="21600,21600">
            <v:fill on="f" focussize="0,0"/>
            <v:stroke on="f"/>
            <v:imagedata r:id="rId48" o:title=""/>
            <o:lock v:ext="edit" aspectratio="t"/>
            <w10:wrap type="none"/>
            <w10:anchorlock/>
          </v:shape>
          <o:OLEObject Type="Embed" ProgID="Equation.KSEE3" ShapeID="_x0000_i1046" DrawAspect="Content" ObjectID="_1468075743" r:id="rId47">
            <o:LockedField>false</o:LockedField>
          </o:OLEObject>
        </w:object>
      </w:r>
      <w:r>
        <w:rPr>
          <w:rFonts w:hint="eastAsia" w:ascii="宋体" w:hAnsi="宋体"/>
          <w:sz w:val="24"/>
          <w:lang w:val="en-US" w:eastAsia="zh-CN"/>
        </w:rPr>
        <w:t xml:space="preserve">  (2-7)</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式中：</w:t>
      </w:r>
    </w:p>
    <w:p>
      <w:pPr>
        <w:spacing w:line="300" w:lineRule="auto"/>
        <w:ind w:right="893" w:rightChars="425" w:firstLine="480" w:firstLineChars="200"/>
        <w:rPr>
          <w:rFonts w:hint="eastAsia" w:ascii="宋体" w:hAnsi="宋体"/>
          <w:sz w:val="24"/>
          <w:lang w:val="en-US" w:eastAsia="zh-CN"/>
        </w:rPr>
      </w:pPr>
      <w:r>
        <w:rPr>
          <w:rFonts w:hint="eastAsia" w:ascii="宋体" w:hAnsi="宋体"/>
          <w:position w:val="-30"/>
          <w:sz w:val="24"/>
          <w:lang w:val="en-US" w:eastAsia="zh-CN"/>
        </w:rPr>
        <w:object>
          <v:shape id="_x0000_i1047" o:spt="75" type="#_x0000_t75" style="height:37pt;width:207pt;" o:ole="t" filled="f" o:preferrelative="t" stroked="f" coordsize="21600,21600">
            <v:fill on="f" focussize="0,0"/>
            <v:stroke on="f"/>
            <v:imagedata r:id="rId50" o:title=""/>
            <o:lock v:ext="edit" aspectratio="t"/>
            <w10:wrap type="none"/>
            <w10:anchorlock/>
          </v:shape>
          <o:OLEObject Type="Embed" ProgID="Equation.KSEE3" ShapeID="_x0000_i1047" DrawAspect="Content" ObjectID="_1468075744" r:id="rId49">
            <o:LockedField>false</o:LockedField>
          </o:OLEObject>
        </w:objec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xml:space="preserve">      （2-8）</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式中x(t)和y(t)分别表示非线性有记忆系统的输入信号和输出信号。</w:t>
      </w:r>
      <w:r>
        <w:rPr>
          <w:rFonts w:hint="eastAsia" w:ascii="宋体" w:hAnsi="宋体"/>
          <w:position w:val="-10"/>
          <w:sz w:val="24"/>
          <w:lang w:val="en-US" w:eastAsia="zh-CN"/>
        </w:rPr>
        <w:object>
          <v:shape id="_x0000_i1048" o:spt="75" type="#_x0000_t75" style="height:13pt;width:12pt;" o:ole="t" filled="f" o:preferrelative="t" stroked="f" coordsize="21600,21600">
            <v:fill on="f" focussize="0,0"/>
            <v:stroke on="f"/>
            <v:imagedata r:id="rId52" o:title=""/>
            <o:lock v:ext="edit" aspectratio="t"/>
            <w10:wrap type="none"/>
            <w10:anchorlock/>
          </v:shape>
          <o:OLEObject Type="Embed" ProgID="Equation.KSEE3" ShapeID="_x0000_i1048" DrawAspect="Content" ObjectID="_1468075745" r:id="rId51">
            <o:LockedField>false</o:LockedField>
          </o:OLEObject>
        </w:object>
      </w:r>
      <w:r>
        <w:rPr>
          <w:rFonts w:hint="eastAsia" w:ascii="宋体" w:hAnsi="宋体"/>
          <w:sz w:val="24"/>
          <w:lang w:val="en-US" w:eastAsia="zh-CN"/>
        </w:rPr>
        <w:t>表示非线性系统的级数，</w:t>
      </w:r>
      <w:r>
        <w:rPr>
          <w:rFonts w:hint="eastAsia" w:ascii="宋体" w:hAnsi="宋体"/>
          <w:position w:val="-14"/>
          <w:sz w:val="24"/>
          <w:lang w:val="en-US" w:eastAsia="zh-CN"/>
        </w:rPr>
        <w:object>
          <v:shape id="_x0000_i1049" o:spt="75" type="#_x0000_t75" style="height:19pt;width:74pt;" o:ole="t" filled="f" o:preferrelative="t" stroked="f" coordsize="21600,21600">
            <v:fill on="f" focussize="0,0"/>
            <v:stroke on="f"/>
            <v:imagedata r:id="rId54" o:title=""/>
            <o:lock v:ext="edit" aspectratio="t"/>
            <w10:wrap type="none"/>
            <w10:anchorlock/>
          </v:shape>
          <o:OLEObject Type="Embed" ProgID="Equation.KSEE3" ShapeID="_x0000_i1049" DrawAspect="Content" ObjectID="_1468075746" r:id="rId53">
            <o:LockedField>false</o:LockedField>
          </o:OLEObject>
        </w:object>
      </w:r>
      <w:r>
        <w:rPr>
          <w:rFonts w:hint="eastAsia" w:ascii="宋体" w:hAnsi="宋体"/>
          <w:sz w:val="24"/>
          <w:lang w:val="en-US" w:eastAsia="zh-CN"/>
        </w:rPr>
        <w:t>为</w:t>
      </w:r>
      <w:r>
        <w:rPr>
          <w:rFonts w:hint="eastAsia" w:ascii="宋体" w:hAnsi="宋体"/>
          <w:position w:val="-10"/>
          <w:sz w:val="24"/>
          <w:lang w:val="en-US" w:eastAsia="zh-CN"/>
        </w:rPr>
        <w:object>
          <v:shape id="_x0000_i1050" o:spt="75" type="#_x0000_t75" style="height:13pt;width:12pt;" o:ole="t" filled="f" o:preferrelative="t" stroked="f" coordsize="21600,21600">
            <v:path/>
            <v:fill on="f" focussize="0,0"/>
            <v:stroke on="f"/>
            <v:imagedata r:id="rId52" o:title=""/>
            <o:lock v:ext="edit" aspectratio="t"/>
            <w10:wrap type="none"/>
            <w10:anchorlock/>
          </v:shape>
          <o:OLEObject Type="Embed" ProgID="Equation.KSEE3" ShapeID="_x0000_i1050" DrawAspect="Content" ObjectID="_1468075747" r:id="rId55">
            <o:LockedField>false</o:LockedField>
          </o:OLEObject>
        </w:object>
      </w:r>
      <w:r>
        <w:rPr>
          <w:rFonts w:hint="eastAsia" w:ascii="宋体" w:hAnsi="宋体"/>
          <w:sz w:val="24"/>
          <w:lang w:val="en-US" w:eastAsia="zh-CN"/>
        </w:rPr>
        <w:t>阶volterra核函数，即非线性系统的时变响应，其中的</w:t>
      </w:r>
      <w:r>
        <w:rPr>
          <w:rFonts w:hint="eastAsia" w:ascii="宋体" w:hAnsi="宋体"/>
          <w:position w:val="-10"/>
          <w:sz w:val="24"/>
          <w:lang w:val="en-US" w:eastAsia="zh-CN"/>
        </w:rPr>
        <w:object>
          <v:shape id="_x0000_i1051" o:spt="75" type="#_x0000_t75" style="height:17pt;width:11pt;" o:ole="t" filled="f" o:preferrelative="t" stroked="f" coordsize="21600,21600">
            <v:fill on="f" focussize="0,0"/>
            <v:stroke on="f"/>
            <v:imagedata r:id="rId57" o:title=""/>
            <o:lock v:ext="edit" aspectratio="t"/>
            <w10:wrap type="none"/>
            <w10:anchorlock/>
          </v:shape>
          <o:OLEObject Type="Embed" ProgID="Equation.KSEE3" ShapeID="_x0000_i1051" DrawAspect="Content" ObjectID="_1468075748" r:id="rId56">
            <o:LockedField>false</o:LockedField>
          </o:OLEObject>
        </w:object>
      </w:r>
      <w:r>
        <w:rPr>
          <w:rFonts w:hint="eastAsia" w:ascii="宋体" w:hAnsi="宋体"/>
          <w:sz w:val="24"/>
          <w:lang w:val="en-US" w:eastAsia="zh-CN"/>
        </w:rPr>
        <w:t>表示时变参数。离散的截短式Volterra 模型可以表示为：</w:t>
      </w:r>
    </w:p>
    <w:p>
      <w:pPr>
        <w:spacing w:line="300" w:lineRule="auto"/>
        <w:ind w:right="893" w:rightChars="425" w:firstLine="480" w:firstLineChars="200"/>
        <w:rPr>
          <w:rFonts w:hint="eastAsia" w:ascii="宋体" w:hAnsi="宋体"/>
          <w:sz w:val="24"/>
          <w:lang w:val="en-US" w:eastAsia="zh-CN"/>
        </w:rPr>
      </w:pPr>
      <w:r>
        <w:rPr>
          <w:rFonts w:hint="eastAsia" w:ascii="宋体" w:hAnsi="宋体"/>
          <w:position w:val="-30"/>
          <w:sz w:val="24"/>
          <w:lang w:val="en-US" w:eastAsia="zh-CN"/>
        </w:rPr>
        <w:object>
          <v:shape id="_x0000_i1052" o:spt="75" type="#_x0000_t75" style="height:36pt;width:118pt;" o:ole="t" filled="f" o:preferrelative="t" stroked="f" coordsize="21600,21600">
            <v:fill on="f" focussize="0,0"/>
            <v:stroke on="f"/>
            <v:imagedata r:id="rId59" o:title=""/>
            <o:lock v:ext="edit" aspectratio="t"/>
            <w10:wrap type="none"/>
            <w10:anchorlock/>
          </v:shape>
          <o:OLEObject Type="Embed" ProgID="Equation.KSEE3" ShapeID="_x0000_i1052" DrawAspect="Content" ObjectID="_1468075749" r:id="rId58">
            <o:LockedField>false</o:LockedField>
          </o:OLEObject>
        </w:objec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w:r>
      <w:r>
        <w:rPr>
          <w:rFonts w:hint="eastAsia" w:ascii="宋体" w:hAnsi="宋体"/>
          <w:sz w:val="24"/>
          <w:lang w:val="en-US" w:eastAsia="zh-CN"/>
        </w:rPr>
        <w:tab/>
        <w:t xml:space="preserve">  （2-9）</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其中，K表示非线性阶数，Q表示的是功放的记忆时间长度，n为离散的时间序列。Volterra级数模型最大的缺点在于，随着功放的非线性程度的增加，级数的增大会导致计算复杂度很大，加大了功放求逆的计算量。</w:t>
      </w:r>
    </w:p>
    <w:p>
      <w:pPr>
        <w:numPr>
          <w:ilvl w:val="0"/>
          <w:numId w:val="0"/>
        </w:numPr>
        <w:spacing w:line="300" w:lineRule="auto"/>
        <w:rPr>
          <w:rFonts w:hint="eastAsia" w:ascii="宋体" w:hAnsi="宋体"/>
          <w:sz w:val="24"/>
          <w:lang w:val="en-US" w:eastAsia="zh-CN"/>
        </w:rPr>
      </w:pPr>
      <w:r>
        <w:rPr>
          <w:rFonts w:hint="eastAsia" w:ascii="宋体" w:hAnsi="宋体"/>
          <w:sz w:val="24"/>
          <w:lang w:val="en-US" w:eastAsia="zh-CN"/>
        </w:rPr>
        <w:t xml:space="preserve">   </w:t>
      </w:r>
      <w:r>
        <w:rPr>
          <w:rFonts w:hint="eastAsia" w:ascii="黑体" w:hAnsi="宋体" w:eastAsia="黑体"/>
          <w:sz w:val="28"/>
          <w:lang w:val="en-US" w:eastAsia="zh-CN"/>
        </w:rPr>
        <w:t>2.4.2.2 多核模型</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我们所说的多盒模型通常包括双盒模型和三盒模型，本文只讨论双盒模型。双盒模型由无记忆非线性模块和线性时不变(LTD）模块两部分组成。通常，我们使用用FIR滤波器的形式表示线性时不变模块，使用用多项式的形式表示非线性模块。根据两个模块的级联顺序的不同，双盒模型可以分为:Wiener模型和Hammerstein模型。对于Wiener模型，线性模块后级联非线性模块，而Hammerstein正好相反，图2.4.2.9和</w:t>
      </w:r>
    </w:p>
    <w:p>
      <w:pPr>
        <w:spacing w:line="300" w:lineRule="auto"/>
        <w:ind w:right="893" w:rightChars="425"/>
        <w:rPr>
          <w:rFonts w:hint="eastAsia" w:ascii="宋体" w:hAnsi="宋体"/>
          <w:sz w:val="24"/>
          <w:lang w:val="en-US" w:eastAsia="zh-CN"/>
        </w:rPr>
      </w:pPr>
      <w:r>
        <w:rPr>
          <w:rFonts w:hint="eastAsia" w:ascii="宋体" w:hAnsi="宋体"/>
          <w:sz w:val="24"/>
          <w:lang w:val="en-US" w:eastAsia="zh-CN"/>
        </w:rPr>
        <w:t>图2.4.2.10。</w:t>
      </w:r>
    </w:p>
    <w:p>
      <w:pPr>
        <w:spacing w:line="300" w:lineRule="auto"/>
        <w:ind w:right="893" w:rightChars="425" w:firstLine="420" w:firstLineChars="200"/>
      </w:pPr>
      <w:r>
        <w:drawing>
          <wp:inline distT="0" distB="0" distL="114300" distR="114300">
            <wp:extent cx="4323715" cy="1152525"/>
            <wp:effectExtent l="0" t="0" r="635" b="9525"/>
            <wp:docPr id="1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9"/>
                    <pic:cNvPicPr>
                      <a:picLocks noChangeAspect="1"/>
                    </pic:cNvPicPr>
                  </pic:nvPicPr>
                  <pic:blipFill>
                    <a:blip r:embed="rId60"/>
                    <a:stretch>
                      <a:fillRect/>
                    </a:stretch>
                  </pic:blipFill>
                  <pic:spPr>
                    <a:xfrm>
                      <a:off x="0" y="0"/>
                      <a:ext cx="4323715" cy="1152525"/>
                    </a:xfrm>
                    <a:prstGeom prst="rect">
                      <a:avLst/>
                    </a:prstGeom>
                    <a:noFill/>
                    <a:ln w="9525">
                      <a:noFill/>
                    </a:ln>
                  </pic:spPr>
                </pic:pic>
              </a:graphicData>
            </a:graphic>
          </wp:inline>
        </w:drawing>
      </w:r>
    </w:p>
    <w:p>
      <w:pPr>
        <w:spacing w:line="300" w:lineRule="auto"/>
        <w:ind w:left="1680" w:leftChars="0" w:right="893" w:rightChars="425" w:firstLine="420" w:firstLineChars="0"/>
        <w:rPr>
          <w:rFonts w:hint="eastAsia" w:ascii="宋体" w:hAnsi="宋体"/>
          <w:sz w:val="24"/>
          <w:lang w:val="en-US" w:eastAsia="zh-CN"/>
        </w:rPr>
      </w:pPr>
      <w:r>
        <w:rPr>
          <w:rFonts w:hint="eastAsia" w:ascii="宋体" w:hAnsi="宋体"/>
          <w:sz w:val="24"/>
          <w:lang w:val="en-US" w:eastAsia="zh-CN"/>
        </w:rPr>
        <w:t>图2.4.2.9 Wiener模型简图</w:t>
      </w:r>
    </w:p>
    <w:p>
      <w:pPr>
        <w:spacing w:line="300" w:lineRule="auto"/>
        <w:ind w:right="893" w:rightChars="425" w:firstLine="480" w:firstLineChars="200"/>
        <w:jc w:val="left"/>
        <w:rPr>
          <w:rFonts w:hint="eastAsia" w:ascii="宋体" w:hAnsi="宋体"/>
          <w:sz w:val="24"/>
          <w:lang w:val="en-US" w:eastAsia="zh-CN"/>
        </w:rPr>
      </w:pPr>
      <w:r>
        <w:rPr>
          <w:rFonts w:hint="eastAsia" w:ascii="宋体" w:hAnsi="宋体"/>
          <w:sz w:val="24"/>
          <w:lang w:val="en-US" w:eastAsia="zh-CN"/>
        </w:rPr>
        <w:t>Wiener模型的输出公式为：</w:t>
      </w:r>
    </w:p>
    <w:p>
      <w:pPr>
        <w:spacing w:line="300" w:lineRule="auto"/>
        <w:ind w:right="893" w:rightChars="425"/>
        <w:jc w:val="left"/>
        <w:rPr>
          <w:rFonts w:hint="eastAsia" w:eastAsiaTheme="minorEastAsia"/>
          <w:lang w:val="en-US" w:eastAsia="zh-CN"/>
        </w:rPr>
      </w:pPr>
      <w:r>
        <w:drawing>
          <wp:inline distT="0" distB="0" distL="114300" distR="114300">
            <wp:extent cx="4176395" cy="1444625"/>
            <wp:effectExtent l="0" t="0" r="14605" b="3175"/>
            <wp:docPr id="1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1"/>
                    <pic:cNvPicPr>
                      <a:picLocks noChangeAspect="1"/>
                    </pic:cNvPicPr>
                  </pic:nvPicPr>
                  <pic:blipFill>
                    <a:blip r:embed="rId61"/>
                    <a:stretch>
                      <a:fillRect/>
                    </a:stretch>
                  </pic:blipFill>
                  <pic:spPr>
                    <a:xfrm>
                      <a:off x="0" y="0"/>
                      <a:ext cx="4176395" cy="1444625"/>
                    </a:xfrm>
                    <a:prstGeom prst="rect">
                      <a:avLst/>
                    </a:prstGeom>
                    <a:noFill/>
                    <a:ln w="9525">
                      <a:noFill/>
                    </a:ln>
                  </pic:spPr>
                </pic:pic>
              </a:graphicData>
            </a:graphic>
          </wp:inline>
        </w:drawing>
      </w:r>
    </w:p>
    <w:p>
      <w:pPr>
        <w:spacing w:line="300" w:lineRule="auto"/>
        <w:ind w:left="1680" w:leftChars="0" w:right="893" w:rightChars="425" w:firstLine="420" w:firstLineChars="0"/>
        <w:rPr>
          <w:rFonts w:hint="eastAsia" w:ascii="宋体" w:hAnsi="宋体"/>
          <w:sz w:val="24"/>
          <w:lang w:val="en-US" w:eastAsia="zh-CN"/>
        </w:rPr>
      </w:pPr>
    </w:p>
    <w:p>
      <w:pPr>
        <w:spacing w:line="300" w:lineRule="auto"/>
        <w:ind w:right="893" w:rightChars="425"/>
      </w:pPr>
      <w:r>
        <w:rPr>
          <w:rFonts w:hint="eastAsia"/>
          <w:lang w:val="en-US" w:eastAsia="zh-CN"/>
        </w:rPr>
        <w:t xml:space="preserve">      </w:t>
      </w:r>
      <w:r>
        <w:drawing>
          <wp:inline distT="0" distB="0" distL="114300" distR="114300">
            <wp:extent cx="4085590" cy="981075"/>
            <wp:effectExtent l="0" t="0" r="10160" b="9525"/>
            <wp:docPr id="1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0"/>
                    <pic:cNvPicPr>
                      <a:picLocks noChangeAspect="1"/>
                    </pic:cNvPicPr>
                  </pic:nvPicPr>
                  <pic:blipFill>
                    <a:blip r:embed="rId62"/>
                    <a:stretch>
                      <a:fillRect/>
                    </a:stretch>
                  </pic:blipFill>
                  <pic:spPr>
                    <a:xfrm>
                      <a:off x="0" y="0"/>
                      <a:ext cx="4085590" cy="981075"/>
                    </a:xfrm>
                    <a:prstGeom prst="rect">
                      <a:avLst/>
                    </a:prstGeom>
                    <a:noFill/>
                    <a:ln w="9525">
                      <a:noFill/>
                    </a:ln>
                  </pic:spPr>
                </pic:pic>
              </a:graphicData>
            </a:graphic>
          </wp:inline>
        </w:drawing>
      </w:r>
      <w:bookmarkStart w:id="0" w:name="_GoBack"/>
      <w:bookmarkEnd w:id="0"/>
    </w:p>
    <w:p>
      <w:pPr>
        <w:spacing w:line="300" w:lineRule="auto"/>
        <w:ind w:right="893" w:rightChars="425" w:firstLine="2160" w:firstLineChars="900"/>
        <w:jc w:val="left"/>
      </w:pPr>
      <w:r>
        <w:rPr>
          <w:rFonts w:hint="eastAsia" w:ascii="宋体" w:hAnsi="宋体"/>
          <w:sz w:val="24"/>
          <w:lang w:val="en-US" w:eastAsia="zh-CN"/>
        </w:rPr>
        <w:t>图2.4.2.10 Hammerstein模型简图</w:t>
      </w:r>
    </w:p>
    <w:p>
      <w:pPr>
        <w:spacing w:line="300" w:lineRule="auto"/>
        <w:ind w:right="893" w:rightChars="425" w:firstLine="480" w:firstLineChars="200"/>
        <w:jc w:val="left"/>
        <w:rPr>
          <w:rFonts w:hint="eastAsia"/>
          <w:lang w:val="en-US" w:eastAsia="zh-CN"/>
        </w:rPr>
      </w:pPr>
      <w:r>
        <w:rPr>
          <w:rFonts w:hint="eastAsia" w:ascii="宋体" w:hAnsi="宋体"/>
          <w:sz w:val="24"/>
          <w:lang w:val="en-US" w:eastAsia="zh-CN"/>
        </w:rPr>
        <w:t>Hammerstein模型的输出公式为：</w:t>
      </w:r>
    </w:p>
    <w:p>
      <w:pPr>
        <w:spacing w:line="300" w:lineRule="auto"/>
        <w:ind w:right="893" w:rightChars="425"/>
        <w:jc w:val="left"/>
        <w:rPr>
          <w:rFonts w:hint="eastAsia" w:eastAsiaTheme="minorEastAsia"/>
          <w:lang w:val="en-US" w:eastAsia="zh-CN"/>
        </w:rPr>
        <w:sectPr>
          <w:pgSz w:w="11906" w:h="16838"/>
          <w:pgMar w:top="1440" w:right="1800" w:bottom="1440" w:left="1800" w:header="851" w:footer="992" w:gutter="0"/>
          <w:cols w:space="425" w:num="1"/>
          <w:docGrid w:type="lines" w:linePitch="312" w:charSpace="0"/>
        </w:sectPr>
      </w:pPr>
      <w:r>
        <w:drawing>
          <wp:inline distT="0" distB="0" distL="114300" distR="114300">
            <wp:extent cx="4488180" cy="626110"/>
            <wp:effectExtent l="0" t="0" r="7620" b="2540"/>
            <wp:docPr id="1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2"/>
                    <pic:cNvPicPr>
                      <a:picLocks noChangeAspect="1"/>
                    </pic:cNvPicPr>
                  </pic:nvPicPr>
                  <pic:blipFill>
                    <a:blip r:embed="rId63"/>
                    <a:stretch>
                      <a:fillRect/>
                    </a:stretch>
                  </pic:blipFill>
                  <pic:spPr>
                    <a:xfrm>
                      <a:off x="0" y="0"/>
                      <a:ext cx="4488180" cy="626110"/>
                    </a:xfrm>
                    <a:prstGeom prst="rect">
                      <a:avLst/>
                    </a:prstGeom>
                    <a:noFill/>
                    <a:ln w="9525">
                      <a:noFill/>
                    </a:ln>
                  </pic:spPr>
                </pic:pic>
              </a:graphicData>
            </a:graphic>
          </wp:inline>
        </w:drawing>
      </w: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pPr>
    </w:p>
    <w:p>
      <w:pPr>
        <w:spacing w:line="300" w:lineRule="auto"/>
        <w:ind w:firstLine="480" w:firstLineChars="200"/>
        <w:rPr>
          <w:rFonts w:hint="eastAsia"/>
          <w:i w:val="0"/>
          <w:iCs w:val="0"/>
          <w:sz w:val="24"/>
          <w:lang w:val="en-US" w:eastAsia="zh-CN"/>
        </w:rPr>
      </w:pPr>
    </w:p>
    <w:p>
      <w:pPr>
        <w:spacing w:line="300" w:lineRule="auto"/>
        <w:ind w:firstLine="720" w:firstLineChars="300"/>
        <w:rPr>
          <w:rFonts w:hint="eastAsia"/>
          <w:i w:val="0"/>
          <w:iCs w:val="0"/>
          <w:sz w:val="24"/>
        </w:rPr>
      </w:pPr>
    </w:p>
    <w:p>
      <w:pPr>
        <w:spacing w:line="300" w:lineRule="auto"/>
        <w:jc w:val="both"/>
        <w:rPr>
          <w:rFonts w:hint="eastAsia" w:eastAsia="黑体"/>
          <w:sz w:val="32"/>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B16011"/>
    <w:multiLevelType w:val="singleLevel"/>
    <w:tmpl w:val="7FB16011"/>
    <w:lvl w:ilvl="0" w:tentative="0">
      <w:start w:val="2"/>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B77C5"/>
    <w:rsid w:val="02024CE4"/>
    <w:rsid w:val="02CC48C0"/>
    <w:rsid w:val="0F6F3F48"/>
    <w:rsid w:val="126A7E5E"/>
    <w:rsid w:val="142A284F"/>
    <w:rsid w:val="1FE458DB"/>
    <w:rsid w:val="21EB2AA7"/>
    <w:rsid w:val="2CB6430E"/>
    <w:rsid w:val="2D181249"/>
    <w:rsid w:val="33D925CF"/>
    <w:rsid w:val="6C0E1D6C"/>
    <w:rsid w:val="743B274D"/>
    <w:rsid w:val="75D90437"/>
    <w:rsid w:val="7733558A"/>
    <w:rsid w:val="7DE158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9"/>
    <w:pPr>
      <w:keepNext/>
      <w:widowControl/>
      <w:spacing w:before="200" w:after="200" w:line="360" w:lineRule="atLeast"/>
      <w:jc w:val="center"/>
      <w:outlineLvl w:val="0"/>
    </w:pPr>
    <w:rPr>
      <w:rFonts w:ascii="Calibri" w:hAnsi="Calibri" w:eastAsia="宋体" w:cs="Times New Roman"/>
      <w:b/>
      <w:bCs/>
      <w:kern w:val="36"/>
      <w:sz w:val="32"/>
      <w:szCs w:val="32"/>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oleObject" Target="embeddings/oleObject1.bin"/><Relationship Id="rId7" Type="http://schemas.openxmlformats.org/officeDocument/2006/relationships/image" Target="media/image4.png"/><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35.png"/><Relationship Id="rId62" Type="http://schemas.openxmlformats.org/officeDocument/2006/relationships/image" Target="media/image34.png"/><Relationship Id="rId61" Type="http://schemas.openxmlformats.org/officeDocument/2006/relationships/image" Target="media/image33.png"/><Relationship Id="rId60" Type="http://schemas.openxmlformats.org/officeDocument/2006/relationships/image" Target="media/image32.png"/><Relationship Id="rId6" Type="http://schemas.openxmlformats.org/officeDocument/2006/relationships/image" Target="media/image3.png"/><Relationship Id="rId59" Type="http://schemas.openxmlformats.org/officeDocument/2006/relationships/image" Target="media/image31.wmf"/><Relationship Id="rId58" Type="http://schemas.openxmlformats.org/officeDocument/2006/relationships/oleObject" Target="embeddings/oleObject25.bin"/><Relationship Id="rId57" Type="http://schemas.openxmlformats.org/officeDocument/2006/relationships/image" Target="media/image30.wmf"/><Relationship Id="rId56" Type="http://schemas.openxmlformats.org/officeDocument/2006/relationships/oleObject" Target="embeddings/oleObject24.bin"/><Relationship Id="rId55" Type="http://schemas.openxmlformats.org/officeDocument/2006/relationships/oleObject" Target="embeddings/oleObject23.bin"/><Relationship Id="rId54" Type="http://schemas.openxmlformats.org/officeDocument/2006/relationships/image" Target="media/image29.wmf"/><Relationship Id="rId53" Type="http://schemas.openxmlformats.org/officeDocument/2006/relationships/oleObject" Target="embeddings/oleObject22.bin"/><Relationship Id="rId52" Type="http://schemas.openxmlformats.org/officeDocument/2006/relationships/image" Target="media/image28.wmf"/><Relationship Id="rId51" Type="http://schemas.openxmlformats.org/officeDocument/2006/relationships/oleObject" Target="embeddings/oleObject21.bin"/><Relationship Id="rId50" Type="http://schemas.openxmlformats.org/officeDocument/2006/relationships/image" Target="media/image27.wmf"/><Relationship Id="rId5" Type="http://schemas.openxmlformats.org/officeDocument/2006/relationships/image" Target="media/image2.png"/><Relationship Id="rId49" Type="http://schemas.openxmlformats.org/officeDocument/2006/relationships/oleObject" Target="embeddings/oleObject20.bin"/><Relationship Id="rId48" Type="http://schemas.openxmlformats.org/officeDocument/2006/relationships/image" Target="media/image26.wmf"/><Relationship Id="rId47" Type="http://schemas.openxmlformats.org/officeDocument/2006/relationships/oleObject" Target="embeddings/oleObject19.bin"/><Relationship Id="rId46" Type="http://schemas.openxmlformats.org/officeDocument/2006/relationships/image" Target="media/image25.png"/><Relationship Id="rId45" Type="http://schemas.openxmlformats.org/officeDocument/2006/relationships/image" Target="media/image24.wmf"/><Relationship Id="rId44" Type="http://schemas.openxmlformats.org/officeDocument/2006/relationships/oleObject" Target="embeddings/oleObject18.bin"/><Relationship Id="rId43" Type="http://schemas.openxmlformats.org/officeDocument/2006/relationships/image" Target="media/image23.wmf"/><Relationship Id="rId42" Type="http://schemas.openxmlformats.org/officeDocument/2006/relationships/oleObject" Target="embeddings/oleObject17.bin"/><Relationship Id="rId41" Type="http://schemas.openxmlformats.org/officeDocument/2006/relationships/image" Target="media/image22.wmf"/><Relationship Id="rId40" Type="http://schemas.openxmlformats.org/officeDocument/2006/relationships/oleObject" Target="embeddings/oleObject16.bin"/><Relationship Id="rId4" Type="http://schemas.openxmlformats.org/officeDocument/2006/relationships/image" Target="media/image1.png"/><Relationship Id="rId39" Type="http://schemas.openxmlformats.org/officeDocument/2006/relationships/image" Target="media/image21.wmf"/><Relationship Id="rId38" Type="http://schemas.openxmlformats.org/officeDocument/2006/relationships/oleObject" Target="embeddings/oleObject15.bin"/><Relationship Id="rId37" Type="http://schemas.openxmlformats.org/officeDocument/2006/relationships/image" Target="media/image20.wmf"/><Relationship Id="rId36" Type="http://schemas.openxmlformats.org/officeDocument/2006/relationships/oleObject" Target="embeddings/oleObject14.bin"/><Relationship Id="rId35" Type="http://schemas.openxmlformats.org/officeDocument/2006/relationships/image" Target="media/image19.wmf"/><Relationship Id="rId34" Type="http://schemas.openxmlformats.org/officeDocument/2006/relationships/oleObject" Target="embeddings/oleObject13.bin"/><Relationship Id="rId33" Type="http://schemas.openxmlformats.org/officeDocument/2006/relationships/image" Target="media/image18.wmf"/><Relationship Id="rId32" Type="http://schemas.openxmlformats.org/officeDocument/2006/relationships/oleObject" Target="embeddings/oleObject12.bin"/><Relationship Id="rId31" Type="http://schemas.openxmlformats.org/officeDocument/2006/relationships/image" Target="media/image17.wmf"/><Relationship Id="rId30" Type="http://schemas.openxmlformats.org/officeDocument/2006/relationships/oleObject" Target="embeddings/oleObject11.bin"/><Relationship Id="rId3" Type="http://schemas.openxmlformats.org/officeDocument/2006/relationships/theme" Target="theme/theme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oleObject" Target="embeddings/oleObject10.bin"/><Relationship Id="rId25" Type="http://schemas.openxmlformats.org/officeDocument/2006/relationships/oleObject" Target="embeddings/oleObject9.bin"/><Relationship Id="rId24" Type="http://schemas.openxmlformats.org/officeDocument/2006/relationships/image" Target="media/image13.wmf"/><Relationship Id="rId23" Type="http://schemas.openxmlformats.org/officeDocument/2006/relationships/oleObject" Target="embeddings/oleObject8.bin"/><Relationship Id="rId22" Type="http://schemas.openxmlformats.org/officeDocument/2006/relationships/image" Target="media/image12.wmf"/><Relationship Id="rId21" Type="http://schemas.openxmlformats.org/officeDocument/2006/relationships/oleObject" Target="embeddings/oleObject7.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10.wmf"/><Relationship Id="rId17" Type="http://schemas.openxmlformats.org/officeDocument/2006/relationships/oleObject" Target="embeddings/oleObject5.bin"/><Relationship Id="rId16" Type="http://schemas.openxmlformats.org/officeDocument/2006/relationships/image" Target="media/image9.wmf"/><Relationship Id="rId15" Type="http://schemas.openxmlformats.org/officeDocument/2006/relationships/oleObject" Target="embeddings/oleObject4.bin"/><Relationship Id="rId14" Type="http://schemas.openxmlformats.org/officeDocument/2006/relationships/image" Target="media/image8.wmf"/><Relationship Id="rId13" Type="http://schemas.openxmlformats.org/officeDocument/2006/relationships/oleObject" Target="embeddings/oleObject3.bin"/><Relationship Id="rId12" Type="http://schemas.openxmlformats.org/officeDocument/2006/relationships/image" Target="media/image7.wmf"/><Relationship Id="rId11" Type="http://schemas.openxmlformats.org/officeDocument/2006/relationships/oleObject" Target="embeddings/oleObject2.bin"/><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不过一念间</cp:lastModifiedBy>
  <dcterms:modified xsi:type="dcterms:W3CDTF">2018-05-17T14:34:38Z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y fmtid="{D5CDD505-2E9C-101B-9397-08002B2CF9AE}" pid="3" name="KSORubyTemplateID" linkTarget="0">
    <vt:lpwstr>6</vt:lpwstr>
  </property>
</Properties>
</file>