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Reasoning Strategies for AI Decision Making: A Practical Guide</w:t>
      </w:r>
    </w:p>
    <w:p>
      <w:pPr>
        <w:pStyle w:val="BodyText"/>
        <w:bidi w:val="0"/>
        <w:jc w:val="start"/>
        <w:rPr/>
      </w:pPr>
      <w:r>
        <w:rPr/>
      </w:r>
    </w:p>
    <w:p>
      <w:pPr>
        <w:pStyle w:val="BodyText"/>
        <w:bidi w:val="0"/>
        <w:jc w:val="start"/>
        <w:rPr/>
      </w:pPr>
      <w:r>
        <w:rPr/>
        <w:t>By Prince Rehman Manjee</w:t>
      </w:r>
    </w:p>
    <w:p>
      <w:pPr>
        <w:pStyle w:val="HorizontalLine"/>
        <w:bidi w:val="0"/>
        <w:jc w:val="start"/>
        <w:rPr/>
      </w:pPr>
      <w:r>
        <w:rPr/>
      </w:r>
    </w:p>
    <w:p>
      <w:pPr>
        <w:pStyle w:val="Heading2"/>
        <w:bidi w:val="0"/>
        <w:jc w:val="start"/>
        <w:rPr/>
      </w:pPr>
      <w:r>
        <w:rPr/>
        <w:t>Introduction</w:t>
      </w:r>
    </w:p>
    <w:p>
      <w:pPr>
        <w:pStyle w:val="BodyText"/>
        <w:bidi w:val="0"/>
        <w:jc w:val="start"/>
        <w:rPr/>
      </w:pPr>
      <w:r>
        <w:rPr/>
        <w:t>Large language models do not reason by default. Without structured prompting, they pattern-match from training data to the nearest plausible-sounding answer and print it. That process is fast and often convincing, but it is not the same as working through a problem. Reasoning strategies are the practical answer to this gap. They are structured prompting and inference patterns that force a model to deliberate, trace its steps, verify its conclusions, or explore alternatives before committing to an output.</w:t>
      </w:r>
    </w:p>
    <w:p>
      <w:pPr>
        <w:pStyle w:val="BodyText"/>
        <w:bidi w:val="0"/>
        <w:jc w:val="start"/>
        <w:rPr/>
      </w:pPr>
      <w:r>
        <w:rPr/>
        <w:t>The field accelerated sharply in 2022 when Wei et al. demonstrated that asking a model to "think step by step" produced meaningful accuracy gains on multi-step arithmetic and symbolic reasoning tasks. That paper, combined with a wave of follow-on research through 2023 and 2024, produced a catalog of more than 40 documented strategies. Knowing which one to reach for, and why, is now a practical skill for anyone building or deploying AI systems.</w:t>
      </w:r>
    </w:p>
    <w:p>
      <w:pPr>
        <w:pStyle w:val="BodyText"/>
        <w:bidi w:val="0"/>
        <w:jc w:val="start"/>
        <w:rPr/>
      </w:pPr>
      <w:r>
        <w:rPr/>
        <w:t>This paper covers the major strategy families, explains how each one works and where it breaks down, and provides a concrete selection framework. The goal is not exhaustive coverage but enough depth to make informed decisions.</w:t>
      </w:r>
    </w:p>
    <w:p>
      <w:pPr>
        <w:pStyle w:val="HorizontalLine"/>
        <w:bidi w:val="0"/>
        <w:jc w:val="start"/>
        <w:rPr/>
      </w:pPr>
      <w:r>
        <w:rPr/>
      </w:r>
    </w:p>
    <w:p>
      <w:pPr>
        <w:pStyle w:val="Heading2"/>
        <w:bidi w:val="0"/>
        <w:jc w:val="start"/>
        <w:rPr/>
      </w:pPr>
      <w:r>
        <w:rPr/>
        <w:t>Background: Why Reasoning Strategies Matter</w:t>
      </w:r>
    </w:p>
    <w:p>
      <w:pPr>
        <w:pStyle w:val="BodyText"/>
        <w:bidi w:val="0"/>
        <w:jc w:val="start"/>
        <w:rPr/>
      </w:pPr>
      <w:r>
        <w:rPr/>
        <w:t>The underlying problem is that language models are trained to predict the next token, not to be correct. On simple questions they usually converge on the right answer because the correct response is statistically common in training data. On harder problems, that statistical tendency becomes a liability. The model confidently produces text that looks like a correct answer but contains factual errors, logical gaps, or fabricated citations.</w:t>
      </w:r>
    </w:p>
    <w:p>
      <w:pPr>
        <w:pStyle w:val="BodyText"/>
        <w:bidi w:val="0"/>
        <w:jc w:val="start"/>
        <w:rPr/>
      </w:pPr>
      <w:r>
        <w:rPr/>
        <w:t>Reasoning strategies address this by restructuring the inference process. Instead of one forward pass from prompt to answer, the model is guided through intermediate steps, alternative branches, verification loops, or tool calls. The structure imposes discipline on the generation process and creates checkpoints where errors can surface and be corrected.</w:t>
      </w:r>
    </w:p>
    <w:p>
      <w:pPr>
        <w:pStyle w:val="BodyText"/>
        <w:bidi w:val="0"/>
        <w:jc w:val="start"/>
        <w:rPr/>
      </w:pPr>
      <w:r>
        <w:rPr/>
        <w:t>From a systems design perspective, there is a real cost to this. More structure means more tokens and more latency. Some strategies (Tree of Thought, Self-Consistency) multiply inference cost by a factor of three to ten or more. The value has to justify the overhead, which is why strategy selection matters as much as strategy design.</w:t>
      </w:r>
    </w:p>
    <w:p>
      <w:pPr>
        <w:pStyle w:val="HorizontalLine"/>
        <w:bidi w:val="0"/>
        <w:jc w:val="start"/>
        <w:rPr/>
      </w:pPr>
      <w:r>
        <w:rPr/>
      </w:r>
    </w:p>
    <w:p>
      <w:pPr>
        <w:pStyle w:val="Heading2"/>
        <w:bidi w:val="0"/>
        <w:jc w:val="start"/>
        <w:rPr/>
      </w:pPr>
      <w:r>
        <w:rPr/>
        <w:t>The Major Strategy Families</w:t>
      </w:r>
    </w:p>
    <w:p>
      <w:pPr>
        <w:pStyle w:val="Heading3"/>
        <w:bidi w:val="0"/>
        <w:jc w:val="start"/>
        <w:rPr/>
      </w:pPr>
      <w:r>
        <w:rPr/>
        <w:t>Single-Path Strategies</w:t>
      </w:r>
    </w:p>
    <w:p>
      <w:pPr>
        <w:pStyle w:val="BodyText"/>
        <w:bidi w:val="0"/>
        <w:jc w:val="start"/>
        <w:rPr/>
      </w:pPr>
      <w:r>
        <w:rPr/>
        <w:t>Single-path strategies produce one reasoning trace from start to finish. They are the lowest-cost option and the right starting point for most problems.</w:t>
      </w:r>
    </w:p>
    <w:p>
      <w:pPr>
        <w:pStyle w:val="BodyText"/>
        <w:bidi w:val="0"/>
        <w:jc w:val="start"/>
        <w:rPr/>
      </w:pPr>
      <w:r>
        <w:rPr>
          <w:rStyle w:val="Strong"/>
        </w:rPr>
        <w:t>Chain-of-Thought (CoT)</w:t>
      </w:r>
      <w:r>
        <w:rPr/>
        <w:t xml:space="preserve"> is the foundation of the field. Wei et al. (2022) demonstrated that inserting a few worked examples with explicit intermediate steps into a prompt, or simply asking the model to think step by step, substantially improved performance on multi-step reasoning tasks. The model externalizes its working, which makes errors visible and catchable. CoT works well for math, logical deduction, structured analysis, and any task where showing the work is itself part of the deliverable.</w:t>
      </w:r>
    </w:p>
    <w:p>
      <w:pPr>
        <w:pStyle w:val="BodyText"/>
        <w:bidi w:val="0"/>
        <w:jc w:val="start"/>
        <w:rPr/>
      </w:pPr>
      <w:r>
        <w:rPr>
          <w:rStyle w:val="Strong"/>
        </w:rPr>
        <w:t>Zero-Shot CoT</w:t>
      </w:r>
      <w:r>
        <w:rPr/>
        <w:t xml:space="preserve"> is the minimal version. Kojima et al. (2022) showed that appending "Let's think step by step" to a prompt, with no examples at all, activates similar reasoning behavior. It costs essentially nothing extra and serves as a sensible default when you have no examples to provide and the task is at least moderately complex.</w:t>
      </w:r>
    </w:p>
    <w:p>
      <w:pPr>
        <w:pStyle w:val="BodyText"/>
        <w:bidi w:val="0"/>
        <w:jc w:val="start"/>
        <w:rPr/>
      </w:pPr>
      <w:r>
        <w:rPr>
          <w:rStyle w:val="Strong"/>
        </w:rPr>
        <w:t>Plan-and-Solve</w:t>
      </w:r>
      <w:r>
        <w:rPr/>
        <w:t xml:space="preserve"> adds an explicit planning step before execution. The model first writes a structured plan of what it intends to do, then follows that plan. This reduces the problem of mid-reasoning drift, where a model starts down one approach and shifts direction partway through. It is particularly useful for longer, multi-part tasks where coherence across sections matters.</w:t>
      </w:r>
    </w:p>
    <w:p>
      <w:pPr>
        <w:pStyle w:val="BodyText"/>
        <w:bidi w:val="0"/>
        <w:jc w:val="start"/>
        <w:rPr/>
      </w:pPr>
      <w:r>
        <w:rPr>
          <w:rStyle w:val="Strong"/>
        </w:rPr>
        <w:t>Program-of-Thought (PoT)</w:t>
      </w:r>
      <w:r>
        <w:rPr/>
        <w:t xml:space="preserve"> converts the reasoning problem into code, executes the code, and returns the result. For mathematical and algorithmic problems, this is significantly more reliable than natural language reasoning because the execution environment enforces correctness in a way that a language model by itself cannot. If the domain permits code execution, this is often the right tool for any computation-heavy task.</w:t>
      </w:r>
    </w:p>
    <w:p>
      <w:pPr>
        <w:pStyle w:val="HorizontalLine"/>
        <w:bidi w:val="0"/>
        <w:jc w:val="start"/>
        <w:rPr/>
      </w:pPr>
      <w:r>
        <w:rPr/>
      </w:r>
    </w:p>
    <w:p>
      <w:pPr>
        <w:pStyle w:val="Heading3"/>
        <w:bidi w:val="0"/>
        <w:jc w:val="start"/>
        <w:rPr/>
      </w:pPr>
      <w:r>
        <w:rPr/>
        <w:t>Multi-Path and Sampling Strategies</w:t>
      </w:r>
    </w:p>
    <w:p>
      <w:pPr>
        <w:pStyle w:val="BodyText"/>
        <w:bidi w:val="0"/>
        <w:jc w:val="start"/>
        <w:rPr/>
      </w:pPr>
      <w:r>
        <w:rPr/>
        <w:t>When a single reasoning path is not trustworthy enough, multi-path strategies sample several independent paths and aggregate across them.</w:t>
      </w:r>
    </w:p>
    <w:p>
      <w:pPr>
        <w:pStyle w:val="BodyText"/>
        <w:bidi w:val="0"/>
        <w:jc w:val="start"/>
        <w:rPr/>
      </w:pPr>
      <w:r>
        <w:rPr>
          <w:rStyle w:val="Strong"/>
        </w:rPr>
        <w:t>Self-Consistency</w:t>
      </w:r>
      <w:r>
        <w:rPr/>
        <w:t xml:space="preserve"> (Wang et al., 2022) generates N independent Chain-of-Thought reasoning paths for the same problem and selects the most frequent final answer via majority vote. The core insight is that a correct answer is more likely to emerge across diverse reasoning paths than an incorrect one. Self-Consistency is expensive (N times the inference cost) but provides a confidence signal: high agreement indicates high confidence, while a close split indicates genuine uncertainty. It is the right choice for high-stakes factual or mathematical tasks where single-path CoT makes errors at an unacceptable rate.</w:t>
      </w:r>
    </w:p>
    <w:p>
      <w:pPr>
        <w:pStyle w:val="BodyText"/>
        <w:bidi w:val="0"/>
        <w:jc w:val="start"/>
        <w:rPr/>
      </w:pPr>
      <w:r>
        <w:rPr>
          <w:rStyle w:val="Strong"/>
        </w:rPr>
        <w:t>Tree of Thought (ToT)</w:t>
      </w:r>
      <w:r>
        <w:rPr/>
        <w:t xml:space="preserve"> (Yao et al., 2023) generalizes CoT into a search over branching thought paths. The model generates multiple candidate "thoughts" at each step, evaluates each one, and extends the most promising. This mirrors how a person might work through a hard puzzle, generating several candidate moves, ruling out the weak ones, and going deeper on the strong ones. ToT is expensive and designed for genuinely hard exploratory problems, creative or strategic tasks with no obvious path, and situations where backtracking matters. Using it on a simple problem is wasteful.</w:t>
      </w:r>
    </w:p>
    <w:p>
      <w:pPr>
        <w:pStyle w:val="BodyText"/>
        <w:bidi w:val="0"/>
        <w:jc w:val="start"/>
        <w:rPr/>
      </w:pPr>
      <w:r>
        <w:rPr>
          <w:rStyle w:val="Strong"/>
        </w:rPr>
        <w:t>Graph of Thought (GoT)</w:t>
      </w:r>
      <w:r>
        <w:rPr/>
        <w:t xml:space="preserve"> extends the tree structure further by allowing reasoning paths to merge, not just branch. Insights from one branch can combine with insights from another. This captures a class of problems where the final answer synthesizes multiple independent lines of reasoning, rather than following a single branch to its conclusion.</w:t>
      </w:r>
    </w:p>
    <w:p>
      <w:pPr>
        <w:pStyle w:val="HorizontalLine"/>
        <w:bidi w:val="0"/>
        <w:jc w:val="start"/>
        <w:rPr/>
      </w:pPr>
      <w:r>
        <w:rPr/>
      </w:r>
    </w:p>
    <w:p>
      <w:pPr>
        <w:pStyle w:val="Heading3"/>
        <w:bidi w:val="0"/>
        <w:jc w:val="start"/>
        <w:rPr/>
      </w:pPr>
      <w:r>
        <w:rPr/>
        <w:t>Self-Refinement Strategies</w:t>
      </w:r>
    </w:p>
    <w:p>
      <w:pPr>
        <w:pStyle w:val="BodyText"/>
        <w:bidi w:val="0"/>
        <w:jc w:val="start"/>
        <w:rPr/>
      </w:pPr>
      <w:r>
        <w:rPr/>
        <w:t>Self-refinement strategies generate an initial output, evaluate it, and revise it through a feedback loop.</w:t>
      </w:r>
    </w:p>
    <w:p>
      <w:pPr>
        <w:pStyle w:val="BodyText"/>
        <w:bidi w:val="0"/>
        <w:jc w:val="start"/>
        <w:rPr/>
      </w:pPr>
      <w:r>
        <w:rPr>
          <w:rStyle w:val="Strong"/>
        </w:rPr>
        <w:t>Self-Refine</w:t>
      </w:r>
      <w:r>
        <w:rPr/>
        <w:t xml:space="preserve"> cycles through generate, critique, and revise. The model produces a first draft, then critiques that draft against explicit quality criteria, then produces a revised version. This continues until quality is acceptable or a max iteration count is reached. Self-Refine is well-suited to writing tasks, code quality, and any output where iterative improvement is more important than first-pass correctness.</w:t>
      </w:r>
    </w:p>
    <w:p>
      <w:pPr>
        <w:pStyle w:val="BodyText"/>
        <w:bidi w:val="0"/>
        <w:jc w:val="start"/>
        <w:rPr/>
      </w:pPr>
      <w:r>
        <w:rPr>
          <w:rStyle w:val="Strong"/>
        </w:rPr>
        <w:t>Reflexion</w:t>
      </w:r>
      <w:r>
        <w:rPr/>
        <w:t xml:space="preserve"> (Shinn et al., 2023) targets agentic tasks where the model takes actions in an environment and receives clear success or failure signals. After a failed attempt, the model writes a verbal reflection: what went wrong, why, and what to try differently. That reflection is stored in a text-based memory and prepended to the next attempt. The key distinction from Self-Refine is that Reflexion learns across attempts from real failure signals, not from self-critique of a static draft. It is the right strategy for debugging loops, multi-step agent workflows, and any task where early attempts provide genuine information about what does not work.</w:t>
      </w:r>
    </w:p>
    <w:p>
      <w:pPr>
        <w:pStyle w:val="BodyText"/>
        <w:bidi w:val="0"/>
        <w:jc w:val="start"/>
        <w:rPr/>
      </w:pPr>
      <w:r>
        <w:rPr>
          <w:rStyle w:val="Strong"/>
        </w:rPr>
        <w:t>Chain-of-Verification (CoVe)</w:t>
      </w:r>
      <w:r>
        <w:rPr/>
        <w:t xml:space="preserve"> (Dhuliawala et al., 2023) targets factual accuracy. The model generates an initial response, writes a set of verification questions designed to test specific claims in that response, answers those verification questions independently (without referencing the original response), and then compares answers to flag discrepancies. This catches a class of errors that self-review misses because the model is not re-reading its own reasoning; it is answering independently formulated questions that directly probe each claim.</w:t>
      </w:r>
    </w:p>
    <w:p>
      <w:pPr>
        <w:pStyle w:val="HorizontalLine"/>
        <w:bidi w:val="0"/>
        <w:jc w:val="start"/>
        <w:rPr/>
      </w:pPr>
      <w:r>
        <w:rPr/>
      </w:r>
    </w:p>
    <w:p>
      <w:pPr>
        <w:pStyle w:val="Heading3"/>
        <w:bidi w:val="0"/>
        <w:jc w:val="start"/>
        <w:rPr/>
      </w:pPr>
      <w:r>
        <w:rPr/>
        <w:t>Decomposition Strategies</w:t>
      </w:r>
    </w:p>
    <w:p>
      <w:pPr>
        <w:pStyle w:val="BodyText"/>
        <w:bidi w:val="0"/>
        <w:jc w:val="start"/>
        <w:rPr/>
      </w:pPr>
      <w:r>
        <w:rPr/>
        <w:t>Decomposition strategies break a complex problem into manageable pieces before attempting a solution.</w:t>
      </w:r>
    </w:p>
    <w:p>
      <w:pPr>
        <w:pStyle w:val="BodyText"/>
        <w:bidi w:val="0"/>
        <w:jc w:val="start"/>
        <w:rPr/>
      </w:pPr>
      <w:r>
        <w:rPr>
          <w:rStyle w:val="Strong"/>
        </w:rPr>
        <w:t>Least-to-Most</w:t>
      </w:r>
      <w:r>
        <w:rPr/>
        <w:t xml:space="preserve"> tackles problems with hierarchical dependencies by solving the simplest subproblem first and using that result to solve the next. The answer to each stage feeds forward into subsequent stages. This mirrors how a competent engineer approaches a complex build: solve the foundational pieces first, then compose upward.</w:t>
      </w:r>
    </w:p>
    <w:p>
      <w:pPr>
        <w:pStyle w:val="BodyText"/>
        <w:bidi w:val="0"/>
        <w:jc w:val="start"/>
        <w:rPr/>
      </w:pPr>
      <w:r>
        <w:rPr>
          <w:rStyle w:val="Strong"/>
        </w:rPr>
        <w:t>Skeleton-of-Thought</w:t>
      </w:r>
      <w:r>
        <w:rPr/>
        <w:t xml:space="preserve"> generates a structural outline of the full answer before filling in any section. This is the right approach for long-form documents, research reports, and any content where overall structure and completeness matter as much as section-level quality. It prevents the common failure mode where a model writes in great depth on early sections and runs out of coherent material by the end.</w:t>
      </w:r>
    </w:p>
    <w:p>
      <w:pPr>
        <w:pStyle w:val="HorizontalLine"/>
        <w:bidi w:val="0"/>
        <w:jc w:val="start"/>
        <w:rPr/>
      </w:pPr>
      <w:r>
        <w:rPr/>
      </w:r>
    </w:p>
    <w:p>
      <w:pPr>
        <w:pStyle w:val="Heading3"/>
        <w:bidi w:val="0"/>
        <w:jc w:val="start"/>
        <w:rPr/>
      </w:pPr>
      <w:r>
        <w:rPr/>
        <w:t>Retrieval and Tool-Use Strategies</w:t>
      </w:r>
    </w:p>
    <w:p>
      <w:pPr>
        <w:pStyle w:val="BodyText"/>
        <w:bidi w:val="0"/>
        <w:jc w:val="start"/>
        <w:rPr/>
      </w:pPr>
      <w:r>
        <w:rPr/>
        <w:t>When a problem requires information the model does not have, or computation it cannot perform reliably, tool-use strategies integrate external capabilities into the reasoning loop.</w:t>
      </w:r>
    </w:p>
    <w:p>
      <w:pPr>
        <w:pStyle w:val="BodyText"/>
        <w:bidi w:val="0"/>
        <w:jc w:val="start"/>
        <w:rPr/>
      </w:pPr>
      <w:r>
        <w:rPr>
          <w:rStyle w:val="Strong"/>
        </w:rPr>
        <w:t>ReAct</w:t>
      </w:r>
      <w:r>
        <w:rPr/>
        <w:t xml:space="preserve"> (Yao et al., 2022/2023) interleaves explicit reasoning (Thought) with concrete tool actions (Act) and the results of those actions (Observation) in a repeating loop. Before each action, the model writes a thought explaining what it is doing and why. After each action, it records the observation and updates its plan. This grounding in real feedback dramatically reduces hallucination in agentic tasks because the model is reasoning from actual retrieved information rather than from memory alone.</w:t>
      </w:r>
    </w:p>
    <w:p>
      <w:pPr>
        <w:pStyle w:val="BodyText"/>
        <w:bidi w:val="0"/>
        <w:jc w:val="start"/>
        <w:rPr/>
      </w:pPr>
      <w:r>
        <w:rPr>
          <w:rStyle w:val="Strong"/>
        </w:rPr>
        <w:t>ReWOO</w:t>
      </w:r>
      <w:r>
        <w:rPr/>
        <w:t xml:space="preserve"> separates planning from execution. The model first writes the entire plan of tool calls upfront, then executes them in sequence. This is more token-efficient than ReAct when the full plan is knowable before any results come back. ReWOO is preferred when the task is predictable and sequential; ReAct is preferred when early results need to change later actions.</w:t>
      </w:r>
    </w:p>
    <w:p>
      <w:pPr>
        <w:pStyle w:val="HorizontalLine"/>
        <w:bidi w:val="0"/>
        <w:jc w:val="start"/>
        <w:rPr/>
      </w:pPr>
      <w:r>
        <w:rPr/>
      </w:r>
    </w:p>
    <w:p>
      <w:pPr>
        <w:pStyle w:val="Heading3"/>
        <w:bidi w:val="0"/>
        <w:jc w:val="start"/>
        <w:rPr/>
      </w:pPr>
      <w:r>
        <w:rPr/>
        <w:t>Abstraction and Analogy Strategies</w:t>
      </w:r>
    </w:p>
    <w:p>
      <w:pPr>
        <w:pStyle w:val="BodyText"/>
        <w:bidi w:val="0"/>
        <w:jc w:val="start"/>
        <w:rPr/>
      </w:pPr>
      <w:r>
        <w:rPr>
          <w:rStyle w:val="Strong"/>
        </w:rPr>
        <w:t>Step-Back Prompting</w:t>
      </w:r>
      <w:r>
        <w:rPr/>
        <w:t xml:space="preserve"> asks the model to first answer a more general version of the question before addressing the specific case. If the question is "How should a retail startup price its API product?", the Step-Back version starts with "What principles govern software product pricing strategy?" This activates relevant general knowledge and provides a coherent framework before diving into specifics. It is particularly effective for complex, novel, or domain-crossing questions.</w:t>
      </w:r>
    </w:p>
    <w:p>
      <w:pPr>
        <w:pStyle w:val="BodyText"/>
        <w:bidi w:val="0"/>
        <w:jc w:val="start"/>
        <w:rPr/>
      </w:pPr>
      <w:r>
        <w:rPr>
          <w:rStyle w:val="Strong"/>
        </w:rPr>
        <w:t>Analogical Prompting</w:t>
      </w:r>
      <w:r>
        <w:rPr/>
        <w:t xml:space="preserve"> asks the model to generate relevant analogies or examples before solving the problem. Rather than being provided examples by the user (as in few-shot prompting), the model recalls and applies its own examples. This improves performance on novel tasks by activating similar problems the model has encountered, without requiring the user to know which examples to provide.</w:t>
      </w:r>
    </w:p>
    <w:p>
      <w:pPr>
        <w:pStyle w:val="HorizontalLine"/>
        <w:bidi w:val="0"/>
        <w:jc w:val="start"/>
        <w:rPr/>
      </w:pPr>
      <w:r>
        <w:rPr/>
      </w:r>
    </w:p>
    <w:p>
      <w:pPr>
        <w:pStyle w:val="Heading2"/>
        <w:bidi w:val="0"/>
        <w:jc w:val="start"/>
        <w:rPr/>
      </w:pPr>
      <w:r>
        <w:rPr/>
        <w:t>A Framework for Strategy Selection</w:t>
      </w:r>
    </w:p>
    <w:p>
      <w:pPr>
        <w:pStyle w:val="BodyText"/>
        <w:bidi w:val="0"/>
        <w:jc w:val="start"/>
        <w:rPr/>
      </w:pPr>
      <w:r>
        <w:rPr/>
        <w:t>Selecting the right strategy is a six-dimension evaluation. The router logic developed in the Reasoning Strategy Prompt Library formalizes this into a decision tree, but the underlying dimensions are worth understanding on their own.</w:t>
      </w:r>
    </w:p>
    <w:p>
      <w:pPr>
        <w:pStyle w:val="Heading3"/>
        <w:bidi w:val="0"/>
        <w:jc w:val="start"/>
        <w:rPr/>
      </w:pPr>
      <w:r>
        <w:rPr/>
        <w:t>Dimension 1: Tool Use</w:t>
      </w:r>
    </w:p>
    <w:p>
      <w:pPr>
        <w:pStyle w:val="BodyText"/>
        <w:bidi w:val="0"/>
        <w:jc w:val="start"/>
        <w:rPr/>
      </w:pPr>
      <w:r>
        <w:rPr/>
        <w:t>The most important gate. Does the task require web search, code execution, API calls, or access to databases? If yes, the strategy must support tool integration. ReAct is the default for dynamic tasks where each result informs the next action. ReWOO is preferred when the full sequence of tool calls is knowable upfront and token efficiency matters. Almost every other strategy assumes the model reasons from memory; if the task requires current information or external computation, tool-use strategies are not optional.</w:t>
      </w:r>
    </w:p>
    <w:p>
      <w:pPr>
        <w:pStyle w:val="Heading3"/>
        <w:bidi w:val="0"/>
        <w:jc w:val="start"/>
        <w:rPr/>
      </w:pPr>
      <w:r>
        <w:rPr/>
        <w:t>Dimension 2: Verification Requirements</w:t>
      </w:r>
    </w:p>
    <w:p>
      <w:pPr>
        <w:pStyle w:val="BodyText"/>
        <w:bidi w:val="0"/>
        <w:jc w:val="start"/>
        <w:rPr/>
      </w:pPr>
      <w:r>
        <w:rPr/>
        <w:t>How bad is a wrong answer? For factual content where accuracy is non-negotiable (medical information, legal summaries, research citations), Chain-of-Verification adds a meaningful safety layer. For iterative quality improvement on writing or code, Self-Refine or Reflexion is the appropriate choice. For high-stakes single-answer problems, Self-Consistency provides a confidence signal along with the answer.</w:t>
      </w:r>
    </w:p>
    <w:p>
      <w:pPr>
        <w:pStyle w:val="Heading3"/>
        <w:bidi w:val="0"/>
        <w:jc w:val="start"/>
        <w:rPr/>
      </w:pPr>
      <w:r>
        <w:rPr/>
        <w:t>Dimension 3: Decomposability</w:t>
      </w:r>
    </w:p>
    <w:p>
      <w:pPr>
        <w:pStyle w:val="BodyText"/>
        <w:bidi w:val="0"/>
        <w:jc w:val="start"/>
        <w:rPr/>
      </w:pPr>
      <w:r>
        <w:rPr/>
        <w:t>Can the task be split into subtasks with dependencies? If the problem is hierarchical (each piece requires prior pieces), Least-to-Most is the natural fit. If the problem is a long document with parallel sections that can be developed independently, Skeleton-of-Thought is more efficient. If the problem requires an upfront plan before execution but is not strictly hierarchical, Plan-and-Solve is sufficient.</w:t>
      </w:r>
    </w:p>
    <w:p>
      <w:pPr>
        <w:pStyle w:val="Heading3"/>
        <w:bidi w:val="0"/>
        <w:jc w:val="start"/>
        <w:rPr/>
      </w:pPr>
      <w:r>
        <w:rPr/>
        <w:t>Dimension 4: Exploration</w:t>
      </w:r>
    </w:p>
    <w:p>
      <w:pPr>
        <w:pStyle w:val="BodyText"/>
        <w:bidi w:val="0"/>
        <w:jc w:val="start"/>
        <w:rPr/>
      </w:pPr>
      <w:r>
        <w:rPr/>
        <w:t>Some problems have one correct path; others genuinely benefit from exploring alternatives. Creative and strategic tasks, design decisions with real tradeoffs, and problems with ambiguous starting points all benefit from Tree of Thought or Graph of Thought. Discipline matters here. ToT and GoT are expensive. Reaching for them on a linear problem because it feels complex is a common and costly mistake.</w:t>
      </w:r>
    </w:p>
    <w:p>
      <w:pPr>
        <w:pStyle w:val="Heading3"/>
        <w:bidi w:val="0"/>
        <w:jc w:val="start"/>
        <w:rPr/>
      </w:pPr>
      <w:r>
        <w:rPr/>
        <w:t>Dimension 5: Domain and Task Type</w:t>
      </w:r>
    </w:p>
    <w:tbl>
      <w:tblPr>
        <w:tblW w:w="8634" w:type="dxa"/>
        <w:jc w:val="start"/>
        <w:tblInd w:w="0" w:type="dxa"/>
        <w:tblLayout w:type="fixed"/>
        <w:tblCellMar>
          <w:top w:w="28" w:type="dxa"/>
          <w:start w:w="28" w:type="dxa"/>
          <w:bottom w:w="28" w:type="dxa"/>
          <w:end w:w="28" w:type="dxa"/>
        </w:tblCellMar>
      </w:tblPr>
      <w:tblGrid>
        <w:gridCol w:w="3819"/>
        <w:gridCol w:w="4815"/>
      </w:tblGrid>
      <w:tr>
        <w:trPr>
          <w:tblHeader w:val="true"/>
        </w:trPr>
        <w:tc>
          <w:tcPr>
            <w:tcW w:w="3819" w:type="dxa"/>
            <w:tcBorders/>
            <w:vAlign w:val="center"/>
          </w:tcPr>
          <w:p>
            <w:pPr>
              <w:pStyle w:val="TableHeading"/>
              <w:suppressLineNumbers/>
              <w:bidi w:val="0"/>
              <w:jc w:val="center"/>
              <w:rPr/>
            </w:pPr>
            <w:r>
              <w:rPr/>
              <w:t>Domain</w:t>
            </w:r>
          </w:p>
        </w:tc>
        <w:tc>
          <w:tcPr>
            <w:tcW w:w="4815" w:type="dxa"/>
            <w:tcBorders/>
            <w:vAlign w:val="center"/>
          </w:tcPr>
          <w:p>
            <w:pPr>
              <w:pStyle w:val="TableHeading"/>
              <w:suppressLineNumbers/>
              <w:bidi w:val="0"/>
              <w:jc w:val="center"/>
              <w:rPr/>
            </w:pPr>
            <w:r>
              <w:rPr/>
              <w:t>Preferred Strategy</w:t>
            </w:r>
          </w:p>
        </w:tc>
      </w:tr>
      <w:tr>
        <w:trPr/>
        <w:tc>
          <w:tcPr>
            <w:tcW w:w="3819" w:type="dxa"/>
            <w:tcBorders/>
            <w:vAlign w:val="center"/>
          </w:tcPr>
          <w:p>
            <w:pPr>
              <w:pStyle w:val="TableContents"/>
              <w:widowControl w:val="false"/>
              <w:suppressLineNumbers/>
              <w:bidi w:val="0"/>
              <w:jc w:val="start"/>
              <w:rPr/>
            </w:pPr>
            <w:r>
              <w:rPr/>
              <w:t>Mathematics and formal logic</w:t>
            </w:r>
          </w:p>
        </w:tc>
        <w:tc>
          <w:tcPr>
            <w:tcW w:w="4815" w:type="dxa"/>
            <w:tcBorders/>
            <w:vAlign w:val="center"/>
          </w:tcPr>
          <w:p>
            <w:pPr>
              <w:pStyle w:val="TableContents"/>
              <w:widowControl w:val="false"/>
              <w:suppressLineNumbers/>
              <w:bidi w:val="0"/>
              <w:jc w:val="start"/>
              <w:rPr/>
            </w:pPr>
            <w:r>
              <w:rPr/>
              <w:t>Program-of-Thought, Self-Consistency, CoT</w:t>
            </w:r>
          </w:p>
        </w:tc>
      </w:tr>
      <w:tr>
        <w:trPr/>
        <w:tc>
          <w:tcPr>
            <w:tcW w:w="3819" w:type="dxa"/>
            <w:tcBorders/>
            <w:vAlign w:val="center"/>
          </w:tcPr>
          <w:p>
            <w:pPr>
              <w:pStyle w:val="TableContents"/>
              <w:widowControl w:val="false"/>
              <w:suppressLineNumbers/>
              <w:bidi w:val="0"/>
              <w:jc w:val="start"/>
              <w:rPr/>
            </w:pPr>
            <w:r>
              <w:rPr/>
              <w:t>Code generation and debugging</w:t>
            </w:r>
          </w:p>
        </w:tc>
        <w:tc>
          <w:tcPr>
            <w:tcW w:w="4815" w:type="dxa"/>
            <w:tcBorders/>
            <w:vAlign w:val="center"/>
          </w:tcPr>
          <w:p>
            <w:pPr>
              <w:pStyle w:val="TableContents"/>
              <w:widowControl w:val="false"/>
              <w:suppressLineNumbers/>
              <w:bidi w:val="0"/>
              <w:jc w:val="start"/>
              <w:rPr/>
            </w:pPr>
            <w:r>
              <w:rPr/>
              <w:t>Program-of-Thought, Reflexion, Plan-and-Solve</w:t>
            </w:r>
          </w:p>
        </w:tc>
      </w:tr>
      <w:tr>
        <w:trPr/>
        <w:tc>
          <w:tcPr>
            <w:tcW w:w="3819" w:type="dxa"/>
            <w:tcBorders/>
            <w:vAlign w:val="center"/>
          </w:tcPr>
          <w:p>
            <w:pPr>
              <w:pStyle w:val="TableContents"/>
              <w:widowControl w:val="false"/>
              <w:suppressLineNumbers/>
              <w:bidi w:val="0"/>
              <w:jc w:val="start"/>
              <w:rPr/>
            </w:pPr>
            <w:r>
              <w:rPr/>
              <w:t>Research and factual questions</w:t>
            </w:r>
          </w:p>
        </w:tc>
        <w:tc>
          <w:tcPr>
            <w:tcW w:w="4815" w:type="dxa"/>
            <w:tcBorders/>
            <w:vAlign w:val="center"/>
          </w:tcPr>
          <w:p>
            <w:pPr>
              <w:pStyle w:val="TableContents"/>
              <w:widowControl w:val="false"/>
              <w:suppressLineNumbers/>
              <w:bidi w:val="0"/>
              <w:jc w:val="start"/>
              <w:rPr/>
            </w:pPr>
            <w:r>
              <w:rPr/>
              <w:t>ReAct + CoVe, Step-Back + CoT</w:t>
            </w:r>
          </w:p>
        </w:tc>
      </w:tr>
      <w:tr>
        <w:trPr/>
        <w:tc>
          <w:tcPr>
            <w:tcW w:w="3819" w:type="dxa"/>
            <w:tcBorders/>
            <w:vAlign w:val="center"/>
          </w:tcPr>
          <w:p>
            <w:pPr>
              <w:pStyle w:val="TableContents"/>
              <w:widowControl w:val="false"/>
              <w:suppressLineNumbers/>
              <w:bidi w:val="0"/>
              <w:jc w:val="start"/>
              <w:rPr/>
            </w:pPr>
            <w:r>
              <w:rPr/>
              <w:t>Long-form writing and documentation</w:t>
            </w:r>
          </w:p>
        </w:tc>
        <w:tc>
          <w:tcPr>
            <w:tcW w:w="4815" w:type="dxa"/>
            <w:tcBorders/>
            <w:vAlign w:val="center"/>
          </w:tcPr>
          <w:p>
            <w:pPr>
              <w:pStyle w:val="TableContents"/>
              <w:widowControl w:val="false"/>
              <w:suppressLineNumbers/>
              <w:bidi w:val="0"/>
              <w:jc w:val="start"/>
              <w:rPr/>
            </w:pPr>
            <w:r>
              <w:rPr/>
              <w:t>Skeleton-of-Thought, Self-Refine</w:t>
            </w:r>
          </w:p>
        </w:tc>
      </w:tr>
      <w:tr>
        <w:trPr/>
        <w:tc>
          <w:tcPr>
            <w:tcW w:w="3819" w:type="dxa"/>
            <w:tcBorders/>
            <w:vAlign w:val="center"/>
          </w:tcPr>
          <w:p>
            <w:pPr>
              <w:pStyle w:val="TableContents"/>
              <w:widowControl w:val="false"/>
              <w:suppressLineNumbers/>
              <w:bidi w:val="0"/>
              <w:jc w:val="start"/>
              <w:rPr/>
            </w:pPr>
            <w:r>
              <w:rPr/>
              <w:t>Creative and strategic problems</w:t>
            </w:r>
          </w:p>
        </w:tc>
        <w:tc>
          <w:tcPr>
            <w:tcW w:w="4815" w:type="dxa"/>
            <w:tcBorders/>
            <w:vAlign w:val="center"/>
          </w:tcPr>
          <w:p>
            <w:pPr>
              <w:pStyle w:val="TableContents"/>
              <w:widowControl w:val="false"/>
              <w:suppressLineNumbers/>
              <w:bidi w:val="0"/>
              <w:jc w:val="start"/>
              <w:rPr/>
            </w:pPr>
            <w:r>
              <w:rPr/>
              <w:t>Tree of Thought, Self-Refine</w:t>
            </w:r>
          </w:p>
        </w:tc>
      </w:tr>
      <w:tr>
        <w:trPr/>
        <w:tc>
          <w:tcPr>
            <w:tcW w:w="3819" w:type="dxa"/>
            <w:tcBorders/>
            <w:vAlign w:val="center"/>
          </w:tcPr>
          <w:p>
            <w:pPr>
              <w:pStyle w:val="TableContents"/>
              <w:widowControl w:val="false"/>
              <w:suppressLineNumbers/>
              <w:bidi w:val="0"/>
              <w:jc w:val="start"/>
              <w:rPr/>
            </w:pPr>
            <w:r>
              <w:rPr/>
              <w:t>Novel or abstract concepts</w:t>
            </w:r>
          </w:p>
        </w:tc>
        <w:tc>
          <w:tcPr>
            <w:tcW w:w="4815" w:type="dxa"/>
            <w:tcBorders/>
            <w:vAlign w:val="center"/>
          </w:tcPr>
          <w:p>
            <w:pPr>
              <w:pStyle w:val="TableContents"/>
              <w:widowControl w:val="false"/>
              <w:suppressLineNumbers/>
              <w:bidi w:val="0"/>
              <w:jc w:val="start"/>
              <w:rPr/>
            </w:pPr>
            <w:r>
              <w:rPr/>
              <w:t>Step-Back, Analogical Prompting</w:t>
            </w:r>
          </w:p>
        </w:tc>
      </w:tr>
      <w:tr>
        <w:trPr/>
        <w:tc>
          <w:tcPr>
            <w:tcW w:w="3819" w:type="dxa"/>
            <w:tcBorders/>
            <w:vAlign w:val="center"/>
          </w:tcPr>
          <w:p>
            <w:pPr>
              <w:pStyle w:val="TableContents"/>
              <w:widowControl w:val="false"/>
              <w:suppressLineNumbers/>
              <w:bidi w:val="0"/>
              <w:jc w:val="start"/>
              <w:rPr/>
            </w:pPr>
            <w:r>
              <w:rPr/>
              <w:t>Classification and format matching</w:t>
            </w:r>
          </w:p>
        </w:tc>
        <w:tc>
          <w:tcPr>
            <w:tcW w:w="4815" w:type="dxa"/>
            <w:tcBorders/>
            <w:vAlign w:val="center"/>
          </w:tcPr>
          <w:p>
            <w:pPr>
              <w:pStyle w:val="TableContents"/>
              <w:widowControl w:val="false"/>
              <w:suppressLineNumbers/>
              <w:bidi w:val="0"/>
              <w:jc w:val="start"/>
              <w:rPr/>
            </w:pPr>
            <w:r>
              <w:rPr/>
              <w:t>Few-Shot</w:t>
            </w:r>
          </w:p>
        </w:tc>
      </w:tr>
      <w:tr>
        <w:trPr/>
        <w:tc>
          <w:tcPr>
            <w:tcW w:w="3819" w:type="dxa"/>
            <w:tcBorders/>
            <w:vAlign w:val="center"/>
          </w:tcPr>
          <w:p>
            <w:pPr>
              <w:pStyle w:val="TableContents"/>
              <w:widowControl w:val="false"/>
              <w:suppressLineNumbers/>
              <w:bidi w:val="0"/>
              <w:jc w:val="start"/>
              <w:rPr/>
            </w:pPr>
            <w:r>
              <w:rPr/>
              <w:t>Agentic task loops</w:t>
            </w:r>
          </w:p>
        </w:tc>
        <w:tc>
          <w:tcPr>
            <w:tcW w:w="4815" w:type="dxa"/>
            <w:tcBorders/>
            <w:vAlign w:val="center"/>
          </w:tcPr>
          <w:p>
            <w:pPr>
              <w:pStyle w:val="TableContents"/>
              <w:widowControl w:val="false"/>
              <w:suppressLineNumbers/>
              <w:bidi w:val="0"/>
              <w:jc w:val="start"/>
              <w:rPr/>
            </w:pPr>
            <w:r>
              <w:rPr/>
              <w:t>ReAct, ReWOO, Reflexion</w:t>
            </w:r>
          </w:p>
        </w:tc>
      </w:tr>
    </w:tbl>
    <w:p>
      <w:pPr>
        <w:pStyle w:val="Heading3"/>
        <w:bidi w:val="0"/>
        <w:jc w:val="start"/>
        <w:rPr/>
      </w:pPr>
      <w:r>
        <w:rPr/>
        <w:t>Dimension 6: Examples Available</w:t>
      </w:r>
    </w:p>
    <w:p>
      <w:pPr>
        <w:pStyle w:val="BodyText"/>
        <w:bidi w:val="0"/>
        <w:jc w:val="start"/>
        <w:rPr/>
      </w:pPr>
      <w:r>
        <w:rPr/>
        <w:t>If you have well-formed input/output examples that match the target format and quality, few-shot prompting is hard to beat for format consistency. If you have no examples, zero-shot CoT is the pragmatic default. If the model can be asked to generate its own relevant analogies, Analogical Prompting occupies the middle ground.</w:t>
      </w:r>
    </w:p>
    <w:p>
      <w:pPr>
        <w:pStyle w:val="HorizontalLine"/>
        <w:bidi w:val="0"/>
        <w:jc w:val="start"/>
        <w:rPr/>
      </w:pPr>
      <w:r>
        <w:rPr/>
      </w:r>
    </w:p>
    <w:p>
      <w:pPr>
        <w:pStyle w:val="Heading3"/>
        <w:bidi w:val="0"/>
        <w:jc w:val="start"/>
        <w:rPr/>
      </w:pPr>
      <w:r>
        <w:rPr/>
        <w:t>The Decision Tree</w:t>
      </w:r>
    </w:p>
    <w:p>
      <w:pPr>
        <w:pStyle w:val="BodyText"/>
        <w:bidi w:val="0"/>
        <w:jc w:val="start"/>
        <w:rPr/>
      </w:pPr>
      <w:r>
        <w:rPr/>
        <w:t>The six dimensions map to a practical decision sequence:</w:t>
      </w:r>
    </w:p>
    <w:p>
      <w:pPr>
        <w:pStyle w:val="BodyText"/>
        <w:numPr>
          <w:ilvl w:val="0"/>
          <w:numId w:val="1"/>
        </w:numPr>
        <w:tabs>
          <w:tab w:val="clear" w:pos="709"/>
          <w:tab w:val="left" w:pos="709" w:leader="none"/>
        </w:tabs>
        <w:bidi w:val="0"/>
        <w:spacing w:before="0" w:after="0"/>
        <w:ind w:hanging="283" w:start="709"/>
        <w:jc w:val="start"/>
        <w:rPr/>
      </w:pPr>
      <w:r>
        <w:rPr>
          <w:rStyle w:val="Strong"/>
        </w:rPr>
        <w:t>Does this task require external tools?</w:t>
      </w:r>
      <w:r>
        <w:rPr/>
        <w:t xml:space="preserve"> Yes: start with ReAct or ReWOO. No: continue. </w:t>
      </w:r>
    </w:p>
    <w:p>
      <w:pPr>
        <w:pStyle w:val="BodyText"/>
        <w:numPr>
          <w:ilvl w:val="0"/>
          <w:numId w:val="1"/>
        </w:numPr>
        <w:tabs>
          <w:tab w:val="clear" w:pos="709"/>
          <w:tab w:val="left" w:pos="709" w:leader="none"/>
        </w:tabs>
        <w:bidi w:val="0"/>
        <w:spacing w:before="0" w:after="0"/>
        <w:ind w:hanging="283" w:start="709"/>
        <w:jc w:val="start"/>
        <w:rPr/>
      </w:pPr>
      <w:r>
        <w:rPr>
          <w:rStyle w:val="Strong"/>
        </w:rPr>
        <w:t>Is factual accuracy the primary risk?</w:t>
      </w:r>
      <w:r>
        <w:rPr/>
        <w:t xml:space="preserve"> Yes: add Chain-of-Verification. No: continue. </w:t>
      </w:r>
    </w:p>
    <w:p>
      <w:pPr>
        <w:pStyle w:val="BodyText"/>
        <w:numPr>
          <w:ilvl w:val="0"/>
          <w:numId w:val="1"/>
        </w:numPr>
        <w:tabs>
          <w:tab w:val="clear" w:pos="709"/>
          <w:tab w:val="left" w:pos="709" w:leader="none"/>
        </w:tabs>
        <w:bidi w:val="0"/>
        <w:spacing w:before="0" w:after="0"/>
        <w:ind w:hanging="283" w:start="709"/>
        <w:jc w:val="start"/>
        <w:rPr/>
      </w:pPr>
      <w:r>
        <w:rPr>
          <w:rStyle w:val="Strong"/>
        </w:rPr>
        <w:t>Is the task decomposable into subtasks?</w:t>
      </w:r>
      <w:r>
        <w:rPr/>
        <w:t xml:space="preserve"> Yes: evaluate Least-to-Most, Skeleton-of-Thought, or Plan-and-Solve based on structure. No: continue. </w:t>
      </w:r>
    </w:p>
    <w:p>
      <w:pPr>
        <w:pStyle w:val="BodyText"/>
        <w:numPr>
          <w:ilvl w:val="0"/>
          <w:numId w:val="1"/>
        </w:numPr>
        <w:tabs>
          <w:tab w:val="clear" w:pos="709"/>
          <w:tab w:val="left" w:pos="709" w:leader="none"/>
        </w:tabs>
        <w:bidi w:val="0"/>
        <w:spacing w:before="0" w:after="0"/>
        <w:ind w:hanging="283" w:start="709"/>
        <w:jc w:val="start"/>
        <w:rPr/>
      </w:pPr>
      <w:r>
        <w:rPr>
          <w:rStyle w:val="Strong"/>
        </w:rPr>
        <w:t>Does exploration of multiple paths add value?</w:t>
      </w:r>
      <w:r>
        <w:rPr/>
        <w:t xml:space="preserve"> Yes: Tree of Thought or Self-Consistency. No: continue. </w:t>
      </w:r>
    </w:p>
    <w:p>
      <w:pPr>
        <w:pStyle w:val="BodyText"/>
        <w:numPr>
          <w:ilvl w:val="0"/>
          <w:numId w:val="1"/>
        </w:numPr>
        <w:tabs>
          <w:tab w:val="clear" w:pos="709"/>
          <w:tab w:val="left" w:pos="709" w:leader="none"/>
        </w:tabs>
        <w:bidi w:val="0"/>
        <w:spacing w:before="0" w:after="0"/>
        <w:ind w:hanging="283" w:start="709"/>
        <w:jc w:val="start"/>
        <w:rPr/>
      </w:pPr>
      <w:r>
        <w:rPr>
          <w:rStyle w:val="Strong"/>
        </w:rPr>
        <w:t>Is the domain math, code, or formal reasoning?</w:t>
      </w:r>
      <w:r>
        <w:rPr/>
        <w:t xml:space="preserve"> Yes: Program-of-Thought or CoT with Self-Consistency. No: continue. </w:t>
      </w:r>
    </w:p>
    <w:p>
      <w:pPr>
        <w:pStyle w:val="BodyText"/>
        <w:numPr>
          <w:ilvl w:val="0"/>
          <w:numId w:val="1"/>
        </w:numPr>
        <w:tabs>
          <w:tab w:val="clear" w:pos="709"/>
          <w:tab w:val="left" w:pos="709" w:leader="none"/>
        </w:tabs>
        <w:bidi w:val="0"/>
        <w:ind w:hanging="283" w:start="709"/>
        <w:jc w:val="start"/>
        <w:rPr/>
      </w:pPr>
      <w:r>
        <w:rPr>
          <w:rStyle w:val="Strong"/>
        </w:rPr>
        <w:t>Default:</w:t>
      </w:r>
      <w:r>
        <w:rPr/>
        <w:t xml:space="preserve"> Chain-of-Thought for complex tasks, Zero-Shot CoT for simpler ones. </w:t>
      </w:r>
    </w:p>
    <w:p>
      <w:pPr>
        <w:pStyle w:val="HorizontalLine"/>
        <w:bidi w:val="0"/>
        <w:jc w:val="start"/>
        <w:rPr/>
      </w:pPr>
      <w:r>
        <w:rPr/>
      </w:r>
    </w:p>
    <w:p>
      <w:pPr>
        <w:pStyle w:val="Heading3"/>
        <w:bidi w:val="0"/>
        <w:jc w:val="start"/>
        <w:rPr/>
      </w:pPr>
      <w:r>
        <w:rPr/>
        <w:t>Combining Strategies</w:t>
      </w:r>
    </w:p>
    <w:p>
      <w:pPr>
        <w:pStyle w:val="BodyText"/>
        <w:bidi w:val="0"/>
        <w:jc w:val="start"/>
        <w:rPr/>
      </w:pPr>
      <w:r>
        <w:rPr/>
        <w:t>Some tasks span more than one dimension and benefit from pairing two strategies. Common combinations include:</w:t>
      </w:r>
    </w:p>
    <w:p>
      <w:pPr>
        <w:pStyle w:val="BodyText"/>
        <w:numPr>
          <w:ilvl w:val="0"/>
          <w:numId w:val="2"/>
        </w:numPr>
        <w:tabs>
          <w:tab w:val="clear" w:pos="709"/>
          <w:tab w:val="left" w:pos="709" w:leader="none"/>
        </w:tabs>
        <w:bidi w:val="0"/>
        <w:spacing w:before="0" w:after="0"/>
        <w:ind w:hanging="283" w:start="709"/>
        <w:jc w:val="start"/>
        <w:rPr/>
      </w:pPr>
      <w:r>
        <w:rPr>
          <w:rStyle w:val="Strong"/>
        </w:rPr>
        <w:t>ReAct + Chain-of-Verification</w:t>
      </w:r>
      <w:r>
        <w:rPr/>
        <w:t xml:space="preserve"> for research tasks requiring both tool access and factual accuracy. </w:t>
      </w:r>
    </w:p>
    <w:p>
      <w:pPr>
        <w:pStyle w:val="BodyText"/>
        <w:numPr>
          <w:ilvl w:val="0"/>
          <w:numId w:val="2"/>
        </w:numPr>
        <w:tabs>
          <w:tab w:val="clear" w:pos="709"/>
          <w:tab w:val="left" w:pos="709" w:leader="none"/>
        </w:tabs>
        <w:bidi w:val="0"/>
        <w:spacing w:before="0" w:after="0"/>
        <w:ind w:hanging="283" w:start="709"/>
        <w:jc w:val="start"/>
        <w:rPr/>
      </w:pPr>
      <w:r>
        <w:rPr>
          <w:rStyle w:val="Strong"/>
        </w:rPr>
        <w:t>Tree of Thought + Self-Refine</w:t>
      </w:r>
      <w:r>
        <w:rPr/>
        <w:t xml:space="preserve"> for creative or strategic problems where both exploration and quality polish matter. </w:t>
      </w:r>
    </w:p>
    <w:p>
      <w:pPr>
        <w:pStyle w:val="BodyText"/>
        <w:numPr>
          <w:ilvl w:val="0"/>
          <w:numId w:val="2"/>
        </w:numPr>
        <w:tabs>
          <w:tab w:val="clear" w:pos="709"/>
          <w:tab w:val="left" w:pos="709" w:leader="none"/>
        </w:tabs>
        <w:bidi w:val="0"/>
        <w:spacing w:before="0" w:after="0"/>
        <w:ind w:hanging="283" w:start="709"/>
        <w:jc w:val="start"/>
        <w:rPr/>
      </w:pPr>
      <w:r>
        <w:rPr>
          <w:rStyle w:val="Strong"/>
        </w:rPr>
        <w:t>Step-Back + CoT</w:t>
      </w:r>
      <w:r>
        <w:rPr/>
        <w:t xml:space="preserve"> for novel domain problems where a general principle frame improves the specific reasoning. </w:t>
      </w:r>
    </w:p>
    <w:p>
      <w:pPr>
        <w:pStyle w:val="BodyText"/>
        <w:numPr>
          <w:ilvl w:val="0"/>
          <w:numId w:val="2"/>
        </w:numPr>
        <w:tabs>
          <w:tab w:val="clear" w:pos="709"/>
          <w:tab w:val="left" w:pos="709" w:leader="none"/>
        </w:tabs>
        <w:bidi w:val="0"/>
        <w:spacing w:before="0" w:after="0"/>
        <w:ind w:hanging="283" w:start="709"/>
        <w:jc w:val="start"/>
        <w:rPr/>
      </w:pPr>
      <w:r>
        <w:rPr>
          <w:rStyle w:val="Strong"/>
        </w:rPr>
        <w:t>Plan-and-Solve + Self-Refine</w:t>
      </w:r>
      <w:r>
        <w:rPr/>
        <w:t xml:space="preserve"> for complex multi-part writing tasks. </w:t>
      </w:r>
    </w:p>
    <w:p>
      <w:pPr>
        <w:pStyle w:val="BodyText"/>
        <w:numPr>
          <w:ilvl w:val="0"/>
          <w:numId w:val="2"/>
        </w:numPr>
        <w:tabs>
          <w:tab w:val="clear" w:pos="709"/>
          <w:tab w:val="left" w:pos="709" w:leader="none"/>
        </w:tabs>
        <w:bidi w:val="0"/>
        <w:ind w:hanging="283" w:start="709"/>
        <w:jc w:val="start"/>
        <w:rPr/>
      </w:pPr>
      <w:r>
        <w:rPr>
          <w:rStyle w:val="Strong"/>
        </w:rPr>
        <w:t>ReWOO + Chain-of-Verification</w:t>
      </w:r>
      <w:r>
        <w:rPr/>
        <w:t xml:space="preserve"> for agentic pipelines where the output will be presented as fact. </w:t>
      </w:r>
    </w:p>
    <w:p>
      <w:pPr>
        <w:pStyle w:val="BodyText"/>
        <w:bidi w:val="0"/>
        <w:jc w:val="start"/>
        <w:rPr/>
      </w:pPr>
      <w:r>
        <w:rPr/>
        <w:t>The practical limit is two strategies in combination. Stacking three or more usually signals that the task needs to be decomposed rather than covered by a more complex strategy stack.</w:t>
      </w:r>
    </w:p>
    <w:p>
      <w:pPr>
        <w:pStyle w:val="HorizontalLine"/>
        <w:bidi w:val="0"/>
        <w:jc w:val="start"/>
        <w:rPr/>
      </w:pPr>
      <w:r>
        <w:rPr/>
      </w:r>
    </w:p>
    <w:p>
      <w:pPr>
        <w:pStyle w:val="Heading2"/>
        <w:bidi w:val="0"/>
        <w:jc w:val="start"/>
        <w:rPr/>
      </w:pPr>
      <w:r>
        <w:rPr/>
        <w:t>Cost and Overhead Considerations</w:t>
      </w:r>
    </w:p>
    <w:p>
      <w:pPr>
        <w:pStyle w:val="BodyText"/>
        <w:bidi w:val="0"/>
        <w:jc w:val="start"/>
        <w:rPr/>
      </w:pPr>
      <w:r>
        <w:rPr/>
        <w:t>Strategies are not free. Every additional reasoning step costs tokens, and every additional parallel path costs compute time and money. In production systems this matters.</w:t>
      </w:r>
    </w:p>
    <w:p>
      <w:pPr>
        <w:pStyle w:val="BodyText"/>
        <w:bidi w:val="0"/>
        <w:jc w:val="start"/>
        <w:rPr/>
      </w:pPr>
      <w:r>
        <w:rPr/>
        <w:t>Single-path strategies (CoT, Zero-Shot CoT, Plan-and-Solve) add modest overhead: typically 20 to 50 percent more tokens than a direct answer. This is almost always worth it for non-trivial tasks.</w:t>
      </w:r>
    </w:p>
    <w:p>
      <w:pPr>
        <w:pStyle w:val="BodyText"/>
        <w:bidi w:val="0"/>
        <w:jc w:val="start"/>
        <w:rPr/>
      </w:pPr>
      <w:r>
        <w:rPr/>
        <w:t>Self-Consistency and Tree of Thought scale linearly with the number of paths sampled. Running three paths triples the inference cost. Running five paths quintuples it. These strategies should be reserved for high-stakes tasks where the cost of a wrong answer exceeds the cost of extra inference.</w:t>
      </w:r>
    </w:p>
    <w:p>
      <w:pPr>
        <w:pStyle w:val="BodyText"/>
        <w:bidi w:val="0"/>
        <w:jc w:val="start"/>
        <w:rPr/>
      </w:pPr>
      <w:r>
        <w:rPr/>
        <w:t>ReAct and ReWOO cost scales with the number of tool calls and the size of observations retrieved. A research task with six web searches and long retrieved documents can run ten to twenty times the token count of a direct answer. For agentic systems, this is usually acceptable because the task genuinely cannot be done without those tool calls. For tasks that could be done from memory, it is waste.</w:t>
      </w:r>
    </w:p>
    <w:p>
      <w:pPr>
        <w:pStyle w:val="BodyText"/>
        <w:bidi w:val="0"/>
        <w:jc w:val="start"/>
        <w:rPr/>
      </w:pPr>
      <w:r>
        <w:rPr/>
        <w:t>The general design principle: start with the simplest strategy that has a reasonable chance of producing an acceptable result. Add complexity only when the simpler approach fails, not preemptively.</w:t>
      </w:r>
    </w:p>
    <w:p>
      <w:pPr>
        <w:pStyle w:val="HorizontalLine"/>
        <w:bidi w:val="0"/>
        <w:jc w:val="start"/>
        <w:rPr/>
      </w:pPr>
      <w:r>
        <w:rPr/>
      </w:r>
    </w:p>
    <w:p>
      <w:pPr>
        <w:pStyle w:val="Heading2"/>
        <w:bidi w:val="0"/>
        <w:jc w:val="start"/>
        <w:rPr/>
      </w:pPr>
      <w:r>
        <w:rPr/>
        <w:t>Limitations of the Current Landscape</w:t>
      </w:r>
    </w:p>
    <w:p>
      <w:pPr>
        <w:pStyle w:val="BodyText"/>
        <w:bidi w:val="0"/>
        <w:jc w:val="start"/>
        <w:rPr/>
      </w:pPr>
      <w:r>
        <w:rPr/>
        <w:t>The strategy landscape is moving fast. Several important caveats apply to any survey written in 2024 or 2025.</w:t>
      </w:r>
    </w:p>
    <w:p>
      <w:pPr>
        <w:pStyle w:val="BodyText"/>
        <w:bidi w:val="0"/>
        <w:jc w:val="start"/>
        <w:rPr/>
      </w:pPr>
      <w:r>
        <w:rPr/>
        <w:t>First, most benchmark results come from specific model families on specific task types. A strategy that shows strong gains on GPT-4 on math benchmarks may show different behavior on other models or on domain-specific tasks. The published results are directionally useful but should be validated on your specific model and use case.</w:t>
      </w:r>
    </w:p>
    <w:p>
      <w:pPr>
        <w:pStyle w:val="BodyText"/>
        <w:bidi w:val="0"/>
        <w:jc w:val="start"/>
        <w:rPr/>
      </w:pPr>
      <w:r>
        <w:rPr/>
        <w:t>Second, many strategies require careful prompt engineering to activate reliably. Zero-Shot CoT works well on capable frontier models. On smaller models, you may need few-shot examples to get the same effect. Strategy selection cannot be fully separated from the capability tier of the model being used.</w:t>
      </w:r>
    </w:p>
    <w:p>
      <w:pPr>
        <w:pStyle w:val="BodyText"/>
        <w:bidi w:val="0"/>
        <w:jc w:val="start"/>
        <w:rPr/>
      </w:pPr>
      <w:r>
        <w:rPr/>
        <w:t>Third, the field has not converged on standard evaluation protocols. Comparing reported accuracy gains across papers is difficult because they use different baselines, different datasets, and different inference budgets. Be skeptical of claims that one strategy is uniformly superior.</w:t>
      </w:r>
    </w:p>
    <w:p>
      <w:pPr>
        <w:pStyle w:val="HorizontalLine"/>
        <w:bidi w:val="0"/>
        <w:jc w:val="start"/>
        <w:rPr/>
      </w:pPr>
      <w:r>
        <w:rPr/>
      </w:r>
    </w:p>
    <w:p>
      <w:pPr>
        <w:pStyle w:val="Heading2"/>
        <w:bidi w:val="0"/>
        <w:jc w:val="start"/>
        <w:rPr/>
      </w:pPr>
      <w:r>
        <w:rPr/>
        <w:t>Conclusion</w:t>
      </w:r>
    </w:p>
    <w:p>
      <w:pPr>
        <w:pStyle w:val="BodyText"/>
        <w:bidi w:val="0"/>
        <w:jc w:val="start"/>
        <w:rPr/>
      </w:pPr>
      <w:r>
        <w:rPr/>
        <w:t>Reasoning strategies are the practical bridge between what language models can produce by default and what they need to produce for real tasks. The core principle is simple: structure the inference process, and quality goes up. The practical challenge is selecting the right structure for the task at hand without over-engineering.</w:t>
      </w:r>
    </w:p>
    <w:p>
      <w:pPr>
        <w:pStyle w:val="BodyText"/>
        <w:bidi w:val="0"/>
        <w:jc w:val="start"/>
        <w:rPr/>
      </w:pPr>
      <w:r>
        <w:rPr/>
        <w:t>The six-dimension framework in this paper provides a working starting point. Evaluate tool use requirements, verification needs, decomposability, exploration value, domain, and example availability. Start simple. Add structure when it is warranted. Combine strategies when a task genuinely spans two dimensions. Measure the cost against the value.</w:t>
      </w:r>
    </w:p>
    <w:p>
      <w:pPr>
        <w:pStyle w:val="BodyText"/>
        <w:bidi w:val="0"/>
        <w:jc w:val="start"/>
        <w:rPr/>
      </w:pPr>
      <w:r>
        <w:rPr/>
        <w:t>The field is young, and the catalog of strategies will continue to grow. The underlying logic for selecting among them, however, is stable: match the structure of the reasoning strategy to the structure of the problem.</w:t>
      </w:r>
    </w:p>
    <w:p>
      <w:pPr>
        <w:pStyle w:val="HorizontalLine"/>
        <w:bidi w:val="0"/>
        <w:jc w:val="start"/>
        <w:rPr/>
      </w:pPr>
      <w:r>
        <w:rPr/>
      </w:r>
    </w:p>
    <w:p>
      <w:pPr>
        <w:pStyle w:val="Heading2"/>
        <w:bidi w:val="0"/>
        <w:jc w:val="start"/>
        <w:rPr/>
      </w:pPr>
      <w:r>
        <w:rPr/>
        <w:t>References</w:t>
      </w:r>
    </w:p>
    <w:p>
      <w:pPr>
        <w:pStyle w:val="BodyText"/>
        <w:bidi w:val="0"/>
        <w:jc w:val="start"/>
        <w:rPr/>
      </w:pPr>
      <w:r>
        <w:rPr/>
        <w:t xml:space="preserve">Dhuliawala, S., Komeili, M., Xu, J., Raileanu, R., Li, X., Celikyilmaz, A., &amp; Weston, J. (2023). </w:t>
      </w:r>
      <w:r>
        <w:rPr>
          <w:rStyle w:val="Emphasis"/>
        </w:rPr>
        <w:t>Chain-of-verification reduces hallucination in large language models</w:t>
      </w:r>
      <w:r>
        <w:rPr/>
        <w:t xml:space="preserve">. arXiv. </w:t>
      </w:r>
      <w:hyperlink r:id="rId2">
        <w:r>
          <w:rPr>
            <w:rStyle w:val="Hyperlink"/>
          </w:rPr>
          <w:t>https://arxiv.org/abs/2309.11495</w:t>
        </w:r>
      </w:hyperlink>
    </w:p>
    <w:p>
      <w:pPr>
        <w:pStyle w:val="BodyText"/>
        <w:bidi w:val="0"/>
        <w:jc w:val="start"/>
        <w:rPr/>
      </w:pPr>
      <w:r>
        <w:rPr/>
        <w:t xml:space="preserve">Kojima, T., Gu, S. S., Reid, M., Matsuo, Y., &amp; Iwasawa, Y. (2022). </w:t>
      </w:r>
      <w:r>
        <w:rPr>
          <w:rStyle w:val="Emphasis"/>
        </w:rPr>
        <w:t>Large language models are zero-shot reasoners</w:t>
      </w:r>
      <w:r>
        <w:rPr/>
        <w:t xml:space="preserve">. arXiv. </w:t>
      </w:r>
      <w:hyperlink r:id="rId3">
        <w:r>
          <w:rPr>
            <w:rStyle w:val="Hyperlink"/>
          </w:rPr>
          <w:t>https://arxiv.org/abs/2205.11916</w:t>
        </w:r>
      </w:hyperlink>
    </w:p>
    <w:p>
      <w:pPr>
        <w:pStyle w:val="BodyText"/>
        <w:bidi w:val="0"/>
        <w:jc w:val="start"/>
        <w:rPr/>
      </w:pPr>
      <w:r>
        <w:rPr/>
        <w:t xml:space="preserve">Shinn, N., Cassano, F., Berman, E., Gopinath, A., Narasimhan, K., &amp; Yao, S. (2023). </w:t>
      </w:r>
      <w:r>
        <w:rPr>
          <w:rStyle w:val="Emphasis"/>
        </w:rPr>
        <w:t>Reflexion: Language agents with verbal reinforcement learning</w:t>
      </w:r>
      <w:r>
        <w:rPr/>
        <w:t xml:space="preserve">. arXiv. </w:t>
      </w:r>
      <w:hyperlink r:id="rId4">
        <w:r>
          <w:rPr>
            <w:rStyle w:val="Hyperlink"/>
          </w:rPr>
          <w:t>https://arxiv.org/abs/2303.11366</w:t>
        </w:r>
      </w:hyperlink>
    </w:p>
    <w:p>
      <w:pPr>
        <w:pStyle w:val="BodyText"/>
        <w:bidi w:val="0"/>
        <w:jc w:val="start"/>
        <w:rPr/>
      </w:pPr>
      <w:r>
        <w:rPr/>
        <w:t xml:space="preserve">Wang, X., Wei, J., Schuurmans, D., Le, Q., Chi, E., Narang, S., Chowdhery, A., &amp; Zhou, D. (2022). </w:t>
      </w:r>
      <w:r>
        <w:rPr>
          <w:rStyle w:val="Emphasis"/>
        </w:rPr>
        <w:t>Self-consistency improves chain of thought reasoning in language models</w:t>
      </w:r>
      <w:r>
        <w:rPr/>
        <w:t xml:space="preserve">. arXiv. </w:t>
      </w:r>
      <w:hyperlink r:id="rId5">
        <w:r>
          <w:rPr>
            <w:rStyle w:val="Hyperlink"/>
          </w:rPr>
          <w:t>https://arxiv.org/abs/2203.11171</w:t>
        </w:r>
      </w:hyperlink>
    </w:p>
    <w:p>
      <w:pPr>
        <w:pStyle w:val="BodyText"/>
        <w:bidi w:val="0"/>
        <w:jc w:val="start"/>
        <w:rPr/>
      </w:pPr>
      <w:r>
        <w:rPr/>
        <w:t xml:space="preserve">Wei, J., Wang, X., Schuurmans, D., Bosma, M., Ichter, B., Xia, F., Chi, E., Le, Q., &amp; Zhou, D. (2022). </w:t>
      </w:r>
      <w:r>
        <w:rPr>
          <w:rStyle w:val="Emphasis"/>
        </w:rPr>
        <w:t>Chain-of-thought prompting elicits reasoning in large language models</w:t>
      </w:r>
      <w:r>
        <w:rPr/>
        <w:t xml:space="preserve">. arXiv; NeurIPS 2022. </w:t>
      </w:r>
      <w:hyperlink r:id="rId6">
        <w:r>
          <w:rPr>
            <w:rStyle w:val="Hyperlink"/>
          </w:rPr>
          <w:t>https://arxiv.org/abs/2201.11903</w:t>
        </w:r>
      </w:hyperlink>
    </w:p>
    <w:p>
      <w:pPr>
        <w:pStyle w:val="BodyText"/>
        <w:bidi w:val="0"/>
        <w:jc w:val="start"/>
        <w:rPr/>
      </w:pPr>
      <w:r>
        <w:rPr/>
        <w:t xml:space="preserve">Yao, S., Zhao, J., Yu, D., Du, N., Shafran, I., Narasimhan, K., &amp; Cao, Y. (2022/2023). </w:t>
      </w:r>
      <w:r>
        <w:rPr>
          <w:rStyle w:val="Emphasis"/>
        </w:rPr>
        <w:t>ReAct: Synergizing reasoning and acting in language models</w:t>
      </w:r>
      <w:r>
        <w:rPr/>
        <w:t xml:space="preserve">. arXiv 2022; ICLR 2023. </w:t>
      </w:r>
      <w:hyperlink r:id="rId7">
        <w:r>
          <w:rPr>
            <w:rStyle w:val="Hyperlink"/>
          </w:rPr>
          <w:t>https://arxiv.org/abs/2210.03629</w:t>
        </w:r>
      </w:hyperlink>
    </w:p>
    <w:p>
      <w:pPr>
        <w:pStyle w:val="BodyText"/>
        <w:bidi w:val="0"/>
        <w:jc w:val="start"/>
        <w:rPr/>
      </w:pPr>
      <w:r>
        <w:rPr/>
        <w:t xml:space="preserve">Yao, S., Yu, D., Zhao, J., Shafran, I., Griffiths, T. L., Cao, Y., &amp; Narasimhan, K. (2023). </w:t>
      </w:r>
      <w:r>
        <w:rPr>
          <w:rStyle w:val="Emphasis"/>
        </w:rPr>
        <w:t>Tree of thoughts: Deliberate problem solving with large language models</w:t>
      </w:r>
      <w:r>
        <w:rPr/>
        <w:t xml:space="preserve">. arXiv; NeurIPS 2023. </w:t>
      </w:r>
      <w:hyperlink r:id="rId8">
        <w:r>
          <w:rPr>
            <w:rStyle w:val="Hyperlink"/>
          </w:rPr>
          <w:t>https://arxiv.org/abs/2305.10601</w:t>
        </w:r>
      </w:hyperlink>
    </w:p>
    <w:p>
      <w:pPr>
        <w:pStyle w:val="HorizontalLine"/>
        <w:bidi w:val="0"/>
        <w:jc w:val="start"/>
        <w:rPr/>
      </w:pPr>
      <w:r>
        <w:rPr/>
      </w:r>
    </w:p>
    <w:p>
      <w:pPr>
        <w:pStyle w:val="Heading2"/>
        <w:bidi w:val="0"/>
        <w:jc w:val="start"/>
        <w:rPr/>
      </w:pPr>
      <w:r>
        <w:rPr/>
        <w:t>Limitations Note</w:t>
      </w:r>
    </w:p>
    <w:p>
      <w:pPr>
        <w:pStyle w:val="BodyText"/>
        <w:bidi w:val="0"/>
        <w:spacing w:before="0" w:after="140"/>
        <w:jc w:val="start"/>
        <w:rPr/>
      </w:pPr>
      <w:r>
        <w:rPr/>
        <w:t>Two claims carry residual uncertainty around publication year. The papers by Wang et al. (Self-Consistency) and Yao et al. (ReAct) both appeared on arXiv in 2022 and were accepted at ICLR 2023. The paper body cites both years where relevant. Readers should verify the specific publication venue and year if that distinction matters for their citation context. No fabricated sources appear in the references list; all citations map to real, verifiable arXiv identifiers.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309.11495" TargetMode="External"/><Relationship Id="rId3" Type="http://schemas.openxmlformats.org/officeDocument/2006/relationships/hyperlink" Target="https://arxiv.org/abs/2205.11916" TargetMode="External"/><Relationship Id="rId4" Type="http://schemas.openxmlformats.org/officeDocument/2006/relationships/hyperlink" Target="https://arxiv.org/abs/2303.11366" TargetMode="External"/><Relationship Id="rId5" Type="http://schemas.openxmlformats.org/officeDocument/2006/relationships/hyperlink" Target="https://arxiv.org/abs/2203.11171" TargetMode="External"/><Relationship Id="rId6" Type="http://schemas.openxmlformats.org/officeDocument/2006/relationships/hyperlink" Target="https://arxiv.org/abs/2201.11903" TargetMode="External"/><Relationship Id="rId7" Type="http://schemas.openxmlformats.org/officeDocument/2006/relationships/hyperlink" Target="https://arxiv.org/abs/2210.03629" TargetMode="External"/><Relationship Id="rId8" Type="http://schemas.openxmlformats.org/officeDocument/2006/relationships/hyperlink" Target="https://arxiv.org/abs/2305.10601"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LibreOffice/25.8.5.2$Windows_X86_64 LibreOffice_project/9c8b85f387cc00a89945a79c9e6239f32e450ac2</Application>
  <AppVersion>15.0000</AppVersion>
  <Pages>8</Pages>
  <Words>3008</Words>
  <Characters>17334</Characters>
  <CharactersWithSpaces>20232</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2026-03-28T21:58:26Z</dcterms:created>
  <dc:creator/>
  <dc:description/>
  <dc:language>en-US</dc:language>
  <cp:lastModifiedBy/>
  <dcterms:modified xsi:type="dcterms:W3CDTF">2026-03-28T22:15:44Z</dcterms:modified>
  <cp:revision>1</cp:revision>
  <dc:subject/>
  <dc:title/>
</cp:coreProperties>
</file>