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jc w:val="start"/>
        <w:rPr>
          <w:rFonts w:ascii="Google Sans;Noto Sans;Noto Sans JP;Noto Sans KR;Noto Naskh Arabic;Noto Sans Thai;Noto Sans Hebrew;Noto Sans Bengali;sans-serif" w:hAnsi="Google Sans;Noto Sans;Noto Sans JP;Noto Sans KR;Noto Naskh Arabic;Noto Sans Thai;Noto Sans Hebrew;Noto Sans Bengali;sans-serif"/>
          <w:b w:val="false"/>
          <w:i w:val="false"/>
          <w:caps w:val="false"/>
          <w:smallCaps w:val="false"/>
          <w:color w:val="202124"/>
          <w:spacing w:val="0"/>
          <w:sz w:val="28"/>
          <w:szCs w:val="28"/>
        </w:rPr>
      </w:pPr>
      <w:bookmarkStart w:id="0" w:name="components-of-a-prompt"/>
      <w:bookmarkEnd w:id="0"/>
      <w:r>
        <w:rPr>
          <w:rFonts w:ascii="Google Sans;Noto Sans;Noto Sans JP;Noto Sans KR;Noto Naskh Arabic;Noto Sans Thai;Noto Sans Hebrew;Noto Sans Bengali;sans-serif" w:hAnsi="Google Sans;Noto Sans;Noto Sans JP;Noto Sans KR;Noto Naskh Arabic;Noto Sans Thai;Noto Sans Hebrew;Noto Sans Bengali;sans-serif"/>
          <w:b w:val="false"/>
          <w:i w:val="false"/>
          <w:caps w:val="false"/>
          <w:smallCaps w:val="false"/>
          <w:color w:val="202124"/>
          <w:spacing w:val="0"/>
          <w:sz w:val="28"/>
          <w:szCs w:val="28"/>
        </w:rPr>
        <w:t>Components of a prompt</w:t>
      </w:r>
    </w:p>
    <w:p>
      <w:pPr>
        <w:pStyle w:val="BodyText"/>
        <w:widowControl/>
        <w:bidi w:val="0"/>
        <w:spacing w:before="240" w:after="240"/>
        <w:ind w:hanging="0" w:start="0" w:end="0"/>
        <w:jc w:val="start"/>
        <w:rPr>
          <w:rFonts w:ascii="Roboto;Noto Sans;Noto Sans JP;Noto Sans KR;Noto Naskh Arabic;Noto Sans Thai;Noto Sans Hebrew;Noto Sans Bengali;sans-serif" w:hAnsi="Roboto;Noto Sans;Noto Sans JP;Noto Sans KR;Noto Naskh Arabic;Noto Sans Thai;Noto Sans Hebrew;Noto Sans Bengali;sans-serif"/>
          <w:b w:val="false"/>
          <w:i w:val="false"/>
          <w:caps w:val="false"/>
          <w:smallCaps w:val="false"/>
          <w:color w:val="202124"/>
          <w:spacing w:val="0"/>
          <w:sz w:val="16"/>
          <w:szCs w:val="16"/>
        </w:rPr>
      </w:pPr>
      <w:r>
        <w:rPr>
          <w:rFonts w:ascii="Roboto;Noto Sans;Noto Sans JP;Noto Sans KR;Noto Naskh Arabic;Noto Sans Thai;Noto Sans Hebrew;Noto Sans Bengali;sans-serif" w:hAnsi="Roboto;Noto Sans;Noto Sans JP;Noto Sans KR;Noto Naskh Arabic;Noto Sans Thai;Noto Sans Hebrew;Noto Sans Bengali;sans-serif"/>
          <w:b w:val="false"/>
          <w:i w:val="false"/>
          <w:caps w:val="false"/>
          <w:smallCaps w:val="false"/>
          <w:color w:val="202124"/>
          <w:spacing w:val="0"/>
          <w:sz w:val="16"/>
          <w:szCs w:val="16"/>
        </w:rPr>
        <w:t>The following table shows the essential and optional components of a prompt:</w:t>
      </w:r>
    </w:p>
    <w:tbl>
      <w:tblPr>
        <w:tblW w:w="9900" w:type="dxa"/>
        <w:jc w:val="start"/>
        <w:tblInd w:w="75" w:type="dxa"/>
        <w:tblLayout w:type="fixed"/>
        <w:tblCellMar>
          <w:top w:w="0" w:type="dxa"/>
          <w:start w:w="0" w:type="dxa"/>
          <w:bottom w:w="0" w:type="dxa"/>
          <w:end w:w="0" w:type="dxa"/>
        </w:tblCellMar>
      </w:tblPr>
      <w:tblGrid>
        <w:gridCol w:w="1350"/>
        <w:gridCol w:w="4153"/>
        <w:gridCol w:w="4397"/>
      </w:tblGrid>
      <w:tr>
        <w:trPr>
          <w:tblHeader w:val="true"/>
        </w:trPr>
        <w:tc>
          <w:tcPr>
            <w:tcW w:w="1350" w:type="dxa"/>
            <w:tcBorders/>
            <w:vAlign w:val="center"/>
          </w:tcPr>
          <w:p>
            <w:pPr>
              <w:pStyle w:val="TableHeading"/>
              <w:bidi w:val="0"/>
              <w:spacing w:lineRule="atLeast" w:line="300" w:before="0" w:after="0"/>
              <w:ind w:hanging="0" w:start="0" w:end="0"/>
              <w:jc w:val="start"/>
              <w:rPr>
                <w:rFonts w:ascii="Roboto;Noto Sans;Noto Sans JP;Noto Sans KR;Noto Naskh Arabic;Noto Sans Thai;Noto Sans Hebrew;Noto Sans Bengali;sans-serif" w:hAnsi="Roboto;Noto Sans;Noto Sans JP;Noto Sans KR;Noto Naskh Arabic;Noto Sans Thai;Noto Sans Hebrew;Noto Sans Bengali;sans-serif"/>
                <w:b/>
                <w:i w:val="false"/>
                <w:caps w:val="false"/>
                <w:smallCaps w:val="false"/>
                <w:color w:val="202124"/>
                <w:sz w:val="13"/>
                <w:szCs w:val="13"/>
              </w:rPr>
            </w:pPr>
            <w:r>
              <w:rPr>
                <w:rFonts w:ascii="Roboto;Noto Sans;Noto Sans JP;Noto Sans KR;Noto Naskh Arabic;Noto Sans Thai;Noto Sans Hebrew;Noto Sans Bengali;sans-serif" w:hAnsi="Roboto;Noto Sans;Noto Sans JP;Noto Sans KR;Noto Naskh Arabic;Noto Sans Thai;Noto Sans Hebrew;Noto Sans Bengali;sans-serif"/>
                <w:b/>
                <w:i w:val="false"/>
                <w:caps w:val="false"/>
                <w:smallCaps w:val="false"/>
                <w:color w:val="202124"/>
                <w:sz w:val="13"/>
                <w:szCs w:val="13"/>
              </w:rPr>
              <w:t>Component</w:t>
            </w:r>
          </w:p>
        </w:tc>
        <w:tc>
          <w:tcPr>
            <w:tcW w:w="4153" w:type="dxa"/>
            <w:tcBorders/>
            <w:vAlign w:val="center"/>
          </w:tcPr>
          <w:p>
            <w:pPr>
              <w:pStyle w:val="TableHeading"/>
              <w:bidi w:val="0"/>
              <w:spacing w:lineRule="atLeast" w:line="300" w:before="0" w:after="0"/>
              <w:ind w:hanging="0" w:start="0" w:end="0"/>
              <w:jc w:val="start"/>
              <w:rPr>
                <w:rFonts w:ascii="Roboto;Noto Sans;Noto Sans JP;Noto Sans KR;Noto Naskh Arabic;Noto Sans Thai;Noto Sans Hebrew;Noto Sans Bengali;sans-serif" w:hAnsi="Roboto;Noto Sans;Noto Sans JP;Noto Sans KR;Noto Naskh Arabic;Noto Sans Thai;Noto Sans Hebrew;Noto Sans Bengali;sans-serif"/>
                <w:b/>
                <w:i w:val="false"/>
                <w:caps w:val="false"/>
                <w:smallCaps w:val="false"/>
                <w:color w:val="202124"/>
                <w:sz w:val="13"/>
                <w:szCs w:val="13"/>
              </w:rPr>
            </w:pPr>
            <w:r>
              <w:rPr>
                <w:rFonts w:ascii="Roboto;Noto Sans;Noto Sans JP;Noto Sans KR;Noto Naskh Arabic;Noto Sans Thai;Noto Sans Hebrew;Noto Sans Bengali;sans-serif" w:hAnsi="Roboto;Noto Sans;Noto Sans JP;Noto Sans KR;Noto Naskh Arabic;Noto Sans Thai;Noto Sans Hebrew;Noto Sans Bengali;sans-serif"/>
                <w:b/>
                <w:i w:val="false"/>
                <w:caps w:val="false"/>
                <w:smallCaps w:val="false"/>
                <w:color w:val="202124"/>
                <w:sz w:val="13"/>
                <w:szCs w:val="13"/>
              </w:rPr>
              <w:t>Description</w:t>
            </w:r>
          </w:p>
        </w:tc>
        <w:tc>
          <w:tcPr>
            <w:tcW w:w="4397" w:type="dxa"/>
            <w:tcBorders/>
            <w:vAlign w:val="center"/>
          </w:tcPr>
          <w:p>
            <w:pPr>
              <w:pStyle w:val="TableHeading"/>
              <w:bidi w:val="0"/>
              <w:spacing w:lineRule="atLeast" w:line="300" w:before="0" w:after="0"/>
              <w:ind w:hanging="0" w:start="0" w:end="0"/>
              <w:jc w:val="start"/>
              <w:rPr>
                <w:rFonts w:ascii="Roboto;Noto Sans;Noto Sans JP;Noto Sans KR;Noto Naskh Arabic;Noto Sans Thai;Noto Sans Hebrew;Noto Sans Bengali;sans-serif" w:hAnsi="Roboto;Noto Sans;Noto Sans JP;Noto Sans KR;Noto Naskh Arabic;Noto Sans Thai;Noto Sans Hebrew;Noto Sans Bengali;sans-serif"/>
                <w:b/>
                <w:i w:val="false"/>
                <w:caps w:val="false"/>
                <w:smallCaps w:val="false"/>
                <w:color w:val="202124"/>
                <w:sz w:val="13"/>
                <w:szCs w:val="13"/>
              </w:rPr>
            </w:pPr>
            <w:r>
              <w:rPr>
                <w:rFonts w:ascii="Roboto;Noto Sans;Noto Sans JP;Noto Sans KR;Noto Naskh Arabic;Noto Sans Thai;Noto Sans Hebrew;Noto Sans Bengali;sans-serif" w:hAnsi="Roboto;Noto Sans;Noto Sans JP;Noto Sans KR;Noto Naskh Arabic;Noto Sans Thai;Noto Sans Hebrew;Noto Sans Bengali;sans-serif"/>
                <w:b/>
                <w:i w:val="false"/>
                <w:caps w:val="false"/>
                <w:smallCaps w:val="false"/>
                <w:color w:val="202124"/>
                <w:sz w:val="13"/>
                <w:szCs w:val="13"/>
              </w:rPr>
              <w:t>Example</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Objective</w:t>
            </w:r>
          </w:p>
        </w:tc>
        <w:tc>
          <w:tcPr>
            <w:tcW w:w="4153" w:type="dxa"/>
            <w:tcBorders/>
            <w:vAlign w:val="center"/>
          </w:tcPr>
          <w:p>
            <w:pPr>
              <w:pStyle w:val="TableContents"/>
              <w:bidi w:val="0"/>
              <w:spacing w:before="0" w:after="0"/>
              <w:ind w:hanging="0" w:start="0" w:end="0"/>
              <w:jc w:val="start"/>
              <w:rPr>
                <w:sz w:val="16"/>
                <w:szCs w:val="16"/>
              </w:rPr>
            </w:pPr>
            <w:r>
              <w:rPr>
                <w:sz w:val="16"/>
                <w:szCs w:val="16"/>
              </w:rPr>
              <w:t>What you want the model to achieve. Be specific and include any overarching objectives. Also called "mission" or "goal."</w:t>
            </w:r>
          </w:p>
        </w:tc>
        <w:tc>
          <w:tcPr>
            <w:tcW w:w="4397" w:type="dxa"/>
            <w:tcBorders/>
            <w:vAlign w:val="center"/>
          </w:tcPr>
          <w:p>
            <w:pPr>
              <w:pStyle w:val="TableContents"/>
              <w:bidi w:val="0"/>
              <w:spacing w:before="0" w:after="0"/>
              <w:ind w:hanging="0" w:start="0" w:end="0"/>
              <w:jc w:val="start"/>
              <w:rPr>
                <w:sz w:val="16"/>
                <w:szCs w:val="16"/>
              </w:rPr>
            </w:pPr>
            <w:r>
              <w:rPr>
                <w:sz w:val="16"/>
                <w:szCs w:val="16"/>
              </w:rPr>
              <w:t>Your objective is to help students with math problems without directly giving them the answer.</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Instructions</w:t>
            </w:r>
          </w:p>
        </w:tc>
        <w:tc>
          <w:tcPr>
            <w:tcW w:w="4153" w:type="dxa"/>
            <w:tcBorders/>
            <w:vAlign w:val="center"/>
          </w:tcPr>
          <w:p>
            <w:pPr>
              <w:pStyle w:val="TableContents"/>
              <w:bidi w:val="0"/>
              <w:spacing w:before="0" w:after="0"/>
              <w:ind w:hanging="0" w:start="0" w:end="0"/>
              <w:jc w:val="start"/>
              <w:rPr>
                <w:sz w:val="16"/>
                <w:szCs w:val="16"/>
              </w:rPr>
            </w:pPr>
            <w:r>
              <w:rPr>
                <w:sz w:val="16"/>
                <w:szCs w:val="16"/>
              </w:rPr>
              <w:t>Step-by-step instructions on how to perform the task at hand. Also called "task," "steps," or "directions."</w:t>
            </w:r>
          </w:p>
        </w:tc>
        <w:tc>
          <w:tcPr>
            <w:tcW w:w="4397" w:type="dxa"/>
            <w:tcBorders/>
            <w:vAlign w:val="center"/>
          </w:tcPr>
          <w:p>
            <w:pPr>
              <w:pStyle w:val="TableContents"/>
              <w:numPr>
                <w:ilvl w:val="0"/>
                <w:numId w:val="1"/>
              </w:numPr>
              <w:tabs>
                <w:tab w:val="clear" w:pos="709"/>
                <w:tab w:val="left" w:pos="0" w:leader="none"/>
              </w:tabs>
              <w:bidi w:val="0"/>
              <w:spacing w:before="0" w:after="180"/>
              <w:ind w:hanging="283" w:start="0" w:end="0"/>
              <w:jc w:val="start"/>
              <w:rPr>
                <w:sz w:val="16"/>
                <w:szCs w:val="16"/>
              </w:rPr>
            </w:pPr>
            <w:r>
              <w:rPr>
                <w:sz w:val="16"/>
                <w:szCs w:val="16"/>
              </w:rPr>
              <w:t>Understand what the problem is asking.</w:t>
            </w:r>
          </w:p>
          <w:p>
            <w:pPr>
              <w:pStyle w:val="TableContents"/>
              <w:numPr>
                <w:ilvl w:val="0"/>
                <w:numId w:val="1"/>
              </w:numPr>
              <w:tabs>
                <w:tab w:val="clear" w:pos="709"/>
                <w:tab w:val="left" w:pos="0" w:leader="none"/>
              </w:tabs>
              <w:bidi w:val="0"/>
              <w:spacing w:before="180" w:after="180"/>
              <w:ind w:hanging="283" w:start="0" w:end="0"/>
              <w:jc w:val="start"/>
              <w:rPr>
                <w:sz w:val="16"/>
                <w:szCs w:val="16"/>
              </w:rPr>
            </w:pPr>
            <w:r>
              <w:rPr>
                <w:sz w:val="16"/>
                <w:szCs w:val="16"/>
              </w:rPr>
              <w:t>Understand where the student is stuck.</w:t>
            </w:r>
          </w:p>
          <w:p>
            <w:pPr>
              <w:pStyle w:val="TableContents"/>
              <w:numPr>
                <w:ilvl w:val="0"/>
                <w:numId w:val="1"/>
              </w:numPr>
              <w:tabs>
                <w:tab w:val="clear" w:pos="709"/>
                <w:tab w:val="left" w:pos="0" w:leader="none"/>
              </w:tabs>
              <w:bidi w:val="0"/>
              <w:spacing w:before="180" w:after="0"/>
              <w:ind w:hanging="283" w:start="0" w:end="0"/>
              <w:jc w:val="start"/>
              <w:rPr>
                <w:sz w:val="16"/>
                <w:szCs w:val="16"/>
              </w:rPr>
            </w:pPr>
            <w:r>
              <w:rPr>
                <w:sz w:val="16"/>
                <w:szCs w:val="16"/>
              </w:rPr>
              <w:t>Give a hint for the next step of the problem.</w:t>
            </w:r>
          </w:p>
        </w:tc>
      </w:tr>
      <w:tr>
        <w:trPr/>
        <w:tc>
          <w:tcPr>
            <w:tcW w:w="9900" w:type="dxa"/>
            <w:gridSpan w:val="3"/>
            <w:tcBorders/>
            <w:vAlign w:val="center"/>
          </w:tcPr>
          <w:p>
            <w:pPr>
              <w:pStyle w:val="TableContents"/>
              <w:bidi w:val="0"/>
              <w:spacing w:before="0" w:after="0"/>
              <w:ind w:hanging="0" w:start="0" w:end="0"/>
              <w:jc w:val="start"/>
              <w:rPr>
                <w:sz w:val="16"/>
                <w:szCs w:val="16"/>
              </w:rPr>
            </w:pPr>
            <w:r>
              <w:rPr>
                <w:sz w:val="16"/>
                <w:szCs w:val="16"/>
              </w:rPr>
              <w:t>Optional components</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System instructions</w:t>
            </w:r>
          </w:p>
        </w:tc>
        <w:tc>
          <w:tcPr>
            <w:tcW w:w="4153" w:type="dxa"/>
            <w:tcBorders/>
            <w:vAlign w:val="center"/>
          </w:tcPr>
          <w:p>
            <w:pPr>
              <w:pStyle w:val="TableContents"/>
              <w:bidi w:val="0"/>
              <w:spacing w:before="0" w:after="240"/>
              <w:ind w:hanging="0" w:start="0" w:end="0"/>
              <w:jc w:val="start"/>
              <w:rPr>
                <w:sz w:val="16"/>
                <w:szCs w:val="16"/>
              </w:rPr>
            </w:pPr>
            <w:r>
              <w:rPr>
                <w:sz w:val="16"/>
                <w:szCs w:val="16"/>
              </w:rPr>
              <w:t>Technical or environmental directives that may involve controlling or altering the model's behavior across a set of tasks. For many model APIs, system instructions are specified in a dedicated parameter.</w:t>
            </w:r>
          </w:p>
          <w:p>
            <w:pPr>
              <w:pStyle w:val="TableContents"/>
              <w:bidi w:val="0"/>
              <w:spacing w:before="240" w:after="0"/>
              <w:ind w:hanging="0" w:start="0" w:end="0"/>
              <w:jc w:val="start"/>
              <w:rPr>
                <w:sz w:val="16"/>
                <w:szCs w:val="16"/>
              </w:rPr>
            </w:pPr>
            <w:r>
              <w:rPr>
                <w:sz w:val="16"/>
                <w:szCs w:val="16"/>
              </w:rPr>
              <w:t>System instructions are available in Gemini 2.0 Flash and later models.</w:t>
            </w:r>
          </w:p>
        </w:tc>
        <w:tc>
          <w:tcPr>
            <w:tcW w:w="4397" w:type="dxa"/>
            <w:tcBorders/>
            <w:vAlign w:val="center"/>
          </w:tcPr>
          <w:p>
            <w:pPr>
              <w:pStyle w:val="TableContents"/>
              <w:bidi w:val="0"/>
              <w:spacing w:before="0" w:after="0"/>
              <w:ind w:hanging="0" w:start="0" w:end="0"/>
              <w:jc w:val="start"/>
              <w:rPr>
                <w:sz w:val="16"/>
                <w:szCs w:val="16"/>
              </w:rPr>
            </w:pPr>
            <w:r>
              <w:rPr>
                <w:sz w:val="16"/>
                <w:szCs w:val="16"/>
              </w:rPr>
              <w:t>You are a coding expert that specializes in rendering code for front-end interfaces. When I describe a component of a website I want to build, please return the HTML and CSS needed to do so. Do not give an explanation for this code. Also offer some UI design suggestions.</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Persona</w:t>
            </w:r>
          </w:p>
        </w:tc>
        <w:tc>
          <w:tcPr>
            <w:tcW w:w="4153" w:type="dxa"/>
            <w:tcBorders/>
            <w:vAlign w:val="center"/>
          </w:tcPr>
          <w:p>
            <w:pPr>
              <w:pStyle w:val="TableContents"/>
              <w:bidi w:val="0"/>
              <w:spacing w:before="0" w:after="0"/>
              <w:ind w:hanging="0" w:start="0" w:end="0"/>
              <w:jc w:val="start"/>
              <w:rPr>
                <w:sz w:val="16"/>
                <w:szCs w:val="16"/>
              </w:rPr>
            </w:pPr>
            <w:r>
              <w:rPr>
                <w:sz w:val="16"/>
                <w:szCs w:val="16"/>
              </w:rPr>
              <w:t>Who or what the model is acting as. Also called "role" or "vision."</w:t>
            </w:r>
          </w:p>
        </w:tc>
        <w:tc>
          <w:tcPr>
            <w:tcW w:w="4397" w:type="dxa"/>
            <w:tcBorders/>
            <w:vAlign w:val="center"/>
          </w:tcPr>
          <w:p>
            <w:pPr>
              <w:pStyle w:val="TableContents"/>
              <w:bidi w:val="0"/>
              <w:spacing w:before="0" w:after="0"/>
              <w:ind w:hanging="0" w:start="0" w:end="0"/>
              <w:jc w:val="start"/>
              <w:rPr>
                <w:sz w:val="16"/>
                <w:szCs w:val="16"/>
              </w:rPr>
            </w:pPr>
            <w:r>
              <w:rPr>
                <w:sz w:val="16"/>
                <w:szCs w:val="16"/>
              </w:rPr>
              <w:t>You are a math tutor here to help students with their math homework.</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Constraints</w:t>
            </w:r>
          </w:p>
        </w:tc>
        <w:tc>
          <w:tcPr>
            <w:tcW w:w="4153" w:type="dxa"/>
            <w:tcBorders/>
            <w:vAlign w:val="center"/>
          </w:tcPr>
          <w:p>
            <w:pPr>
              <w:pStyle w:val="TableContents"/>
              <w:bidi w:val="0"/>
              <w:spacing w:before="0" w:after="0"/>
              <w:ind w:hanging="0" w:start="0" w:end="0"/>
              <w:jc w:val="start"/>
              <w:rPr>
                <w:sz w:val="16"/>
                <w:szCs w:val="16"/>
              </w:rPr>
            </w:pPr>
            <w:r>
              <w:rPr>
                <w:sz w:val="16"/>
                <w:szCs w:val="16"/>
              </w:rPr>
              <w:t>Restrictions on what the model must adhere to when generating a response, including what the model can and can't do. Also called "guardrails," "boundaries," or "controls."</w:t>
            </w:r>
          </w:p>
        </w:tc>
        <w:tc>
          <w:tcPr>
            <w:tcW w:w="4397" w:type="dxa"/>
            <w:tcBorders/>
            <w:vAlign w:val="center"/>
          </w:tcPr>
          <w:p>
            <w:pPr>
              <w:pStyle w:val="TableContents"/>
              <w:bidi w:val="0"/>
              <w:spacing w:before="0" w:after="0"/>
              <w:ind w:hanging="0" w:start="0" w:end="0"/>
              <w:jc w:val="start"/>
              <w:rPr>
                <w:sz w:val="16"/>
                <w:szCs w:val="16"/>
              </w:rPr>
            </w:pPr>
            <w:r>
              <w:rPr>
                <w:sz w:val="16"/>
                <w:szCs w:val="16"/>
              </w:rPr>
              <w:t>Don't give the answer to the student directly. Instead, give hints at the next step towards solving the problem. If the student is completely lost, give them the detailed steps to solve the problem.</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Tone</w:t>
            </w:r>
          </w:p>
        </w:tc>
        <w:tc>
          <w:tcPr>
            <w:tcW w:w="4153" w:type="dxa"/>
            <w:tcBorders/>
            <w:vAlign w:val="center"/>
          </w:tcPr>
          <w:p>
            <w:pPr>
              <w:pStyle w:val="TableContents"/>
              <w:bidi w:val="0"/>
              <w:spacing w:before="0" w:after="0"/>
              <w:ind w:hanging="0" w:start="0" w:end="0"/>
              <w:jc w:val="start"/>
              <w:rPr>
                <w:sz w:val="16"/>
                <w:szCs w:val="16"/>
              </w:rPr>
            </w:pPr>
            <w:r>
              <w:rPr>
                <w:sz w:val="16"/>
                <w:szCs w:val="16"/>
              </w:rPr>
              <w:t>The tone of the response. You can also influence the style and tone by specifying a persona. Also called "style," "voice," or "mood."</w:t>
            </w:r>
          </w:p>
        </w:tc>
        <w:tc>
          <w:tcPr>
            <w:tcW w:w="4397" w:type="dxa"/>
            <w:tcBorders/>
            <w:vAlign w:val="center"/>
          </w:tcPr>
          <w:p>
            <w:pPr>
              <w:pStyle w:val="TableContents"/>
              <w:bidi w:val="0"/>
              <w:spacing w:before="0" w:after="0"/>
              <w:ind w:hanging="0" w:start="0" w:end="0"/>
              <w:jc w:val="start"/>
              <w:rPr>
                <w:sz w:val="16"/>
                <w:szCs w:val="16"/>
              </w:rPr>
            </w:pPr>
            <w:r>
              <w:rPr>
                <w:sz w:val="16"/>
                <w:szCs w:val="16"/>
              </w:rPr>
              <w:t>Respond in a casual and technical manner.</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Context</w:t>
            </w:r>
          </w:p>
        </w:tc>
        <w:tc>
          <w:tcPr>
            <w:tcW w:w="4153" w:type="dxa"/>
            <w:tcBorders/>
            <w:vAlign w:val="center"/>
          </w:tcPr>
          <w:p>
            <w:pPr>
              <w:pStyle w:val="TableContents"/>
              <w:bidi w:val="0"/>
              <w:spacing w:before="0" w:after="0"/>
              <w:ind w:hanging="0" w:start="0" w:end="0"/>
              <w:jc w:val="start"/>
              <w:rPr>
                <w:sz w:val="16"/>
                <w:szCs w:val="16"/>
              </w:rPr>
            </w:pPr>
            <w:r>
              <w:rPr>
                <w:sz w:val="16"/>
                <w:szCs w:val="16"/>
              </w:rPr>
              <w:t>Any information that the model needs to refer to in order to perform the task at hand. Also called "background," "documents," or "input data."</w:t>
            </w:r>
          </w:p>
        </w:tc>
        <w:tc>
          <w:tcPr>
            <w:tcW w:w="4397" w:type="dxa"/>
            <w:tcBorders/>
            <w:vAlign w:val="center"/>
          </w:tcPr>
          <w:p>
            <w:pPr>
              <w:pStyle w:val="TableContents"/>
              <w:bidi w:val="0"/>
              <w:spacing w:before="0" w:after="0"/>
              <w:ind w:hanging="0" w:start="0" w:end="0"/>
              <w:jc w:val="start"/>
              <w:rPr>
                <w:sz w:val="16"/>
                <w:szCs w:val="16"/>
              </w:rPr>
            </w:pPr>
            <w:r>
              <w:rPr>
                <w:sz w:val="16"/>
                <w:szCs w:val="16"/>
              </w:rPr>
              <w:t>A copy of the student's lesson plans for math.</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Few-shot examples</w:t>
            </w:r>
          </w:p>
        </w:tc>
        <w:tc>
          <w:tcPr>
            <w:tcW w:w="4153" w:type="dxa"/>
            <w:tcBorders/>
            <w:vAlign w:val="center"/>
          </w:tcPr>
          <w:p>
            <w:pPr>
              <w:pStyle w:val="TableContents"/>
              <w:bidi w:val="0"/>
              <w:spacing w:before="0" w:after="0"/>
              <w:ind w:hanging="0" w:start="0" w:end="0"/>
              <w:jc w:val="start"/>
              <w:rPr>
                <w:sz w:val="16"/>
                <w:szCs w:val="16"/>
              </w:rPr>
            </w:pPr>
            <w:r>
              <w:rPr>
                <w:sz w:val="16"/>
                <w:szCs w:val="16"/>
              </w:rPr>
              <w:t>Examples of what the response should look like for a given prompt. Also called "exemplars" or "samples."</w:t>
            </w:r>
          </w:p>
        </w:tc>
        <w:tc>
          <w:tcPr>
            <w:tcW w:w="4397" w:type="dxa"/>
            <w:tcBorders/>
            <w:vAlign w:val="center"/>
          </w:tcPr>
          <w:p>
            <w:pPr>
              <w:pStyle w:val="TableContents"/>
              <w:bidi w:val="0"/>
              <w:spacing w:lineRule="atLeast" w:line="210" w:before="0" w:after="0"/>
              <w:ind w:hanging="0" w:start="0" w:end="0"/>
              <w:jc w:val="start"/>
              <w:rPr/>
            </w:pPr>
            <w:r>
              <w:rPr>
                <w:rStyle w:val="SourceText"/>
                <w:rFonts w:ascii="Roboto Mono;monospace" w:hAnsi="Roboto Mono;monospace"/>
                <w:b/>
                <w:i w:val="false"/>
                <w:caps w:val="false"/>
                <w:smallCaps w:val="false"/>
                <w:color w:val="202124"/>
                <w:sz w:val="13"/>
                <w:szCs w:val="13"/>
              </w:rPr>
              <w:t>input:</w:t>
            </w:r>
            <w:r>
              <w:rPr>
                <w:sz w:val="16"/>
                <w:szCs w:val="16"/>
              </w:rPr>
              <w:t> I'm trying to calculate how many golf balls can fit into a box that has a one cubic meter volume. I've converted one cubic meter into cubic centimeters and divided it by the volume of a golf ball in cubic centimeters, but the system says my answer is wrong.</w:t>
              <w:br/>
            </w:r>
            <w:r>
              <w:rPr>
                <w:rStyle w:val="SourceText"/>
                <w:rFonts w:ascii="Roboto Mono;monospace" w:hAnsi="Roboto Mono;monospace"/>
                <w:b/>
                <w:i w:val="false"/>
                <w:caps w:val="false"/>
                <w:smallCaps w:val="false"/>
                <w:color w:val="202124"/>
                <w:sz w:val="13"/>
                <w:szCs w:val="13"/>
              </w:rPr>
              <w:t>output:</w:t>
            </w:r>
            <w:r>
              <w:rPr>
                <w:sz w:val="16"/>
                <w:szCs w:val="16"/>
              </w:rPr>
              <w:t> Golf balls are spheres and cannot be packed into a space with perfect efficiency. Your calculations take into account the maximum packing efficiency of spheres.</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Reasoning steps</w:t>
            </w:r>
          </w:p>
        </w:tc>
        <w:tc>
          <w:tcPr>
            <w:tcW w:w="4153" w:type="dxa"/>
            <w:tcBorders/>
            <w:vAlign w:val="center"/>
          </w:tcPr>
          <w:p>
            <w:pPr>
              <w:pStyle w:val="TableContents"/>
              <w:bidi w:val="0"/>
              <w:spacing w:before="0" w:after="0"/>
              <w:ind w:hanging="0" w:start="0" w:end="0"/>
              <w:jc w:val="start"/>
              <w:rPr>
                <w:sz w:val="16"/>
                <w:szCs w:val="16"/>
              </w:rPr>
            </w:pPr>
            <w:r>
              <w:rPr>
                <w:sz w:val="16"/>
                <w:szCs w:val="16"/>
              </w:rPr>
              <w:t>Tell the model to explain its reasoning. This can sometimes improve the model's reasoning capability. Also called "thinking steps."</w:t>
            </w:r>
          </w:p>
        </w:tc>
        <w:tc>
          <w:tcPr>
            <w:tcW w:w="4397" w:type="dxa"/>
            <w:tcBorders/>
            <w:vAlign w:val="center"/>
          </w:tcPr>
          <w:p>
            <w:pPr>
              <w:pStyle w:val="TableContents"/>
              <w:bidi w:val="0"/>
              <w:spacing w:before="0" w:after="0"/>
              <w:ind w:hanging="0" w:start="0" w:end="0"/>
              <w:jc w:val="start"/>
              <w:rPr>
                <w:sz w:val="16"/>
                <w:szCs w:val="16"/>
              </w:rPr>
            </w:pPr>
            <w:r>
              <w:rPr>
                <w:sz w:val="16"/>
                <w:szCs w:val="16"/>
              </w:rPr>
              <w:t>Explain your reasoning step-by-step.</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Response format</w:t>
            </w:r>
          </w:p>
        </w:tc>
        <w:tc>
          <w:tcPr>
            <w:tcW w:w="4153" w:type="dxa"/>
            <w:tcBorders/>
            <w:vAlign w:val="center"/>
          </w:tcPr>
          <w:p>
            <w:pPr>
              <w:pStyle w:val="TableContents"/>
              <w:bidi w:val="0"/>
              <w:spacing w:before="0" w:after="0"/>
              <w:ind w:hanging="0" w:start="0" w:end="0"/>
              <w:jc w:val="start"/>
              <w:rPr>
                <w:sz w:val="16"/>
                <w:szCs w:val="16"/>
              </w:rPr>
            </w:pPr>
            <w:r>
              <w:rPr>
                <w:sz w:val="16"/>
                <w:szCs w:val="16"/>
              </w:rPr>
              <w:t>The format that you want the response to be in. For example, you can tell the model to output the response in JSON, table, Markdown, paragraph, bulleted list, keywords, elevator pitch, and so on. Also called "structure," "presentation," or "layout."</w:t>
            </w:r>
          </w:p>
        </w:tc>
        <w:tc>
          <w:tcPr>
            <w:tcW w:w="4397" w:type="dxa"/>
            <w:tcBorders/>
            <w:vAlign w:val="center"/>
          </w:tcPr>
          <w:p>
            <w:pPr>
              <w:pStyle w:val="TableContents"/>
              <w:bidi w:val="0"/>
              <w:spacing w:before="0" w:after="0"/>
              <w:ind w:hanging="0" w:start="0" w:end="0"/>
              <w:jc w:val="start"/>
              <w:rPr>
                <w:sz w:val="16"/>
                <w:szCs w:val="16"/>
              </w:rPr>
            </w:pPr>
            <w:r>
              <w:rPr>
                <w:sz w:val="16"/>
                <w:szCs w:val="16"/>
              </w:rPr>
              <w:t>Format your response in Markdown.</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Recap</w:t>
            </w:r>
          </w:p>
        </w:tc>
        <w:tc>
          <w:tcPr>
            <w:tcW w:w="4153" w:type="dxa"/>
            <w:tcBorders/>
            <w:vAlign w:val="center"/>
          </w:tcPr>
          <w:p>
            <w:pPr>
              <w:pStyle w:val="TableContents"/>
              <w:bidi w:val="0"/>
              <w:spacing w:before="0" w:after="0"/>
              <w:ind w:hanging="0" w:start="0" w:end="0"/>
              <w:jc w:val="start"/>
              <w:rPr>
                <w:sz w:val="16"/>
                <w:szCs w:val="16"/>
              </w:rPr>
            </w:pPr>
            <w:r>
              <w:rPr>
                <w:sz w:val="16"/>
                <w:szCs w:val="16"/>
              </w:rPr>
              <w:t>Concise repeat of the key points of the prompt, especially the constraints and response format, at the end of the prompt.</w:t>
            </w:r>
          </w:p>
        </w:tc>
        <w:tc>
          <w:tcPr>
            <w:tcW w:w="4397" w:type="dxa"/>
            <w:tcBorders/>
            <w:vAlign w:val="center"/>
          </w:tcPr>
          <w:p>
            <w:pPr>
              <w:pStyle w:val="TableContents"/>
              <w:bidi w:val="0"/>
              <w:spacing w:before="0" w:after="0"/>
              <w:ind w:hanging="0" w:start="0" w:end="0"/>
              <w:jc w:val="start"/>
              <w:rPr>
                <w:sz w:val="16"/>
                <w:szCs w:val="16"/>
              </w:rPr>
            </w:pPr>
            <w:r>
              <w:rPr>
                <w:sz w:val="16"/>
                <w:szCs w:val="16"/>
              </w:rPr>
              <w:t>Don't give away the answer and provide hints instead. Always format your response in Markdown format.</w:t>
            </w:r>
          </w:p>
        </w:tc>
      </w:tr>
      <w:tr>
        <w:trPr/>
        <w:tc>
          <w:tcPr>
            <w:tcW w:w="1350" w:type="dxa"/>
            <w:tcBorders/>
            <w:vAlign w:val="center"/>
          </w:tcPr>
          <w:p>
            <w:pPr>
              <w:pStyle w:val="TableContents"/>
              <w:bidi w:val="0"/>
              <w:spacing w:before="0" w:after="0"/>
              <w:ind w:hanging="0" w:start="0" w:end="0"/>
              <w:jc w:val="start"/>
              <w:rPr>
                <w:sz w:val="16"/>
                <w:szCs w:val="16"/>
              </w:rPr>
            </w:pPr>
            <w:r>
              <w:rPr>
                <w:sz w:val="16"/>
                <w:szCs w:val="16"/>
              </w:rPr>
              <w:t>Safeguards</w:t>
            </w:r>
          </w:p>
        </w:tc>
        <w:tc>
          <w:tcPr>
            <w:tcW w:w="4153" w:type="dxa"/>
            <w:tcBorders/>
            <w:vAlign w:val="center"/>
          </w:tcPr>
          <w:p>
            <w:pPr>
              <w:pStyle w:val="TableContents"/>
              <w:bidi w:val="0"/>
              <w:spacing w:before="0" w:after="0"/>
              <w:ind w:hanging="0" w:start="0" w:end="0"/>
              <w:jc w:val="start"/>
              <w:rPr>
                <w:sz w:val="16"/>
                <w:szCs w:val="16"/>
              </w:rPr>
            </w:pPr>
            <w:r>
              <w:rPr>
                <w:sz w:val="16"/>
                <w:szCs w:val="16"/>
              </w:rPr>
              <w:t>Grounds the questions to the mission of the bot. Also called "safety rules."</w:t>
            </w:r>
          </w:p>
        </w:tc>
        <w:tc>
          <w:tcPr>
            <w:tcW w:w="4397" w:type="dxa"/>
            <w:tcBorders/>
            <w:vAlign w:val="center"/>
          </w:tcPr>
          <w:p>
            <w:pPr>
              <w:pStyle w:val="TableContents"/>
              <w:bidi w:val="0"/>
              <w:spacing w:before="0" w:after="0"/>
              <w:ind w:start="0" w:end="0"/>
              <w:jc w:val="start"/>
              <w:rPr>
                <w:sz w:val="16"/>
                <w:szCs w:val="16"/>
              </w:rPr>
            </w:pPr>
            <w:r>
              <w:rPr>
                <w:sz w:val="16"/>
                <w:szCs w:val="16"/>
              </w:rPr>
              <w:t>N/A</w:t>
            </w:r>
          </w:p>
        </w:tc>
      </w:tr>
    </w:tbl>
    <w:p>
      <w:pPr>
        <w:pStyle w:val="BodyText"/>
        <w:widowControl/>
        <w:bidi w:val="0"/>
        <w:spacing w:before="240" w:after="240"/>
        <w:ind w:hanging="0" w:start="0" w:end="0"/>
        <w:jc w:val="start"/>
        <w:rPr>
          <w:rFonts w:ascii="Roboto;Noto Sans;Noto Sans JP;Noto Sans KR;Noto Naskh Arabic;Noto Sans Thai;Noto Sans Hebrew;Noto Sans Bengali;sans-serif" w:hAnsi="Roboto;Noto Sans;Noto Sans JP;Noto Sans KR;Noto Naskh Arabic;Noto Sans Thai;Noto Sans Hebrew;Noto Sans Bengali;sans-serif"/>
          <w:b w:val="false"/>
          <w:i w:val="false"/>
          <w:caps w:val="false"/>
          <w:smallCaps w:val="false"/>
          <w:color w:val="202124"/>
          <w:spacing w:val="0"/>
          <w:sz w:val="16"/>
          <w:szCs w:val="16"/>
        </w:rPr>
      </w:pPr>
      <w:r>
        <w:rPr>
          <w:rFonts w:ascii="Roboto;Noto Sans;Noto Sans JP;Noto Sans KR;Noto Naskh Arabic;Noto Sans Thai;Noto Sans Hebrew;Noto Sans Bengali;sans-serif" w:hAnsi="Roboto;Noto Sans;Noto Sans JP;Noto Sans KR;Noto Naskh Arabic;Noto Sans Thai;Noto Sans Hebrew;Noto Sans Bengali;sans-serif"/>
          <w:b w:val="false"/>
          <w:i w:val="false"/>
          <w:caps w:val="false"/>
          <w:smallCaps w:val="false"/>
          <w:color w:val="202124"/>
          <w:spacing w:val="0"/>
          <w:sz w:val="16"/>
          <w:szCs w:val="16"/>
        </w:rPr>
        <w:t>Depending on the specific tasks at hand, you might choose to include or exclude some of the optional components. You can also adjust the ordering of the components and check how that can affect the response.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&lt;OBJECTIVE_AND_PERSONA&gt;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You are a [insert a persona, such as a "math teacher" or "automotive expert"]. Your task is to...</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&lt;/OBJECTIVE_AND_PERSONA&gt;</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&lt;INSTRUCTIONS&gt;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To complete the task, you need to follow these steps:</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1.</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2.</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&lt;/INSTRUCTIONS&gt;</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 Optional Components ------------</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&lt;CONSTRAINTS&gt;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Dos and don'ts for the following aspects</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1. Dos</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2. Don'ts</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&lt;/CONSTRAINTS&gt;</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&lt;CONTEXT&gt;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The provided context</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&lt;/CONTEXT&gt;</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&lt;OUTPUT_FORMAT&gt;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The output format must be</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1.</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2.</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&lt;/OUTPUT_FORMAT&gt;</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&lt;FEW_SHOT_EXAMPLES&gt;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Here we provide some examples:</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1. Example #1</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Input: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Thoughts:</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Output: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&lt;/FEW_SHOT_EXAMPLES&gt;</w:t>
      </w:r>
    </w:p>
    <w:p>
      <w:pPr>
        <w:pStyle w:val="PreformattedText"/>
        <w:widowControl/>
        <w:bidi w:val="0"/>
        <w:spacing w:lineRule="atLeast" w:line="300" w:before="0" w:after="0"/>
        <w:ind w:hanging="0" w:start="0" w:end="0"/>
        <w:jc w:val="start"/>
        <w:rPr>
          <w:sz w:val="16"/>
          <w:szCs w:val="16"/>
        </w:rPr>
      </w:pPr>
      <w:r>
        <w:rPr>
          <w:sz w:val="16"/>
          <w:szCs w:val="16"/>
        </w:rPr>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&lt;RECAP&gt;</w:t>
      </w:r>
    </w:p>
    <w:p>
      <w:pPr>
        <w:pStyle w:val="PreformattedText"/>
        <w:widowControl/>
        <w:bidi w:val="0"/>
        <w:spacing w:lineRule="atLeast" w:line="300" w:before="0" w:after="0"/>
        <w:ind w:hanging="0" w:start="0" w:end="0"/>
        <w:jc w:val="start"/>
        <w:rPr/>
      </w:pPr>
      <w:r>
        <w:rPr>
          <w:rStyle w:val="Strong"/>
          <w:rFonts w:ascii="Roboto Mono;monospace" w:hAnsi="Roboto Mono;monospace"/>
          <w:b/>
          <w:i w:val="false"/>
          <w:caps w:val="false"/>
          <w:smallCaps w:val="false"/>
          <w:color w:val="37474F"/>
          <w:spacing w:val="0"/>
          <w:sz w:val="17"/>
          <w:szCs w:val="17"/>
        </w:rPr>
        <w:t>Re-emphasize the key aspects of the prompt, especially the constraints, output format, etc.</w:t>
      </w:r>
    </w:p>
    <w:p>
      <w:pPr>
        <w:pStyle w:val="PreformattedText"/>
        <w:widowControl/>
        <w:bidi w:val="0"/>
        <w:spacing w:lineRule="atLeast" w:line="300" w:before="0" w:after="0"/>
        <w:ind w:hanging="0" w:start="0" w:end="0"/>
        <w:jc w:val="start"/>
        <w:rPr>
          <w:rFonts w:ascii="Roboto Mono;monospace" w:hAnsi="Roboto Mono;monospace"/>
          <w:b w:val="false"/>
          <w:i w:val="false"/>
          <w:caps w:val="false"/>
          <w:smallCaps w:val="false"/>
          <w:color w:val="37474F"/>
          <w:spacing w:val="0"/>
          <w:sz w:val="17"/>
          <w:szCs w:val="17"/>
        </w:rPr>
      </w:pPr>
      <w:r>
        <w:rPr>
          <w:rFonts w:ascii="Roboto Mono;monospace" w:hAnsi="Roboto Mono;monospace"/>
          <w:b w:val="false"/>
          <w:i w:val="false"/>
          <w:caps w:val="false"/>
          <w:smallCaps w:val="false"/>
          <w:color w:val="37474F"/>
          <w:spacing w:val="0"/>
          <w:sz w:val="17"/>
          <w:szCs w:val="17"/>
        </w:rPr>
        <w:t>&lt;/RECAP&gt;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Google Sans">
    <w:altName w:val="Noto Sans"/>
    <w:charset w:val="00" w:characterSet="windows-1252"/>
    <w:family w:val="roman"/>
    <w:pitch w:val="variable"/>
  </w:font>
  <w:font w:name="Roboto">
    <w:altName w:val="Noto Sans"/>
    <w:charset w:val="00" w:characterSet="windows-1252"/>
    <w:family w:val="roman"/>
    <w:pitch w:val="variable"/>
  </w:font>
  <w:font w:name="Roboto Mono">
    <w:altName w:val="monospace"/>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9401</TotalTime>
  <Application>LibreOffice/25.8.5.2$Windows_X86_64 LibreOffice_project/9c8b85f387cc00a89945a79c9e6239f32e450ac2</Application>
  <AppVersion>15.0000</AppVersion>
  <Pages>2</Pages>
  <Words>695</Words>
  <Characters>3693</Characters>
  <CharactersWithSpaces>4304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2025-12-06T02:12:12Z</dcterms:created>
  <dc:creator/>
  <dc:description/>
  <dc:language>en-US</dc:language>
  <cp:lastModifiedBy/>
  <dcterms:modified xsi:type="dcterms:W3CDTF">2026-03-27T14:47:07Z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