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orrmjx2i1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Trivoxa Group Website – Primary Navigation (Navbar)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Presence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Languages we can add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Deutsch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Français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Español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العربية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Italiano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Português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Nederlands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Türkçe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Русский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Polski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हिन्दी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bCs w:val="1"/>
          <w:rtl w:val="0"/>
        </w:rPr>
        <w:t xml:space="preserve">industry page</w:t>
      </w:r>
      <w:r w:rsidDel="00000000" w:rsidR="00000000" w:rsidRPr="00000000">
        <w:rPr>
          <w:rtl w:val="0"/>
        </w:rPr>
        <w:t xml:space="preserve"> should follow the same structure.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bCs w:val="1"/>
          <w:rtl w:val="0"/>
        </w:rPr>
        <w:t xml:space="preserve">category page</w:t>
      </w:r>
      <w:r w:rsidDel="00000000" w:rsidR="00000000" w:rsidRPr="00000000">
        <w:rPr>
          <w:rtl w:val="0"/>
        </w:rPr>
        <w:t xml:space="preserve"> should follow the same structure.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bCs w:val="1"/>
          <w:rtl w:val="0"/>
        </w:rPr>
        <w:t xml:space="preserve">product page</w:t>
      </w:r>
      <w:r w:rsidDel="00000000" w:rsidR="00000000" w:rsidRPr="00000000">
        <w:rPr>
          <w:rtl w:val="0"/>
        </w:rPr>
        <w:t xml:space="preserve"> should follow the same structure.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