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Invoice</w:t>
      </w:r>
    </w:p>
    <w:p>
      <w:r>
        <w:t>Invoice No: INV/2026/04/0003</w:t>
      </w:r>
    </w:p>
    <w:p>
      <w:r>
        <w:t>Client: MakeMyTrip (India) Pvt. Ltd.</w:t>
      </w:r>
    </w:p>
    <w:p>
      <w:r>
        <w:t>Invoice Type: PART1</w:t>
      </w:r>
    </w:p>
    <w:p>
      <w:r>
        <w:t>Status: draft</w:t>
      </w:r>
    </w:p>
    <w:p>
      <w:r>
        <w:t>Subtotal: INR 0</w:t>
      </w:r>
    </w:p>
    <w:p>
      <w:r>
        <w:t>Tax: INR 0</w:t>
      </w:r>
    </w:p>
    <w:p>
      <w:r>
        <w:t>Final Total: INR 13750.0</w:t>
      </w:r>
    </w:p>
    <w:p>
      <w:r>
        <w:t>Selected SPOC ID: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Case No</w:t>
            </w:r>
          </w:p>
        </w:tc>
        <w:tc>
          <w:tcPr>
            <w:tcW w:type="dxa" w:w="2160"/>
          </w:tcPr>
          <w:p>
            <w:r>
              <w:t>Forum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ABC vs</w:t>
              <w:br/>
              <w:t>1. CDE</w:t>
            </w:r>
          </w:p>
        </w:tc>
        <w:tc>
          <w:tcPr>
            <w:tcW w:type="dxa" w:w="2160"/>
          </w:tcPr>
          <w:p>
            <w:r>
              <w:t>CC/456/2026</w:t>
            </w:r>
          </w:p>
        </w:tc>
        <w:tc>
          <w:tcPr>
            <w:tcW w:type="dxa" w:w="2160"/>
          </w:tcPr>
          <w:p>
            <w:r>
              <w:t>District Consumer Disputes Redressal Commission, East Delhi, Delhi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Notes: PART1 invoice for 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