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26"/>
        </w:rPr>
        <w:t>SRI VENKATESWARA GOVERNMENT POLYTECHNIC</w:t>
        <w:br/>
        <w:t>TIRUPATI – 517501, ANDHRA PRADESH</w:t>
        <w:br/>
      </w:r>
      <w:r>
        <w:rPr>
          <w:rFonts w:ascii="Times New Roman" w:hAnsi="Times New Roman"/>
          <w:b/>
          <w:color w:val="334155"/>
          <w:sz w:val="24"/>
        </w:rPr>
        <w:t>DEPARTMENT OF COMPUTER ENGINEERING</w:t>
        <w:br/>
      </w:r>
    </w:p>
    <w:p>
      <w:pPr>
        <w:spacing w:before="320" w:after="160"/>
        <w:jc w:val="center"/>
      </w:pPr>
      <w:r>
        <w:rPr>
          <w:rFonts w:ascii="Times New Roman" w:hAnsi="Times New Roman"/>
          <w:b/>
          <w:color w:val="1E3A8A"/>
          <w:sz w:val="44"/>
        </w:rPr>
        <w:t>ACADEXSYNC</w:t>
        <w:br/>
      </w:r>
      <w:r>
        <w:rPr>
          <w:rFonts w:ascii="Times New Roman" w:hAnsi="Times New Roman"/>
          <w:b/>
          <w:color w:val="2563EB"/>
          <w:sz w:val="26"/>
        </w:rPr>
        <w:t>A Modern Multi-Tenant Campus Management Operating System</w:t>
        <w:br/>
      </w:r>
    </w:p>
    <w:p>
      <w:pPr>
        <w:spacing w:before="160" w:after="240"/>
        <w:jc w:val="center"/>
      </w:pPr>
      <w:r>
        <w:rPr>
          <w:rFonts w:ascii="Times New Roman" w:hAnsi="Times New Roman"/>
          <w:sz w:val="22"/>
        </w:rPr>
        <w:t>A Project Report Submitted to the</w:t>
        <w:br/>
        <w:t>STATE BOARD OF TECHNICAL EDUCATION AND TRAINING, ANDHRA PRADESH</w:t>
        <w:br/>
        <w:t>In partial fulfillment of the requirements for the award of</w:t>
        <w:br/>
        <w:t>DIPLOMA IN COMPUTER ENGINEERING (2024–2027)</w:t>
        <w:br/>
      </w:r>
    </w:p>
    <w:p>
      <w:pPr>
        <w:spacing w:after="80"/>
        <w:jc w:val="center"/>
      </w:pPr>
      <w:r>
        <w:rPr>
          <w:rFonts w:ascii="Times New Roman" w:hAnsi="Times New Roman"/>
          <w:b/>
          <w:sz w:val="22"/>
        </w:rPr>
        <w:t>Submitted by:</w:t>
      </w:r>
    </w:p>
    <w:p>
      <w:pPr>
        <w:keepNext/>
        <w:spacing w:before="200" w:after="80"/>
      </w:pPr>
      <w:r>
        <w:rPr>
          <w:rFonts w:ascii="Times New Roman" w:hAnsi="Times New Roman"/>
          <w:b/>
          <w:color w:val="1E3A8A"/>
          <w:sz w:val="21"/>
        </w:rPr>
        <w:t>Table 1: Project Team Members</w:t>
      </w:r>
    </w:p>
    <w:tbl>
      <w:tblPr>
        <w:tblW w:type="auto" w:w="0"/>
        <w:jc w:val="center"/>
        <w:tblLook w:firstColumn="1" w:firstRow="1" w:lastColumn="0" w:lastRow="0" w:noHBand="0" w:noVBand="1" w:val="04A0"/>
      </w:tblPr>
      <w:tblGrid>
        <w:gridCol w:w="2770"/>
        <w:gridCol w:w="2770"/>
        <w:gridCol w:w="2770"/>
      </w:tblGrid>
      <w:tr>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 No.</w:t>
            </w:r>
          </w:p>
        </w:tc>
        <w:tc>
          <w:tcPr>
            <w:tcW w:type="dxa" w:w="46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Student Name</w:t>
            </w:r>
          </w:p>
        </w:tc>
        <w:tc>
          <w:tcPr>
            <w:tcW w:type="dxa" w:w="244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PIN Number</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1</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 Venkata Kalyan</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24018-CM-062</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 Poornesh</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24018-CM-057</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3</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 Naga Rasagna</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24018-CM-006</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 Harsha Vardhan</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24018-CM-046</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K. Uday Kumar</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24018-CM-045</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6</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 Santosh</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24018-CM-052</w:t>
            </w:r>
          </w:p>
        </w:tc>
      </w:tr>
    </w:tbl>
    <w:p>
      <w:pPr>
        <w:spacing w:after="120"/>
      </w:pPr>
    </w:p>
    <w:p>
      <w:pPr>
        <w:spacing w:before="200" w:after="40"/>
        <w:jc w:val="center"/>
      </w:pPr>
      <w:r>
        <w:rPr>
          <w:rFonts w:ascii="Times New Roman" w:hAnsi="Times New Roman"/>
          <w:b/>
          <w:sz w:val="22"/>
        </w:rPr>
        <w:t>Under the Esteemed Guidance of:</w:t>
        <w:br/>
      </w:r>
      <w:r>
        <w:rPr>
          <w:rFonts w:ascii="Times New Roman" w:hAnsi="Times New Roman"/>
          <w:b/>
          <w:color w:val="1E3A8A"/>
          <w:sz w:val="23"/>
        </w:rPr>
        <w:t>B. MOHAN, M.Tech</w:t>
        <w:br/>
      </w:r>
      <w:r>
        <w:rPr>
          <w:rFonts w:ascii="Times New Roman" w:hAnsi="Times New Roman"/>
          <w:sz w:val="21"/>
        </w:rPr>
        <w:t>Lecturer, Department of Computer Engineering (CME)</w:t>
        <w:br/>
        <w:t>Sri Venkateswara Government Polytechnic, Tirupati</w:t>
        <w:br/>
        <w:t>Academic Year 2026–2027</w:t>
      </w:r>
    </w:p>
    <w:p>
      <w:r>
        <w:br w:type="page"/>
      </w:r>
    </w:p>
    <w:p>
      <w:pPr>
        <w:spacing w:after="40"/>
        <w:jc w:val="center"/>
      </w:pPr>
      <w:r>
        <w:rPr>
          <w:rFonts w:ascii="Times New Roman" w:hAnsi="Times New Roman"/>
          <w:b/>
          <w:sz w:val="24"/>
        </w:rPr>
        <w:t>SRI VENKATESWARA GOVERNMENT POLYTECHNIC</w:t>
        <w:br/>
        <w:t>TIRUPATI – 517501, ANDHRA PRADESH</w:t>
        <w:br/>
        <w:t>DEPARTMENT OF COMPUTER ENGINEERING</w:t>
      </w:r>
    </w:p>
    <w:p>
      <w:pPr>
        <w:keepNext/>
        <w:spacing w:before="320" w:after="200"/>
        <w:jc w:val="left"/>
      </w:pPr>
      <w:r>
        <w:rPr>
          <w:rFonts w:ascii="Times New Roman" w:hAnsi="Times New Roman"/>
          <w:b/>
          <w:color w:val="1E3A8A"/>
          <w:sz w:val="32"/>
        </w:rPr>
        <w:t>CERTIFICATE</w:t>
      </w:r>
    </w:p>
    <w:p>
      <w:pPr>
        <w:spacing w:line="360" w:lineRule="auto" w:after="120"/>
        <w:jc w:val="both"/>
      </w:pPr>
      <w:r>
        <w:rPr>
          <w:rFonts w:ascii="Times New Roman" w:hAnsi="Times New Roman"/>
          <w:color w:val="0F172A"/>
          <w:sz w:val="24"/>
        </w:rPr>
        <w:t>This is to certify that the technical project work entitled "ACADEXSYNC: MULTI-TENANT CAMPUS MANAGEMENT APPLICATION" is a bonafide project work carried out by the following students of final-year Diploma in Computer Engineering:</w:t>
      </w:r>
    </w:p>
    <w:p>
      <w:pPr>
        <w:keepNext/>
        <w:spacing w:before="200" w:after="80"/>
      </w:pPr>
      <w:r>
        <w:rPr>
          <w:rFonts w:ascii="Times New Roman" w:hAnsi="Times New Roman"/>
          <w:b/>
          <w:color w:val="1E3A8A"/>
          <w:sz w:val="21"/>
        </w:rPr>
        <w:t>Table 2: Certified Project Candidates</w:t>
      </w:r>
    </w:p>
    <w:tbl>
      <w:tblPr>
        <w:tblW w:type="auto" w:w="0"/>
        <w:jc w:val="center"/>
        <w:tblLook w:firstColumn="1" w:firstRow="1" w:lastColumn="0" w:lastRow="0" w:noHBand="0" w:noVBand="1" w:val="04A0"/>
      </w:tblPr>
      <w:tblGrid>
        <w:gridCol w:w="2770"/>
        <w:gridCol w:w="2770"/>
        <w:gridCol w:w="2770"/>
      </w:tblGrid>
      <w:tr>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 No.</w:t>
            </w:r>
          </w:p>
        </w:tc>
        <w:tc>
          <w:tcPr>
            <w:tcW w:type="dxa" w:w="46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Student Name</w:t>
            </w:r>
          </w:p>
        </w:tc>
        <w:tc>
          <w:tcPr>
            <w:tcW w:type="dxa" w:w="244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PIN Number</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1</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 Venkata Kalyan</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24018-CM-062</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 Poornesh</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24018-CM-057</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3</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 Naga Rasagna</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24018-CM-006</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 Harsha Vardhan</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24018-CM-046</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w:t>
            </w:r>
          </w:p>
        </w:tc>
        <w:tc>
          <w:tcPr>
            <w:tcW w:type="dxa" w:w="46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K. Uday Kumar</w:t>
            </w:r>
          </w:p>
        </w:tc>
        <w:tc>
          <w:tcPr>
            <w:tcW w:type="dxa" w:w="24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24018-CM-045</w:t>
            </w:r>
          </w:p>
        </w:tc>
      </w:tr>
      <w:tr>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6</w:t>
            </w:r>
          </w:p>
        </w:tc>
        <w:tc>
          <w:tcPr>
            <w:tcW w:type="dxa" w:w="46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 Santosh</w:t>
            </w:r>
          </w:p>
        </w:tc>
        <w:tc>
          <w:tcPr>
            <w:tcW w:type="dxa" w:w="24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24018-CM-052</w:t>
            </w:r>
          </w:p>
        </w:tc>
      </w:tr>
    </w:tbl>
    <w:p>
      <w:pPr>
        <w:spacing w:after="120"/>
      </w:pPr>
    </w:p>
    <w:p>
      <w:pPr>
        <w:spacing w:line="360" w:lineRule="auto" w:after="120"/>
        <w:jc w:val="both"/>
      </w:pPr>
      <w:r>
        <w:rPr>
          <w:rFonts w:ascii="Times New Roman" w:hAnsi="Times New Roman"/>
          <w:color w:val="0F172A"/>
          <w:sz w:val="24"/>
        </w:rPr>
        <w:t>This project is submitted in partial fulfillment of the requirements for the award of DIPLOMA IN COMPUTER ENGINEERING conferred by the State Board of Technical Education and Training (SBTET), Andhra Pradesh, during the academic period 2024–2027. The project work has been scrutinized and approved under our supervision.</w:t>
      </w:r>
    </w:p>
    <w:p>
      <w:pPr>
        <w:spacing w:before="720" w:after="80"/>
      </w:pPr>
    </w:p>
    <w:tbl>
      <w:tblPr>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19"/>
              </w:rPr>
              <w:t>Project Guide</w:t>
              <w:br/>
              <w:br/>
              <w:t>____________________</w:t>
              <w:br/>
              <w:t>B. MOHAN, M.Tech</w:t>
              <w:br/>
              <w:t>Lecturer in CME</w:t>
              <w:br/>
              <w:t>Dept. of Computer Engg.</w:t>
            </w:r>
          </w:p>
        </w:tc>
        <w:tc>
          <w:tcPr>
            <w:tcW w:type="dxa" w:w="2770"/>
          </w:tcPr>
          <w:p>
            <w:pPr>
              <w:jc w:val="center"/>
            </w:pPr>
            <w:r>
              <w:rPr>
                <w:rFonts w:ascii="Times New Roman" w:hAnsi="Times New Roman"/>
                <w:b/>
                <w:sz w:val="19"/>
              </w:rPr>
              <w:t>Head of Department</w:t>
              <w:br/>
              <w:br/>
              <w:t>____________________</w:t>
              <w:br/>
              <w:t>G. PRABAKAR, M.Tech</w:t>
              <w:br/>
              <w:t>Head of Section (HCME)</w:t>
              <w:br/>
              <w:t>Dept. of Computer Engg.</w:t>
            </w:r>
          </w:p>
        </w:tc>
        <w:tc>
          <w:tcPr>
            <w:tcW w:type="dxa" w:w="2770"/>
          </w:tcPr>
          <w:p>
            <w:pPr>
              <w:jc w:val="center"/>
            </w:pPr>
            <w:r>
              <w:rPr>
                <w:rFonts w:ascii="Times New Roman" w:hAnsi="Times New Roman"/>
                <w:b/>
                <w:sz w:val="19"/>
              </w:rPr>
              <w:t>Principal</w:t>
              <w:br/>
              <w:br/>
              <w:t>____________________</w:t>
              <w:br/>
              <w:t>Dr. SRINIVASULU, M.Tech, Ph.D</w:t>
              <w:br/>
              <w:t>Principal</w:t>
              <w:br/>
              <w:t>SV Govt. Polytechnic, Tirupati</w:t>
            </w:r>
          </w:p>
        </w:tc>
      </w:tr>
    </w:tbl>
    <w:p>
      <w:pPr>
        <w:spacing w:before="480"/>
      </w:pPr>
      <w:r>
        <w:rPr>
          <w:sz w:val="21"/>
        </w:rPr>
        <w:t>Date: _________________________</w:t>
        <w:br/>
        <w:t>Place: Tirupati, Andhra Pradesh</w:t>
      </w:r>
    </w:p>
    <w:p>
      <w:r>
        <w:br w:type="page"/>
      </w:r>
    </w:p>
    <w:p>
      <w:pPr>
        <w:keepNext/>
        <w:spacing w:before="320" w:after="200"/>
        <w:jc w:val="left"/>
      </w:pPr>
      <w:r>
        <w:rPr>
          <w:rFonts w:ascii="Times New Roman" w:hAnsi="Times New Roman"/>
          <w:b/>
          <w:color w:val="1E3A8A"/>
          <w:sz w:val="32"/>
        </w:rPr>
        <w:t>DECLARATION</w:t>
      </w:r>
    </w:p>
    <w:p>
      <w:pPr>
        <w:spacing w:line="360" w:lineRule="auto" w:after="120"/>
        <w:jc w:val="both"/>
      </w:pPr>
      <w:r>
        <w:rPr>
          <w:rFonts w:ascii="Times New Roman" w:hAnsi="Times New Roman"/>
          <w:color w:val="0F172A"/>
          <w:sz w:val="24"/>
        </w:rPr>
        <w:t>We hereby declare that the project report entitled "ACADEXSYNC: MULTI-TENANT CAMPUS MANAGEMENT APPLICATION" has been prepared by our project team under the guidance of our project guide B. Mohan, M.Tech, Lecturer in the Department of Computer Engineering, Sri Venkateswara Government Polytechnic, Tirupati. It is submitted in partial fulfillment of the academic curriculum for the award of Diploma in Computer Engineering under the State Board of Technical Education and Training (SBTET), Andhra Pradesh, for the academic year 2026–2027.</w:t>
      </w:r>
    </w:p>
    <w:p>
      <w:pPr>
        <w:spacing w:line="360" w:lineRule="auto" w:after="120"/>
        <w:jc w:val="both"/>
      </w:pPr>
      <w:r>
        <w:rPr>
          <w:rFonts w:ascii="Times New Roman" w:hAnsi="Times New Roman"/>
          <w:color w:val="0F172A"/>
          <w:sz w:val="24"/>
        </w:rPr>
        <w:t>We affirm that this project report is an authentic record of our own engineering design, architectural synthesis, and verified software development. The technical specifications, system architecture models, database schemas, API contracts, and source-code listings presented herein are directly derived from the actual ACADEXSYNC codebase, comprising our cross-platform Flutter application, Node.js/TypeScript Express backend, and Python FastAPI microservices. This work has not been submitted previously to any other university or examining board for the award of any diploma or degree.</w:t>
      </w:r>
    </w:p>
    <w:p>
      <w:pPr>
        <w:spacing w:before="400" w:after="80"/>
      </w:pPr>
      <w:r>
        <w:rPr>
          <w:b/>
        </w:rPr>
        <w:t>Candidate Signatures:</w:t>
        <w:br/>
      </w:r>
    </w:p>
    <w:tbl>
      <w:tblPr>
        <w:tblW w:type="auto" w:w="0"/>
        <w:jc w:val="center"/>
        <w:tblLook w:firstColumn="1" w:firstRow="1" w:lastColumn="0" w:lastRow="0" w:noHBand="0" w:noVBand="1" w:val="04A0"/>
      </w:tblPr>
      <w:tblGrid>
        <w:gridCol w:w="4154"/>
        <w:gridCol w:w="4154"/>
      </w:tblGrid>
      <w:tr>
        <w:tc>
          <w:tcPr>
            <w:tcW w:type="dxa" w:w="4154"/>
          </w:tcPr>
          <w:p>
            <w:pPr>
              <w:spacing w:after="240"/>
            </w:pPr>
            <w:r>
              <w:rPr>
                <w:rFonts w:ascii="Times New Roman" w:hAnsi="Times New Roman"/>
                <w:sz w:val="19"/>
              </w:rPr>
              <w:t>1. S. Venkata Kalyan (24018-CM-062)</w:t>
              <w:br/>
              <w:t>Signature: ____________________</w:t>
            </w:r>
          </w:p>
        </w:tc>
        <w:tc>
          <w:tcPr>
            <w:tcW w:type="dxa" w:w="4154"/>
          </w:tcPr>
          <w:p>
            <w:pPr>
              <w:spacing w:after="240"/>
            </w:pPr>
            <w:r>
              <w:rPr>
                <w:rFonts w:ascii="Times New Roman" w:hAnsi="Times New Roman"/>
                <w:sz w:val="19"/>
              </w:rPr>
              <w:t>2. R. Poornesh (24018-CM-057)</w:t>
              <w:br/>
              <w:t>Signature: ____________________</w:t>
            </w:r>
          </w:p>
        </w:tc>
      </w:tr>
      <w:tr>
        <w:tc>
          <w:tcPr>
            <w:tcW w:type="dxa" w:w="4154"/>
          </w:tcPr>
          <w:p>
            <w:pPr>
              <w:spacing w:after="240"/>
            </w:pPr>
            <w:r>
              <w:rPr>
                <w:rFonts w:ascii="Times New Roman" w:hAnsi="Times New Roman"/>
                <w:sz w:val="19"/>
              </w:rPr>
              <w:t>3. R. Naga Rasagna (24018-CM-006)</w:t>
              <w:br/>
              <w:t>Signature: ____________________</w:t>
            </w:r>
          </w:p>
        </w:tc>
        <w:tc>
          <w:tcPr>
            <w:tcW w:type="dxa" w:w="4154"/>
          </w:tcPr>
          <w:p>
            <w:pPr>
              <w:spacing w:after="240"/>
            </w:pPr>
            <w:r>
              <w:rPr>
                <w:rFonts w:ascii="Times New Roman" w:hAnsi="Times New Roman"/>
                <w:sz w:val="19"/>
              </w:rPr>
              <w:t>4. L. Harsha Vardhan (24018-CM-046)</w:t>
              <w:br/>
              <w:t>Signature: ____________________</w:t>
            </w:r>
          </w:p>
        </w:tc>
      </w:tr>
      <w:tr>
        <w:tc>
          <w:tcPr>
            <w:tcW w:type="dxa" w:w="4154"/>
          </w:tcPr>
          <w:p>
            <w:pPr>
              <w:spacing w:after="240"/>
            </w:pPr>
            <w:r>
              <w:rPr>
                <w:rFonts w:ascii="Times New Roman" w:hAnsi="Times New Roman"/>
                <w:sz w:val="19"/>
              </w:rPr>
              <w:t>5. K. Uday Kumar (24018-CM-045)</w:t>
              <w:br/>
              <w:t>Signature: ____________________</w:t>
            </w:r>
          </w:p>
        </w:tc>
        <w:tc>
          <w:tcPr>
            <w:tcW w:type="dxa" w:w="4154"/>
          </w:tcPr>
          <w:p>
            <w:pPr>
              <w:spacing w:after="240"/>
            </w:pPr>
            <w:r>
              <w:rPr>
                <w:rFonts w:ascii="Times New Roman" w:hAnsi="Times New Roman"/>
                <w:sz w:val="19"/>
              </w:rPr>
              <w:t>6. N. Santosh (24018-CM-052)</w:t>
              <w:br/>
              <w:t>Signature: ____________________</w:t>
            </w:r>
          </w:p>
        </w:tc>
      </w:tr>
    </w:tbl>
    <w:p>
      <w:r>
        <w:br w:type="page"/>
      </w:r>
    </w:p>
    <w:p>
      <w:pPr>
        <w:keepNext/>
        <w:spacing w:before="320" w:after="200"/>
        <w:jc w:val="left"/>
      </w:pPr>
      <w:r>
        <w:rPr>
          <w:rFonts w:ascii="Times New Roman" w:hAnsi="Times New Roman"/>
          <w:b/>
          <w:color w:val="1E3A8A"/>
          <w:sz w:val="32"/>
        </w:rPr>
        <w:t>ACKNOWLEDGEMENT</w:t>
      </w:r>
    </w:p>
    <w:p>
      <w:pPr>
        <w:spacing w:line="360" w:lineRule="auto" w:after="120"/>
        <w:jc w:val="both"/>
      </w:pPr>
      <w:r>
        <w:rPr>
          <w:rFonts w:ascii="Times New Roman" w:hAnsi="Times New Roman"/>
          <w:color w:val="0F172A"/>
          <w:sz w:val="24"/>
        </w:rPr>
        <w:t>The successful completion of this major final-year project report would not have been possible without the invaluable guidance, constructive criticism, and continuous encouragement provided by numerous individuals and institutional mentors.</w:t>
      </w:r>
    </w:p>
    <w:p>
      <w:pPr>
        <w:spacing w:line="360" w:lineRule="auto" w:after="120"/>
        <w:jc w:val="both"/>
      </w:pPr>
      <w:r>
        <w:rPr>
          <w:rFonts w:ascii="Times New Roman" w:hAnsi="Times New Roman"/>
          <w:color w:val="0F172A"/>
          <w:sz w:val="24"/>
        </w:rPr>
        <w:t>First and foremost, we express our deep sense of gratitude and sincere thanks to our esteemed Project Guide, B. Mohan, M.Tech, Lecturer in the Department of Computer Engineering, for his exemplary guidance, patient technical advice, architectural insights, and inspiring suggestions throughout the development of ACADEXSYNC. His rigorous emphasis on software engineering discipline and software reliability helped us surmount critical engineering hurdles.</w:t>
      </w:r>
    </w:p>
    <w:p>
      <w:pPr>
        <w:spacing w:line="360" w:lineRule="auto" w:after="120"/>
        <w:jc w:val="both"/>
      </w:pPr>
      <w:r>
        <w:rPr>
          <w:rFonts w:ascii="Times New Roman" w:hAnsi="Times New Roman"/>
          <w:color w:val="0F172A"/>
          <w:sz w:val="24"/>
        </w:rPr>
        <w:t>We wish to express our heartfelt gratefulness and profound thanks to G. Prabakar, M.Tech, Head of Computer Engineering Section (HCME), for his invaluable administrative support, technical leadership, and academic coordination during the course of our diploma study.</w:t>
      </w:r>
    </w:p>
    <w:p>
      <w:pPr>
        <w:spacing w:line="360" w:lineRule="auto" w:after="120"/>
        <w:jc w:val="both"/>
      </w:pPr>
      <w:r>
        <w:rPr>
          <w:rFonts w:ascii="Times New Roman" w:hAnsi="Times New Roman"/>
          <w:color w:val="0F172A"/>
          <w:sz w:val="24"/>
        </w:rPr>
        <w:t>We have great pleasure in expressing our sincere and respectful gratitude to our beloved Principal, Dr. Srinivasulu, M.Tech, Ph.D., for providing excellent institutional facilities, well-equipped computer laboratories, continuous inspiration, and the academic environment required to engineer an enterprise-grade campus management operating system.</w:t>
      </w:r>
    </w:p>
    <w:p>
      <w:pPr>
        <w:spacing w:line="360" w:lineRule="auto" w:after="120"/>
        <w:jc w:val="both"/>
      </w:pPr>
      <w:r>
        <w:rPr>
          <w:rFonts w:ascii="Times New Roman" w:hAnsi="Times New Roman"/>
          <w:color w:val="0F172A"/>
          <w:sz w:val="24"/>
        </w:rPr>
        <w:t>We also extend our earnest thanks to all the faculty members, non-teaching staff, and laboratory technicians of the Department of Computer Engineering for their direct and indirect cooperation. Finally, we express our eternal love and heartfelt gratitude to our parents and friends whose unwavering moral and emotional support enabled us to successfully realize this project.</w:t>
      </w:r>
    </w:p>
    <w:p>
      <w:r>
        <w:br w:type="page"/>
      </w:r>
    </w:p>
    <w:p>
      <w:pPr>
        <w:keepNext/>
        <w:spacing w:before="320" w:after="200"/>
        <w:jc w:val="left"/>
      </w:pPr>
      <w:r>
        <w:rPr>
          <w:rFonts w:ascii="Times New Roman" w:hAnsi="Times New Roman"/>
          <w:b/>
          <w:color w:val="1E3A8A"/>
          <w:sz w:val="32"/>
        </w:rPr>
        <w:t>ABSTRACT</w:t>
      </w:r>
    </w:p>
    <w:p>
      <w:pPr>
        <w:spacing w:line="360" w:lineRule="auto" w:after="120"/>
        <w:jc w:val="both"/>
      </w:pPr>
      <w:r>
        <w:rPr>
          <w:rFonts w:ascii="Times New Roman" w:hAnsi="Times New Roman"/>
          <w:color w:val="0F172A"/>
          <w:sz w:val="24"/>
        </w:rPr>
        <w:t>ACADEXSYNC is an enterprise-grade, multi-tenant Campus Management Operating System engineered to resolve the severe operational fragmentation, data desynchronization, and administrative vulnerabilities inherent in conventional collegiate workflows. Traditional educational institutions rely heavily upon disjointed paper registers, standalone spreadsheets, isolated departmental notices, and fragmented chat groups. This fragmented model frequently results in attendance tampering, double-booked teaching allocations, prolonged student grievance cycles, and an absence of unified institutional oversight.</w:t>
      </w:r>
    </w:p>
    <w:p>
      <w:pPr>
        <w:spacing w:line="360" w:lineRule="auto" w:after="120"/>
        <w:jc w:val="both"/>
      </w:pPr>
      <w:r>
        <w:rPr>
          <w:rFonts w:ascii="Times New Roman" w:hAnsi="Times New Roman"/>
          <w:color w:val="0F172A"/>
          <w:sz w:val="24"/>
        </w:rPr>
        <w:t>To decisively overcome these challenges, ACADEXSYNC introduces a secure, multi-tier distributed architecture spanning three integrated subsystems: (1) A high-performance, cross-platform client developed with Google Flutter (3.x) and Dart, featuring Riverpod state management, GoRouter declarative route guards, and mobile-first responsive layouts; (2) An enterprise RESTful API gateway built on Node.js, Express.js, and TypeScript, enforcing strict tenant scoping, JSON Web Token (JWT) cryptographic validation, and authoritative stateful session tracking via an immutable AuthSession store; and (3) An AI microservice layer leveraging Google Gemini 1.5 Flash SDK function-calling and Python FastAPI for timetable constraint solving and contextual retrieval.</w:t>
      </w:r>
    </w:p>
    <w:p>
      <w:pPr>
        <w:spacing w:line="360" w:lineRule="auto" w:after="120"/>
        <w:jc w:val="both"/>
      </w:pPr>
      <w:r>
        <w:rPr>
          <w:rFonts w:ascii="Times New Roman" w:hAnsi="Times New Roman"/>
          <w:color w:val="0F172A"/>
          <w:sz w:val="24"/>
        </w:rPr>
        <w:t>The system enforces a rigorous five-tier Role-Based Access Control (RBAC) hierarchy comprising Super Admin (platform-level governance), College Admin (institutional-level tenant management), Head of Department (departmental academic and workload coordination), Faculty (period-wise roll call, session locking, and syllabus management), and Student (personal academic tracking, digital attendance audit, and request submission). Data isolation is guaranteed across all 37 canonical domain models in MongoDB Atlas through mandatory tenant scoping (`requireCollegeScope`) and compound database indices ({ collegeId: 1, sectionId: 1, date: 1 }).</w:t>
      </w:r>
    </w:p>
    <w:p>
      <w:pPr>
        <w:spacing w:line="360" w:lineRule="auto" w:after="120"/>
        <w:jc w:val="both"/>
      </w:pPr>
      <w:r>
        <w:rPr>
          <w:rFonts w:ascii="Times New Roman" w:hAnsi="Times New Roman"/>
          <w:color w:val="0F172A"/>
          <w:sz w:val="24"/>
        </w:rPr>
        <w:t>Key operational innovations include: (a) An idempotent attendance ingestion engine with cryptographic Unicode string normalization, preventing duplicate timeslot entries and enforcing strict completeness invariants (present + late + absent + excused + unmarked == total); (b) A deterministic timetable validator that detects faculty double-booking, room capacity clashes, and break overlaps in real-time; (c) A formalized Request Center with multi-level role routing and immutable audit tracking; and (d) Multi-channel real-time notification dispatch integrating Firebase Cloud Messaging (FCM) multicast pushes and Server-Sent Events (SSE). The system has undergone exhaustive unit, integration, and widget testing across 131 GoRouter paths and 51 API endpoints, confirming zero cross-tenant leakage and production-ready reliability.</w:t>
      </w:r>
    </w:p>
    <w:p>
      <w:r>
        <w:br w:type="page"/>
      </w:r>
    </w:p>
    <w:p>
      <w:pPr>
        <w:keepNext/>
        <w:spacing w:before="320" w:after="200"/>
        <w:jc w:val="left"/>
      </w:pPr>
      <w:r>
        <w:rPr>
          <w:rFonts w:ascii="Times New Roman" w:hAnsi="Times New Roman"/>
          <w:b/>
          <w:color w:val="1E3A8A"/>
          <w:sz w:val="32"/>
        </w:rPr>
        <w:t>TABLE OF CONTENTS</w:t>
      </w:r>
    </w:p>
    <w:p>
      <w:pPr>
        <w:spacing w:line="288" w:lineRule="auto" w:after="40"/>
      </w:pPr>
      <w:r>
        <w:rPr>
          <w:rFonts w:ascii="Times New Roman" w:hAnsi="Times New Roman"/>
          <w:b/>
          <w:color w:val="1E3A8A"/>
          <w:sz w:val="20"/>
        </w:rPr>
        <w:t>Certificate</w:t>
      </w:r>
      <w:r>
        <w:rPr>
          <w:rFonts w:ascii="Times New Roman" w:hAnsi="Times New Roman"/>
          <w:color w:val="94A3B8"/>
          <w:sz w:val="18"/>
        </w:rPr>
        <w:t xml:space="preserve"> ......................................................................... </w:t>
      </w:r>
      <w:r>
        <w:rPr>
          <w:rFonts w:ascii="Times New Roman" w:hAnsi="Times New Roman"/>
          <w:b/>
          <w:sz w:val="20"/>
        </w:rPr>
        <w:t>ii</w:t>
      </w:r>
    </w:p>
    <w:p>
      <w:pPr>
        <w:spacing w:line="288" w:lineRule="auto" w:after="40"/>
      </w:pPr>
      <w:r>
        <w:rPr>
          <w:rFonts w:ascii="Times New Roman" w:hAnsi="Times New Roman"/>
          <w:b/>
          <w:color w:val="1E3A8A"/>
          <w:sz w:val="20"/>
        </w:rPr>
        <w:t>Declaration</w:t>
      </w:r>
      <w:r>
        <w:rPr>
          <w:rFonts w:ascii="Times New Roman" w:hAnsi="Times New Roman"/>
          <w:color w:val="94A3B8"/>
          <w:sz w:val="18"/>
        </w:rPr>
        <w:t xml:space="preserve"> ......................................................................... </w:t>
      </w:r>
      <w:r>
        <w:rPr>
          <w:rFonts w:ascii="Times New Roman" w:hAnsi="Times New Roman"/>
          <w:b/>
          <w:sz w:val="20"/>
        </w:rPr>
        <w:t>iii</w:t>
      </w:r>
    </w:p>
    <w:p>
      <w:pPr>
        <w:spacing w:line="288" w:lineRule="auto" w:after="40"/>
      </w:pPr>
      <w:r>
        <w:rPr>
          <w:rFonts w:ascii="Times New Roman" w:hAnsi="Times New Roman"/>
          <w:b/>
          <w:color w:val="1E3A8A"/>
          <w:sz w:val="20"/>
        </w:rPr>
        <w:t>Acknowledgement</w:t>
      </w:r>
      <w:r>
        <w:rPr>
          <w:rFonts w:ascii="Times New Roman" w:hAnsi="Times New Roman"/>
          <w:color w:val="94A3B8"/>
          <w:sz w:val="18"/>
        </w:rPr>
        <w:t xml:space="preserve"> ..................................................................... </w:t>
      </w:r>
      <w:r>
        <w:rPr>
          <w:rFonts w:ascii="Times New Roman" w:hAnsi="Times New Roman"/>
          <w:b/>
          <w:sz w:val="20"/>
        </w:rPr>
        <w:t>iv</w:t>
      </w:r>
    </w:p>
    <w:p>
      <w:pPr>
        <w:spacing w:line="288" w:lineRule="auto" w:after="40"/>
      </w:pPr>
      <w:r>
        <w:rPr>
          <w:rFonts w:ascii="Times New Roman" w:hAnsi="Times New Roman"/>
          <w:b/>
          <w:color w:val="1E3A8A"/>
          <w:sz w:val="20"/>
        </w:rPr>
        <w:t>Abstract</w:t>
      </w:r>
      <w:r>
        <w:rPr>
          <w:rFonts w:ascii="Times New Roman" w:hAnsi="Times New Roman"/>
          <w:color w:val="94A3B8"/>
          <w:sz w:val="18"/>
        </w:rPr>
        <w:t xml:space="preserve"> ............................................................................. </w:t>
      </w:r>
      <w:r>
        <w:rPr>
          <w:rFonts w:ascii="Times New Roman" w:hAnsi="Times New Roman"/>
          <w:b/>
          <w:sz w:val="20"/>
        </w:rPr>
        <w:t>v</w:t>
      </w:r>
    </w:p>
    <w:p>
      <w:pPr>
        <w:spacing w:line="288" w:lineRule="auto" w:after="40"/>
      </w:pPr>
      <w:r>
        <w:rPr>
          <w:rFonts w:ascii="Times New Roman" w:hAnsi="Times New Roman"/>
          <w:b/>
          <w:color w:val="1E3A8A"/>
          <w:sz w:val="20"/>
        </w:rPr>
        <w:t>List of Figures</w:t>
      </w:r>
      <w:r>
        <w:rPr>
          <w:rFonts w:ascii="Times New Roman" w:hAnsi="Times New Roman"/>
          <w:color w:val="94A3B8"/>
          <w:sz w:val="18"/>
        </w:rPr>
        <w:t xml:space="preserve"> ..................................................................... </w:t>
      </w:r>
      <w:r>
        <w:rPr>
          <w:rFonts w:ascii="Times New Roman" w:hAnsi="Times New Roman"/>
          <w:b/>
          <w:sz w:val="20"/>
        </w:rPr>
        <w:t>viii</w:t>
      </w:r>
    </w:p>
    <w:p>
      <w:pPr>
        <w:spacing w:line="288" w:lineRule="auto" w:after="40"/>
      </w:pPr>
      <w:r>
        <w:rPr>
          <w:rFonts w:ascii="Times New Roman" w:hAnsi="Times New Roman"/>
          <w:b/>
          <w:color w:val="1E3A8A"/>
          <w:sz w:val="20"/>
        </w:rPr>
        <w:t>List of Tables</w:t>
      </w:r>
      <w:r>
        <w:rPr>
          <w:rFonts w:ascii="Times New Roman" w:hAnsi="Times New Roman"/>
          <w:color w:val="94A3B8"/>
          <w:sz w:val="18"/>
        </w:rPr>
        <w:t xml:space="preserve"> ...................................................................... </w:t>
      </w:r>
      <w:r>
        <w:rPr>
          <w:rFonts w:ascii="Times New Roman" w:hAnsi="Times New Roman"/>
          <w:b/>
          <w:sz w:val="20"/>
        </w:rPr>
        <w:t>x</w:t>
      </w:r>
    </w:p>
    <w:p>
      <w:pPr>
        <w:spacing w:line="288" w:lineRule="auto" w:after="40"/>
      </w:pPr>
      <w:r>
        <w:rPr>
          <w:rFonts w:ascii="Times New Roman" w:hAnsi="Times New Roman"/>
          <w:b/>
          <w:color w:val="1E3A8A"/>
          <w:sz w:val="20"/>
        </w:rPr>
        <w:t>List of Abbreviations</w:t>
      </w:r>
      <w:r>
        <w:rPr>
          <w:rFonts w:ascii="Times New Roman" w:hAnsi="Times New Roman"/>
          <w:color w:val="94A3B8"/>
          <w:sz w:val="18"/>
        </w:rPr>
        <w:t xml:space="preserve"> ............................................................... </w:t>
      </w:r>
      <w:r>
        <w:rPr>
          <w:rFonts w:ascii="Times New Roman" w:hAnsi="Times New Roman"/>
          <w:b/>
          <w:sz w:val="20"/>
        </w:rPr>
        <w:t>xii</w:t>
      </w:r>
    </w:p>
    <w:p>
      <w:pPr>
        <w:spacing w:line="288" w:lineRule="auto" w:after="40"/>
      </w:pPr>
      <w:r>
        <w:rPr>
          <w:rFonts w:ascii="Times New Roman" w:hAnsi="Times New Roman"/>
          <w:b/>
          <w:color w:val="1E3A8A"/>
          <w:sz w:val="20"/>
        </w:rPr>
        <w:t>CHAPTER 1: INTRODUCTION</w:t>
      </w:r>
      <w:r>
        <w:rPr>
          <w:rFonts w:ascii="Times New Roman" w:hAnsi="Times New Roman"/>
          <w:color w:val="94A3B8"/>
          <w:sz w:val="18"/>
        </w:rPr>
        <w:t xml:space="preserve"> ............................................................. </w:t>
      </w:r>
      <w:r>
        <w:rPr>
          <w:rFonts w:ascii="Times New Roman" w:hAnsi="Times New Roman"/>
          <w:b/>
          <w:sz w:val="20"/>
        </w:rPr>
        <w:t>1</w:t>
      </w:r>
    </w:p>
    <w:p>
      <w:pPr>
        <w:spacing w:line="288" w:lineRule="auto" w:after="40"/>
      </w:pPr>
      <w:r>
        <w:rPr>
          <w:rFonts w:ascii="Times New Roman" w:hAnsi="Times New Roman"/>
          <w:sz w:val="20"/>
        </w:rPr>
        <w:t xml:space="preserve">  1.1 Digital Transformation in Educational Administration</w:t>
      </w:r>
      <w:r>
        <w:rPr>
          <w:rFonts w:ascii="Times New Roman" w:hAnsi="Times New Roman"/>
          <w:color w:val="94A3B8"/>
          <w:sz w:val="18"/>
        </w:rPr>
        <w:t xml:space="preserve"> ........................ </w:t>
      </w:r>
      <w:r>
        <w:rPr>
          <w:rFonts w:ascii="Times New Roman" w:hAnsi="Times New Roman"/>
          <w:b/>
          <w:sz w:val="20"/>
        </w:rPr>
        <w:t>1</w:t>
      </w:r>
    </w:p>
    <w:p>
      <w:pPr>
        <w:spacing w:line="288" w:lineRule="auto" w:after="40"/>
      </w:pPr>
      <w:r>
        <w:rPr>
          <w:rFonts w:ascii="Times New Roman" w:hAnsi="Times New Roman"/>
          <w:sz w:val="20"/>
        </w:rPr>
        <w:t xml:space="preserve">  1.2 Problems with Manual Registers and Disconnected Records</w:t>
      </w:r>
      <w:r>
        <w:rPr>
          <w:rFonts w:ascii="Times New Roman" w:hAnsi="Times New Roman"/>
          <w:color w:val="94A3B8"/>
          <w:sz w:val="18"/>
        </w:rPr>
        <w:t xml:space="preserve"> ..................... </w:t>
      </w:r>
      <w:r>
        <w:rPr>
          <w:rFonts w:ascii="Times New Roman" w:hAnsi="Times New Roman"/>
          <w:b/>
          <w:sz w:val="20"/>
        </w:rPr>
        <w:t>3</w:t>
      </w:r>
    </w:p>
    <w:p>
      <w:pPr>
        <w:spacing w:line="288" w:lineRule="auto" w:after="40"/>
      </w:pPr>
      <w:r>
        <w:rPr>
          <w:rFonts w:ascii="Times New Roman" w:hAnsi="Times New Roman"/>
          <w:sz w:val="20"/>
        </w:rPr>
        <w:t xml:space="preserve">  1.3 Purpose and Vision of ACADEXSYNC</w:t>
      </w:r>
      <w:r>
        <w:rPr>
          <w:rFonts w:ascii="Times New Roman" w:hAnsi="Times New Roman"/>
          <w:color w:val="94A3B8"/>
          <w:sz w:val="18"/>
        </w:rPr>
        <w:t xml:space="preserve"> ............................................. </w:t>
      </w:r>
      <w:r>
        <w:rPr>
          <w:rFonts w:ascii="Times New Roman" w:hAnsi="Times New Roman"/>
          <w:b/>
          <w:sz w:val="20"/>
        </w:rPr>
        <w:t>5</w:t>
      </w:r>
    </w:p>
    <w:p>
      <w:pPr>
        <w:spacing w:line="288" w:lineRule="auto" w:after="40"/>
      </w:pPr>
      <w:r>
        <w:rPr>
          <w:rFonts w:ascii="Times New Roman" w:hAnsi="Times New Roman"/>
          <w:sz w:val="20"/>
        </w:rPr>
        <w:t xml:space="preserve">  1.4 Need for Centralized Academic Information</w:t>
      </w:r>
      <w:r>
        <w:rPr>
          <w:rFonts w:ascii="Times New Roman" w:hAnsi="Times New Roman"/>
          <w:color w:val="94A3B8"/>
          <w:sz w:val="18"/>
        </w:rPr>
        <w:t xml:space="preserve"> .................................... </w:t>
      </w:r>
      <w:r>
        <w:rPr>
          <w:rFonts w:ascii="Times New Roman" w:hAnsi="Times New Roman"/>
          <w:b/>
          <w:sz w:val="20"/>
        </w:rPr>
        <w:t>7</w:t>
      </w:r>
    </w:p>
    <w:p>
      <w:pPr>
        <w:spacing w:line="288" w:lineRule="auto" w:after="40"/>
      </w:pPr>
      <w:r>
        <w:rPr>
          <w:rFonts w:ascii="Times New Roman" w:hAnsi="Times New Roman"/>
          <w:sz w:val="20"/>
        </w:rPr>
        <w:t xml:space="preserve">  1.5 Target Users and Institutional Context</w:t>
      </w:r>
      <w:r>
        <w:rPr>
          <w:rFonts w:ascii="Times New Roman" w:hAnsi="Times New Roman"/>
          <w:color w:val="94A3B8"/>
          <w:sz w:val="18"/>
        </w:rPr>
        <w:t xml:space="preserve"> ....................................... </w:t>
      </w:r>
      <w:r>
        <w:rPr>
          <w:rFonts w:ascii="Times New Roman" w:hAnsi="Times New Roman"/>
          <w:b/>
          <w:sz w:val="20"/>
        </w:rPr>
        <w:t>9</w:t>
      </w:r>
    </w:p>
    <w:p>
      <w:pPr>
        <w:spacing w:line="288" w:lineRule="auto" w:after="40"/>
      </w:pPr>
      <w:r>
        <w:rPr>
          <w:rFonts w:ascii="Times New Roman" w:hAnsi="Times New Roman"/>
          <w:sz w:val="20"/>
        </w:rPr>
        <w:t xml:space="preserve">  1.6 Scope and Project Limitations</w:t>
      </w:r>
      <w:r>
        <w:rPr>
          <w:rFonts w:ascii="Times New Roman" w:hAnsi="Times New Roman"/>
          <w:color w:val="94A3B8"/>
          <w:sz w:val="18"/>
        </w:rPr>
        <w:t xml:space="preserve"> ................................................ </w:t>
      </w:r>
      <w:r>
        <w:rPr>
          <w:rFonts w:ascii="Times New Roman" w:hAnsi="Times New Roman"/>
          <w:b/>
          <w:sz w:val="20"/>
        </w:rPr>
        <w:t>11</w:t>
      </w:r>
    </w:p>
    <w:p>
      <w:pPr>
        <w:spacing w:line="288" w:lineRule="auto" w:after="40"/>
      </w:pPr>
      <w:r>
        <w:rPr>
          <w:rFonts w:ascii="Times New Roman" w:hAnsi="Times New Roman"/>
          <w:b/>
          <w:color w:val="1E3A8A"/>
          <w:sz w:val="20"/>
        </w:rPr>
        <w:t>CHAPTER 2: PROJECT DESCRIPTION</w:t>
      </w:r>
      <w:r>
        <w:rPr>
          <w:rFonts w:ascii="Times New Roman" w:hAnsi="Times New Roman"/>
          <w:color w:val="94A3B8"/>
          <w:sz w:val="18"/>
        </w:rPr>
        <w:t xml:space="preserve"> ...................................................... </w:t>
      </w:r>
      <w:r>
        <w:rPr>
          <w:rFonts w:ascii="Times New Roman" w:hAnsi="Times New Roman"/>
          <w:b/>
          <w:sz w:val="20"/>
        </w:rPr>
        <w:t>13</w:t>
      </w:r>
    </w:p>
    <w:p>
      <w:pPr>
        <w:spacing w:line="288" w:lineRule="auto" w:after="40"/>
      </w:pPr>
      <w:r>
        <w:rPr>
          <w:rFonts w:ascii="Times New Roman" w:hAnsi="Times New Roman"/>
          <w:sz w:val="20"/>
        </w:rPr>
        <w:t xml:space="preserve">  2.1 Problem Statement</w:t>
      </w:r>
      <w:r>
        <w:rPr>
          <w:rFonts w:ascii="Times New Roman" w:hAnsi="Times New Roman"/>
          <w:color w:val="94A3B8"/>
          <w:sz w:val="18"/>
        </w:rPr>
        <w:t xml:space="preserve"> ............................................................. </w:t>
      </w:r>
      <w:r>
        <w:rPr>
          <w:rFonts w:ascii="Times New Roman" w:hAnsi="Times New Roman"/>
          <w:b/>
          <w:sz w:val="20"/>
        </w:rPr>
        <w:t>13</w:t>
      </w:r>
    </w:p>
    <w:p>
      <w:pPr>
        <w:spacing w:line="288" w:lineRule="auto" w:after="40"/>
      </w:pPr>
      <w:r>
        <w:rPr>
          <w:rFonts w:ascii="Times New Roman" w:hAnsi="Times New Roman"/>
          <w:sz w:val="20"/>
        </w:rPr>
        <w:t xml:space="preserve">  2.2 Project Objectives</w:t>
      </w:r>
      <w:r>
        <w:rPr>
          <w:rFonts w:ascii="Times New Roman" w:hAnsi="Times New Roman"/>
          <w:color w:val="94A3B8"/>
          <w:sz w:val="18"/>
        </w:rPr>
        <w:t xml:space="preserve"> ............................................................ </w:t>
      </w:r>
      <w:r>
        <w:rPr>
          <w:rFonts w:ascii="Times New Roman" w:hAnsi="Times New Roman"/>
          <w:b/>
          <w:sz w:val="20"/>
        </w:rPr>
        <w:t>15</w:t>
      </w:r>
    </w:p>
    <w:p>
      <w:pPr>
        <w:spacing w:line="288" w:lineRule="auto" w:after="40"/>
      </w:pPr>
      <w:r>
        <w:rPr>
          <w:rFonts w:ascii="Times New Roman" w:hAnsi="Times New Roman"/>
          <w:sz w:val="20"/>
        </w:rPr>
        <w:t xml:space="preserve">  2.3 Project Scope</w:t>
      </w:r>
      <w:r>
        <w:rPr>
          <w:rFonts w:ascii="Times New Roman" w:hAnsi="Times New Roman"/>
          <w:color w:val="94A3B8"/>
          <w:sz w:val="18"/>
        </w:rPr>
        <w:t xml:space="preserve"> ................................................................. </w:t>
      </w:r>
      <w:r>
        <w:rPr>
          <w:rFonts w:ascii="Times New Roman" w:hAnsi="Times New Roman"/>
          <w:b/>
          <w:sz w:val="20"/>
        </w:rPr>
        <w:t>17</w:t>
      </w:r>
    </w:p>
    <w:p>
      <w:pPr>
        <w:spacing w:line="288" w:lineRule="auto" w:after="40"/>
      </w:pPr>
      <w:r>
        <w:rPr>
          <w:rFonts w:ascii="Times New Roman" w:hAnsi="Times New Roman"/>
          <w:sz w:val="20"/>
        </w:rPr>
        <w:t xml:space="preserve">  2.4 Motivation for Selecting the Project</w:t>
      </w:r>
      <w:r>
        <w:rPr>
          <w:rFonts w:ascii="Times New Roman" w:hAnsi="Times New Roman"/>
          <w:color w:val="94A3B8"/>
          <w:sz w:val="18"/>
        </w:rPr>
        <w:t xml:space="preserve"> ......................................... </w:t>
      </w:r>
      <w:r>
        <w:rPr>
          <w:rFonts w:ascii="Times New Roman" w:hAnsi="Times New Roman"/>
          <w:b/>
          <w:sz w:val="20"/>
        </w:rPr>
        <w:t>18</w:t>
      </w:r>
    </w:p>
    <w:p>
      <w:pPr>
        <w:spacing w:line="288" w:lineRule="auto" w:after="40"/>
      </w:pPr>
      <w:r>
        <w:rPr>
          <w:rFonts w:ascii="Times New Roman" w:hAnsi="Times New Roman"/>
          <w:sz w:val="20"/>
        </w:rPr>
        <w:t xml:space="preserve">  2.5 Proposed Solution Overview</w:t>
      </w:r>
      <w:r>
        <w:rPr>
          <w:rFonts w:ascii="Times New Roman" w:hAnsi="Times New Roman"/>
          <w:color w:val="94A3B8"/>
          <w:sz w:val="18"/>
        </w:rPr>
        <w:t xml:space="preserve"> ................................................... </w:t>
      </w:r>
      <w:r>
        <w:rPr>
          <w:rFonts w:ascii="Times New Roman" w:hAnsi="Times New Roman"/>
          <w:b/>
          <w:sz w:val="20"/>
        </w:rPr>
        <w:t>20</w:t>
      </w:r>
    </w:p>
    <w:p>
      <w:pPr>
        <w:spacing w:line="288" w:lineRule="auto" w:after="40"/>
      </w:pPr>
      <w:r>
        <w:rPr>
          <w:rFonts w:ascii="Times New Roman" w:hAnsi="Times New Roman"/>
          <w:sz w:val="20"/>
        </w:rPr>
        <w:t xml:space="preserve">  2.6 Expected Quantitative &amp; Qualitative Benefits</w:t>
      </w:r>
      <w:r>
        <w:rPr>
          <w:rFonts w:ascii="Times New Roman" w:hAnsi="Times New Roman"/>
          <w:color w:val="94A3B8"/>
          <w:sz w:val="18"/>
        </w:rPr>
        <w:t xml:space="preserve"> ................................ </w:t>
      </w:r>
      <w:r>
        <w:rPr>
          <w:rFonts w:ascii="Times New Roman" w:hAnsi="Times New Roman"/>
          <w:b/>
          <w:sz w:val="20"/>
        </w:rPr>
        <w:t>22</w:t>
      </w:r>
    </w:p>
    <w:p>
      <w:pPr>
        <w:spacing w:line="288" w:lineRule="auto" w:after="40"/>
      </w:pPr>
      <w:r>
        <w:rPr>
          <w:rFonts w:ascii="Times New Roman" w:hAnsi="Times New Roman"/>
          <w:sz w:val="20"/>
        </w:rPr>
        <w:t xml:space="preserve">  2.7 Functional Requirements</w:t>
      </w:r>
      <w:r>
        <w:rPr>
          <w:rFonts w:ascii="Times New Roman" w:hAnsi="Times New Roman"/>
          <w:color w:val="94A3B8"/>
          <w:sz w:val="18"/>
        </w:rPr>
        <w:t xml:space="preserve"> ....................................................... </w:t>
      </w:r>
      <w:r>
        <w:rPr>
          <w:rFonts w:ascii="Times New Roman" w:hAnsi="Times New Roman"/>
          <w:b/>
          <w:sz w:val="20"/>
        </w:rPr>
        <w:t>24</w:t>
      </w:r>
    </w:p>
    <w:p>
      <w:pPr>
        <w:spacing w:line="288" w:lineRule="auto" w:after="40"/>
      </w:pPr>
      <w:r>
        <w:rPr>
          <w:rFonts w:ascii="Times New Roman" w:hAnsi="Times New Roman"/>
          <w:sz w:val="20"/>
        </w:rPr>
        <w:t xml:space="preserve">  2.8 Non-Functional Requirements</w:t>
      </w:r>
      <w:r>
        <w:rPr>
          <w:rFonts w:ascii="Times New Roman" w:hAnsi="Times New Roman"/>
          <w:color w:val="94A3B8"/>
          <w:sz w:val="18"/>
        </w:rPr>
        <w:t xml:space="preserve"> .................................................. </w:t>
      </w:r>
      <w:r>
        <w:rPr>
          <w:rFonts w:ascii="Times New Roman" w:hAnsi="Times New Roman"/>
          <w:b/>
          <w:sz w:val="20"/>
        </w:rPr>
        <w:t>27</w:t>
      </w:r>
    </w:p>
    <w:p>
      <w:pPr>
        <w:spacing w:line="288" w:lineRule="auto" w:after="40"/>
      </w:pPr>
      <w:r>
        <w:rPr>
          <w:rFonts w:ascii="Times New Roman" w:hAnsi="Times New Roman"/>
          <w:sz w:val="20"/>
        </w:rPr>
        <w:t xml:space="preserve">  2.9 Assumptions and Technical Dependencies</w:t>
      </w:r>
      <w:r>
        <w:rPr>
          <w:rFonts w:ascii="Times New Roman" w:hAnsi="Times New Roman"/>
          <w:color w:val="94A3B8"/>
          <w:sz w:val="18"/>
        </w:rPr>
        <w:t xml:space="preserve"> ....................................... </w:t>
      </w:r>
      <w:r>
        <w:rPr>
          <w:rFonts w:ascii="Times New Roman" w:hAnsi="Times New Roman"/>
          <w:b/>
          <w:sz w:val="20"/>
        </w:rPr>
        <w:t>30</w:t>
      </w:r>
    </w:p>
    <w:p>
      <w:pPr>
        <w:spacing w:line="288" w:lineRule="auto" w:after="40"/>
      </w:pPr>
      <w:r>
        <w:rPr>
          <w:rFonts w:ascii="Times New Roman" w:hAnsi="Times New Roman"/>
          <w:b/>
          <w:color w:val="1E3A8A"/>
          <w:sz w:val="20"/>
        </w:rPr>
        <w:t>CHAPTER 3: COMPUTATIONAL ENVIRONMENT</w:t>
      </w:r>
      <w:r>
        <w:rPr>
          <w:rFonts w:ascii="Times New Roman" w:hAnsi="Times New Roman"/>
          <w:color w:val="94A3B8"/>
          <w:sz w:val="18"/>
        </w:rPr>
        <w:t xml:space="preserve"> ............................................... </w:t>
      </w:r>
      <w:r>
        <w:rPr>
          <w:rFonts w:ascii="Times New Roman" w:hAnsi="Times New Roman"/>
          <w:b/>
          <w:sz w:val="20"/>
        </w:rPr>
        <w:t>32</w:t>
      </w:r>
    </w:p>
    <w:p>
      <w:pPr>
        <w:spacing w:line="288" w:lineRule="auto" w:after="40"/>
      </w:pPr>
      <w:r>
        <w:rPr>
          <w:rFonts w:ascii="Times New Roman" w:hAnsi="Times New Roman"/>
          <w:sz w:val="20"/>
        </w:rPr>
        <w:t xml:space="preserve">  3.1 Hardware Requirements (Server &amp; Client Devices)</w:t>
      </w:r>
      <w:r>
        <w:rPr>
          <w:rFonts w:ascii="Times New Roman" w:hAnsi="Times New Roman"/>
          <w:color w:val="94A3B8"/>
          <w:sz w:val="18"/>
        </w:rPr>
        <w:t xml:space="preserve"> ............................. </w:t>
      </w:r>
      <w:r>
        <w:rPr>
          <w:rFonts w:ascii="Times New Roman" w:hAnsi="Times New Roman"/>
          <w:b/>
          <w:sz w:val="20"/>
        </w:rPr>
        <w:t>32</w:t>
      </w:r>
    </w:p>
    <w:p>
      <w:pPr>
        <w:spacing w:line="288" w:lineRule="auto" w:after="40"/>
      </w:pPr>
      <w:r>
        <w:rPr>
          <w:rFonts w:ascii="Times New Roman" w:hAnsi="Times New Roman"/>
          <w:sz w:val="20"/>
        </w:rPr>
        <w:t xml:space="preserve">  3.2 Software Requirements &amp; Version Specifications</w:t>
      </w:r>
      <w:r>
        <w:rPr>
          <w:rFonts w:ascii="Times New Roman" w:hAnsi="Times New Roman"/>
          <w:color w:val="94A3B8"/>
          <w:sz w:val="18"/>
        </w:rPr>
        <w:t xml:space="preserve"> .............................. </w:t>
      </w:r>
      <w:r>
        <w:rPr>
          <w:rFonts w:ascii="Times New Roman" w:hAnsi="Times New Roman"/>
          <w:b/>
          <w:sz w:val="20"/>
        </w:rPr>
        <w:t>34</w:t>
      </w:r>
    </w:p>
    <w:p>
      <w:pPr>
        <w:spacing w:line="288" w:lineRule="auto" w:after="40"/>
      </w:pPr>
      <w:r>
        <w:rPr>
          <w:rFonts w:ascii="Times New Roman" w:hAnsi="Times New Roman"/>
          <w:sz w:val="20"/>
        </w:rPr>
        <w:t xml:space="preserve">  3.3 Technology Stack Evaluation &amp; Architectural Rationale</w:t>
      </w:r>
      <w:r>
        <w:rPr>
          <w:rFonts w:ascii="Times New Roman" w:hAnsi="Times New Roman"/>
          <w:color w:val="94A3B8"/>
          <w:sz w:val="18"/>
        </w:rPr>
        <w:t xml:space="preserve"> ....................... </w:t>
      </w:r>
      <w:r>
        <w:rPr>
          <w:rFonts w:ascii="Times New Roman" w:hAnsi="Times New Roman"/>
          <w:b/>
          <w:sz w:val="20"/>
        </w:rPr>
        <w:t>37</w:t>
      </w:r>
    </w:p>
    <w:p>
      <w:pPr>
        <w:spacing w:line="288" w:lineRule="auto" w:after="40"/>
      </w:pPr>
      <w:r>
        <w:rPr>
          <w:rFonts w:ascii="Times New Roman" w:hAnsi="Times New Roman"/>
          <w:b/>
          <w:color w:val="1E3A8A"/>
          <w:sz w:val="20"/>
        </w:rPr>
        <w:t>CHAPTER 4: FEASIBILITY STUDY</w:t>
      </w:r>
      <w:r>
        <w:rPr>
          <w:rFonts w:ascii="Times New Roman" w:hAnsi="Times New Roman"/>
          <w:color w:val="94A3B8"/>
          <w:sz w:val="18"/>
        </w:rPr>
        <w:t xml:space="preserve"> ........................................................ </w:t>
      </w:r>
      <w:r>
        <w:rPr>
          <w:rFonts w:ascii="Times New Roman" w:hAnsi="Times New Roman"/>
          <w:b/>
          <w:sz w:val="20"/>
        </w:rPr>
        <w:t>40</w:t>
      </w:r>
    </w:p>
    <w:p>
      <w:pPr>
        <w:spacing w:line="288" w:lineRule="auto" w:after="40"/>
      </w:pPr>
      <w:r>
        <w:rPr>
          <w:rFonts w:ascii="Times New Roman" w:hAnsi="Times New Roman"/>
          <w:sz w:val="20"/>
        </w:rPr>
        <w:t xml:space="preserve">  4.1 Technical Feasibility</w:t>
      </w:r>
      <w:r>
        <w:rPr>
          <w:rFonts w:ascii="Times New Roman" w:hAnsi="Times New Roman"/>
          <w:color w:val="94A3B8"/>
          <w:sz w:val="18"/>
        </w:rPr>
        <w:t xml:space="preserve"> ......................................................... </w:t>
      </w:r>
      <w:r>
        <w:rPr>
          <w:rFonts w:ascii="Times New Roman" w:hAnsi="Times New Roman"/>
          <w:b/>
          <w:sz w:val="20"/>
        </w:rPr>
        <w:t>40</w:t>
      </w:r>
    </w:p>
    <w:p>
      <w:pPr>
        <w:spacing w:line="288" w:lineRule="auto" w:after="40"/>
      </w:pPr>
      <w:r>
        <w:rPr>
          <w:rFonts w:ascii="Times New Roman" w:hAnsi="Times New Roman"/>
          <w:sz w:val="20"/>
        </w:rPr>
        <w:t xml:space="preserve">  4.2 Operational Feasibility</w:t>
      </w:r>
      <w:r>
        <w:rPr>
          <w:rFonts w:ascii="Times New Roman" w:hAnsi="Times New Roman"/>
          <w:color w:val="94A3B8"/>
          <w:sz w:val="18"/>
        </w:rPr>
        <w:t xml:space="preserve"> ....................................................... </w:t>
      </w:r>
      <w:r>
        <w:rPr>
          <w:rFonts w:ascii="Times New Roman" w:hAnsi="Times New Roman"/>
          <w:b/>
          <w:sz w:val="20"/>
        </w:rPr>
        <w:t>42</w:t>
      </w:r>
    </w:p>
    <w:p>
      <w:pPr>
        <w:spacing w:line="288" w:lineRule="auto" w:after="40"/>
      </w:pPr>
      <w:r>
        <w:rPr>
          <w:rFonts w:ascii="Times New Roman" w:hAnsi="Times New Roman"/>
          <w:sz w:val="20"/>
        </w:rPr>
        <w:t xml:space="preserve">  4.3 Economic Feasibility</w:t>
      </w:r>
      <w:r>
        <w:rPr>
          <w:rFonts w:ascii="Times New Roman" w:hAnsi="Times New Roman"/>
          <w:color w:val="94A3B8"/>
          <w:sz w:val="18"/>
        </w:rPr>
        <w:t xml:space="preserve"> .......................................................... </w:t>
      </w:r>
      <w:r>
        <w:rPr>
          <w:rFonts w:ascii="Times New Roman" w:hAnsi="Times New Roman"/>
          <w:b/>
          <w:sz w:val="20"/>
        </w:rPr>
        <w:t>44</w:t>
      </w:r>
    </w:p>
    <w:p>
      <w:pPr>
        <w:spacing w:line="288" w:lineRule="auto" w:after="40"/>
      </w:pPr>
      <w:r>
        <w:rPr>
          <w:rFonts w:ascii="Times New Roman" w:hAnsi="Times New Roman"/>
          <w:sz w:val="20"/>
        </w:rPr>
        <w:t xml:space="preserve">  4.4 Maintenance Feasibility</w:t>
      </w:r>
      <w:r>
        <w:rPr>
          <w:rFonts w:ascii="Times New Roman" w:hAnsi="Times New Roman"/>
          <w:color w:val="94A3B8"/>
          <w:sz w:val="18"/>
        </w:rPr>
        <w:t xml:space="preserve"> ....................................................... </w:t>
      </w:r>
      <w:r>
        <w:rPr>
          <w:rFonts w:ascii="Times New Roman" w:hAnsi="Times New Roman"/>
          <w:b/>
          <w:sz w:val="20"/>
        </w:rPr>
        <w:t>46</w:t>
      </w:r>
    </w:p>
    <w:p>
      <w:pPr>
        <w:spacing w:line="288" w:lineRule="auto" w:after="40"/>
      </w:pPr>
      <w:r>
        <w:rPr>
          <w:rFonts w:ascii="Times New Roman" w:hAnsi="Times New Roman"/>
          <w:sz w:val="20"/>
        </w:rPr>
        <w:t xml:space="preserve">  4.5 Deployment and Scaling Considerations</w:t>
      </w:r>
      <w:r>
        <w:rPr>
          <w:rFonts w:ascii="Times New Roman" w:hAnsi="Times New Roman"/>
          <w:color w:val="94A3B8"/>
          <w:sz w:val="18"/>
        </w:rPr>
        <w:t xml:space="preserve"> ........................................ </w:t>
      </w:r>
      <w:r>
        <w:rPr>
          <w:rFonts w:ascii="Times New Roman" w:hAnsi="Times New Roman"/>
          <w:b/>
          <w:sz w:val="20"/>
        </w:rPr>
        <w:t>48</w:t>
      </w:r>
    </w:p>
    <w:p>
      <w:pPr>
        <w:spacing w:line="288" w:lineRule="auto" w:after="40"/>
      </w:pPr>
      <w:r>
        <w:rPr>
          <w:rFonts w:ascii="Times New Roman" w:hAnsi="Times New Roman"/>
          <w:b/>
          <w:color w:val="1E3A8A"/>
          <w:sz w:val="20"/>
        </w:rPr>
        <w:t>CHAPTER 5: SYSTEM ANALYSIS</w:t>
      </w:r>
      <w:r>
        <w:rPr>
          <w:rFonts w:ascii="Times New Roman" w:hAnsi="Times New Roman"/>
          <w:color w:val="94A3B8"/>
          <w:sz w:val="18"/>
        </w:rPr>
        <w:t xml:space="preserve"> .......................................................... </w:t>
      </w:r>
      <w:r>
        <w:rPr>
          <w:rFonts w:ascii="Times New Roman" w:hAnsi="Times New Roman"/>
          <w:b/>
          <w:sz w:val="20"/>
        </w:rPr>
        <w:t>50</w:t>
      </w:r>
    </w:p>
    <w:p>
      <w:pPr>
        <w:spacing w:line="288" w:lineRule="auto" w:after="40"/>
      </w:pPr>
      <w:r>
        <w:rPr>
          <w:rFonts w:ascii="Times New Roman" w:hAnsi="Times New Roman"/>
          <w:sz w:val="20"/>
        </w:rPr>
        <w:t xml:space="preserve">  5.1 Existing Academic Management Approaches</w:t>
      </w:r>
      <w:r>
        <w:rPr>
          <w:rFonts w:ascii="Times New Roman" w:hAnsi="Times New Roman"/>
          <w:color w:val="94A3B8"/>
          <w:sz w:val="18"/>
        </w:rPr>
        <w:t xml:space="preserve"> ...................................... </w:t>
      </w:r>
      <w:r>
        <w:rPr>
          <w:rFonts w:ascii="Times New Roman" w:hAnsi="Times New Roman"/>
          <w:b/>
          <w:sz w:val="20"/>
        </w:rPr>
        <w:t>50</w:t>
      </w:r>
    </w:p>
    <w:p>
      <w:pPr>
        <w:spacing w:line="288" w:lineRule="auto" w:after="40"/>
      </w:pPr>
      <w:r>
        <w:rPr>
          <w:rFonts w:ascii="Times New Roman" w:hAnsi="Times New Roman"/>
          <w:sz w:val="20"/>
        </w:rPr>
        <w:t xml:space="preserve">  5.2 Deficiencies and Risks of Conventional Systems</w:t>
      </w:r>
      <w:r>
        <w:rPr>
          <w:rFonts w:ascii="Times New Roman" w:hAnsi="Times New Roman"/>
          <w:color w:val="94A3B8"/>
          <w:sz w:val="18"/>
        </w:rPr>
        <w:t xml:space="preserve"> .............................. </w:t>
      </w:r>
      <w:r>
        <w:rPr>
          <w:rFonts w:ascii="Times New Roman" w:hAnsi="Times New Roman"/>
          <w:b/>
          <w:sz w:val="20"/>
        </w:rPr>
        <w:t>52</w:t>
      </w:r>
    </w:p>
    <w:p>
      <w:pPr>
        <w:spacing w:line="288" w:lineRule="auto" w:after="40"/>
      </w:pPr>
      <w:r>
        <w:rPr>
          <w:rFonts w:ascii="Times New Roman" w:hAnsi="Times New Roman"/>
          <w:sz w:val="20"/>
        </w:rPr>
        <w:t xml:space="preserve">  5.3 Proposed ACADEXSYNC Solution</w:t>
      </w:r>
      <w:r>
        <w:rPr>
          <w:rFonts w:ascii="Times New Roman" w:hAnsi="Times New Roman"/>
          <w:color w:val="94A3B8"/>
          <w:sz w:val="18"/>
        </w:rPr>
        <w:t xml:space="preserve"> ................................................. </w:t>
      </w:r>
      <w:r>
        <w:rPr>
          <w:rFonts w:ascii="Times New Roman" w:hAnsi="Times New Roman"/>
          <w:b/>
          <w:sz w:val="20"/>
        </w:rPr>
        <w:t>55</w:t>
      </w:r>
    </w:p>
    <w:p>
      <w:pPr>
        <w:spacing w:line="288" w:lineRule="auto" w:after="40"/>
      </w:pPr>
      <w:r>
        <w:rPr>
          <w:rFonts w:ascii="Times New Roman" w:hAnsi="Times New Roman"/>
          <w:sz w:val="20"/>
        </w:rPr>
        <w:t xml:space="preserve">  5.4 Distinctive Advantages of Proposed Architecture</w:t>
      </w:r>
      <w:r>
        <w:rPr>
          <w:rFonts w:ascii="Times New Roman" w:hAnsi="Times New Roman"/>
          <w:color w:val="94A3B8"/>
          <w:sz w:val="18"/>
        </w:rPr>
        <w:t xml:space="preserve"> ............................. </w:t>
      </w:r>
      <w:r>
        <w:rPr>
          <w:rFonts w:ascii="Times New Roman" w:hAnsi="Times New Roman"/>
          <w:b/>
          <w:sz w:val="20"/>
        </w:rPr>
        <w:t>57</w:t>
      </w:r>
    </w:p>
    <w:p>
      <w:pPr>
        <w:spacing w:line="288" w:lineRule="auto" w:after="40"/>
      </w:pPr>
      <w:r>
        <w:rPr>
          <w:rFonts w:ascii="Times New Roman" w:hAnsi="Times New Roman"/>
          <w:sz w:val="20"/>
        </w:rPr>
        <w:t xml:space="preserve">  5.5 Comprehensive Comparative Evaluation Matrix</w:t>
      </w:r>
      <w:r>
        <w:rPr>
          <w:rFonts w:ascii="Times New Roman" w:hAnsi="Times New Roman"/>
          <w:color w:val="94A3B8"/>
          <w:sz w:val="18"/>
        </w:rPr>
        <w:t xml:space="preserve"> .................................. </w:t>
      </w:r>
      <w:r>
        <w:rPr>
          <w:rFonts w:ascii="Times New Roman" w:hAnsi="Times New Roman"/>
          <w:b/>
          <w:sz w:val="20"/>
        </w:rPr>
        <w:t>59</w:t>
      </w:r>
    </w:p>
    <w:p>
      <w:pPr>
        <w:spacing w:line="288" w:lineRule="auto" w:after="40"/>
      </w:pPr>
      <w:r>
        <w:rPr>
          <w:rFonts w:ascii="Times New Roman" w:hAnsi="Times New Roman"/>
          <w:sz w:val="20"/>
        </w:rPr>
        <w:t xml:space="preserve">  5.6 Core Operational Workflows</w:t>
      </w:r>
      <w:r>
        <w:rPr>
          <w:rFonts w:ascii="Times New Roman" w:hAnsi="Times New Roman"/>
          <w:color w:val="94A3B8"/>
          <w:sz w:val="18"/>
        </w:rPr>
        <w:t xml:space="preserve"> ................................................... </w:t>
      </w:r>
      <w:r>
        <w:rPr>
          <w:rFonts w:ascii="Times New Roman" w:hAnsi="Times New Roman"/>
          <w:b/>
          <w:sz w:val="20"/>
        </w:rPr>
        <w:t>62</w:t>
      </w:r>
    </w:p>
    <w:p>
      <w:pPr>
        <w:spacing w:line="288" w:lineRule="auto" w:after="40"/>
      </w:pPr>
      <w:r>
        <w:rPr>
          <w:rFonts w:ascii="Times New Roman" w:hAnsi="Times New Roman"/>
          <w:b/>
          <w:color w:val="1E3A8A"/>
          <w:sz w:val="20"/>
        </w:rPr>
        <w:t>CHAPTER 6: SYSTEM DESIGN AND ARCHITECTURE</w:t>
      </w:r>
      <w:r>
        <w:rPr>
          <w:rFonts w:ascii="Times New Roman" w:hAnsi="Times New Roman"/>
          <w:color w:val="94A3B8"/>
          <w:sz w:val="18"/>
        </w:rPr>
        <w:t xml:space="preserve"> .......................................... </w:t>
      </w:r>
      <w:r>
        <w:rPr>
          <w:rFonts w:ascii="Times New Roman" w:hAnsi="Times New Roman"/>
          <w:b/>
          <w:sz w:val="20"/>
        </w:rPr>
        <w:t>65</w:t>
      </w:r>
    </w:p>
    <w:p>
      <w:pPr>
        <w:spacing w:line="288" w:lineRule="auto" w:after="40"/>
      </w:pPr>
      <w:r>
        <w:rPr>
          <w:rFonts w:ascii="Times New Roman" w:hAnsi="Times New Roman"/>
          <w:sz w:val="20"/>
        </w:rPr>
        <w:t xml:space="preserve">  6.1 Overall System Architecture</w:t>
      </w:r>
      <w:r>
        <w:rPr>
          <w:rFonts w:ascii="Times New Roman" w:hAnsi="Times New Roman"/>
          <w:color w:val="94A3B8"/>
          <w:sz w:val="18"/>
        </w:rPr>
        <w:t xml:space="preserve"> .................................................. </w:t>
      </w:r>
      <w:r>
        <w:rPr>
          <w:rFonts w:ascii="Times New Roman" w:hAnsi="Times New Roman"/>
          <w:b/>
          <w:sz w:val="20"/>
        </w:rPr>
        <w:t>65</w:t>
      </w:r>
    </w:p>
    <w:p>
      <w:pPr>
        <w:spacing w:line="288" w:lineRule="auto" w:after="40"/>
      </w:pPr>
      <w:r>
        <w:rPr>
          <w:rFonts w:ascii="Times New Roman" w:hAnsi="Times New Roman"/>
          <w:sz w:val="20"/>
        </w:rPr>
        <w:t xml:space="preserve">  6.2 Frontend Architecture (Flutter / Riverpod)</w:t>
      </w:r>
      <w:r>
        <w:rPr>
          <w:rFonts w:ascii="Times New Roman" w:hAnsi="Times New Roman"/>
          <w:color w:val="94A3B8"/>
          <w:sz w:val="18"/>
        </w:rPr>
        <w:t xml:space="preserve"> ................................... </w:t>
      </w:r>
      <w:r>
        <w:rPr>
          <w:rFonts w:ascii="Times New Roman" w:hAnsi="Times New Roman"/>
          <w:b/>
          <w:sz w:val="20"/>
        </w:rPr>
        <w:t>68</w:t>
      </w:r>
    </w:p>
    <w:p>
      <w:pPr>
        <w:spacing w:line="288" w:lineRule="auto" w:after="40"/>
      </w:pPr>
      <w:r>
        <w:rPr>
          <w:rFonts w:ascii="Times New Roman" w:hAnsi="Times New Roman"/>
          <w:sz w:val="20"/>
        </w:rPr>
        <w:t xml:space="preserve">  6.3 Backend Architecture (Express.js / TypeScript)</w:t>
      </w:r>
      <w:r>
        <w:rPr>
          <w:rFonts w:ascii="Times New Roman" w:hAnsi="Times New Roman"/>
          <w:color w:val="94A3B8"/>
          <w:sz w:val="18"/>
        </w:rPr>
        <w:t xml:space="preserve"> .............................. </w:t>
      </w:r>
      <w:r>
        <w:rPr>
          <w:rFonts w:ascii="Times New Roman" w:hAnsi="Times New Roman"/>
          <w:b/>
          <w:sz w:val="20"/>
        </w:rPr>
        <w:t>71</w:t>
      </w:r>
    </w:p>
    <w:p>
      <w:pPr>
        <w:spacing w:line="288" w:lineRule="auto" w:after="40"/>
      </w:pPr>
      <w:r>
        <w:rPr>
          <w:rFonts w:ascii="Times New Roman" w:hAnsi="Times New Roman"/>
          <w:sz w:val="20"/>
        </w:rPr>
        <w:t xml:space="preserve">  6.4 Database Architecture &amp; Entity Modeling</w:t>
      </w:r>
      <w:r>
        <w:rPr>
          <w:rFonts w:ascii="Times New Roman" w:hAnsi="Times New Roman"/>
          <w:color w:val="94A3B8"/>
          <w:sz w:val="18"/>
        </w:rPr>
        <w:t xml:space="preserve"> ...................................... </w:t>
      </w:r>
      <w:r>
        <w:rPr>
          <w:rFonts w:ascii="Times New Roman" w:hAnsi="Times New Roman"/>
          <w:b/>
          <w:sz w:val="20"/>
        </w:rPr>
        <w:t>74</w:t>
      </w:r>
    </w:p>
    <w:p>
      <w:pPr>
        <w:spacing w:line="288" w:lineRule="auto" w:after="40"/>
      </w:pPr>
      <w:r>
        <w:rPr>
          <w:rFonts w:ascii="Times New Roman" w:hAnsi="Times New Roman"/>
          <w:sz w:val="20"/>
        </w:rPr>
        <w:t xml:space="preserve">  6.5 Authentication and Stateful Session Store</w:t>
      </w:r>
      <w:r>
        <w:rPr>
          <w:rFonts w:ascii="Times New Roman" w:hAnsi="Times New Roman"/>
          <w:color w:val="94A3B8"/>
          <w:sz w:val="18"/>
        </w:rPr>
        <w:t xml:space="preserve"> .................................... </w:t>
      </w:r>
      <w:r>
        <w:rPr>
          <w:rFonts w:ascii="Times New Roman" w:hAnsi="Times New Roman"/>
          <w:b/>
          <w:sz w:val="20"/>
        </w:rPr>
        <w:t>77</w:t>
      </w:r>
    </w:p>
    <w:p>
      <w:pPr>
        <w:spacing w:line="288" w:lineRule="auto" w:after="40"/>
      </w:pPr>
      <w:r>
        <w:rPr>
          <w:rFonts w:ascii="Times New Roman" w:hAnsi="Times New Roman"/>
          <w:sz w:val="20"/>
        </w:rPr>
        <w:t xml:space="preserve">  6.6 Multi-Tenant Isolation &amp; Workspace Architecture</w:t>
      </w:r>
      <w:r>
        <w:rPr>
          <w:rFonts w:ascii="Times New Roman" w:hAnsi="Times New Roman"/>
          <w:color w:val="94A3B8"/>
          <w:sz w:val="18"/>
        </w:rPr>
        <w:t xml:space="preserve"> ............................. </w:t>
      </w:r>
      <w:r>
        <w:rPr>
          <w:rFonts w:ascii="Times New Roman" w:hAnsi="Times New Roman"/>
          <w:b/>
          <w:sz w:val="20"/>
        </w:rPr>
        <w:t>80</w:t>
      </w:r>
    </w:p>
    <w:p>
      <w:pPr>
        <w:spacing w:line="288" w:lineRule="auto" w:after="40"/>
      </w:pPr>
      <w:r>
        <w:rPr>
          <w:rFonts w:ascii="Times New Roman" w:hAnsi="Times New Roman"/>
          <w:sz w:val="20"/>
        </w:rPr>
        <w:t xml:space="preserve">  6.7 Role and Permission Architecture</w:t>
      </w:r>
      <w:r>
        <w:rPr>
          <w:rFonts w:ascii="Times New Roman" w:hAnsi="Times New Roman"/>
          <w:color w:val="94A3B8"/>
          <w:sz w:val="18"/>
        </w:rPr>
        <w:t xml:space="preserve"> ............................................. </w:t>
      </w:r>
      <w:r>
        <w:rPr>
          <w:rFonts w:ascii="Times New Roman" w:hAnsi="Times New Roman"/>
          <w:b/>
          <w:sz w:val="20"/>
        </w:rPr>
        <w:t>83</w:t>
      </w:r>
    </w:p>
    <w:p>
      <w:pPr>
        <w:spacing w:line="288" w:lineRule="auto" w:after="40"/>
      </w:pPr>
      <w:r>
        <w:rPr>
          <w:rFonts w:ascii="Times New Roman" w:hAnsi="Times New Roman"/>
          <w:sz w:val="20"/>
        </w:rPr>
        <w:t xml:space="preserve">  6.8 API Communication Flow &amp; Contracts</w:t>
      </w:r>
      <w:r>
        <w:rPr>
          <w:rFonts w:ascii="Times New Roman" w:hAnsi="Times New Roman"/>
          <w:color w:val="94A3B8"/>
          <w:sz w:val="18"/>
        </w:rPr>
        <w:t xml:space="preserve"> ........................................... </w:t>
      </w:r>
      <w:r>
        <w:rPr>
          <w:rFonts w:ascii="Times New Roman" w:hAnsi="Times New Roman"/>
          <w:b/>
          <w:sz w:val="20"/>
        </w:rPr>
        <w:t>86</w:t>
      </w:r>
    </w:p>
    <w:p>
      <w:pPr>
        <w:spacing w:line="288" w:lineRule="auto" w:after="40"/>
      </w:pPr>
      <w:r>
        <w:rPr>
          <w:rFonts w:ascii="Times New Roman" w:hAnsi="Times New Roman"/>
          <w:sz w:val="20"/>
        </w:rPr>
        <w:t xml:space="preserve">  6.9 Attendance Processing and Session-Locking Flow</w:t>
      </w:r>
      <w:r>
        <w:rPr>
          <w:rFonts w:ascii="Times New Roman" w:hAnsi="Times New Roman"/>
          <w:color w:val="94A3B8"/>
          <w:sz w:val="18"/>
        </w:rPr>
        <w:t xml:space="preserve"> .............................. </w:t>
      </w:r>
      <w:r>
        <w:rPr>
          <w:rFonts w:ascii="Times New Roman" w:hAnsi="Times New Roman"/>
          <w:b/>
          <w:sz w:val="20"/>
        </w:rPr>
        <w:t>89</w:t>
      </w:r>
    </w:p>
    <w:p>
      <w:pPr>
        <w:spacing w:line="288" w:lineRule="auto" w:after="40"/>
      </w:pPr>
      <w:r>
        <w:rPr>
          <w:rFonts w:ascii="Times New Roman" w:hAnsi="Times New Roman"/>
          <w:sz w:val="20"/>
        </w:rPr>
        <w:t xml:space="preserve">  6.10 Timetable Management &amp; Conflict Resolution Flow</w:t>
      </w:r>
      <w:r>
        <w:rPr>
          <w:rFonts w:ascii="Times New Roman" w:hAnsi="Times New Roman"/>
          <w:color w:val="94A3B8"/>
          <w:sz w:val="18"/>
        </w:rPr>
        <w:t xml:space="preserve"> ............................ </w:t>
      </w:r>
      <w:r>
        <w:rPr>
          <w:rFonts w:ascii="Times New Roman" w:hAnsi="Times New Roman"/>
          <w:b/>
          <w:sz w:val="20"/>
        </w:rPr>
        <w:t>92</w:t>
      </w:r>
    </w:p>
    <w:p>
      <w:pPr>
        <w:spacing w:line="288" w:lineRule="auto" w:after="40"/>
      </w:pPr>
      <w:r>
        <w:rPr>
          <w:rFonts w:ascii="Times New Roman" w:hAnsi="Times New Roman"/>
          <w:sz w:val="20"/>
        </w:rPr>
        <w:t xml:space="preserve">  6.11 Request Center Multi-Tier Workflow</w:t>
      </w:r>
      <w:r>
        <w:rPr>
          <w:rFonts w:ascii="Times New Roman" w:hAnsi="Times New Roman"/>
          <w:color w:val="94A3B8"/>
          <w:sz w:val="18"/>
        </w:rPr>
        <w:t xml:space="preserve"> .......................................... </w:t>
      </w:r>
      <w:r>
        <w:rPr>
          <w:rFonts w:ascii="Times New Roman" w:hAnsi="Times New Roman"/>
          <w:b/>
          <w:sz w:val="20"/>
        </w:rPr>
        <w:t>95</w:t>
      </w:r>
    </w:p>
    <w:p>
      <w:pPr>
        <w:spacing w:line="288" w:lineRule="auto" w:after="40"/>
      </w:pPr>
      <w:r>
        <w:rPr>
          <w:rFonts w:ascii="Times New Roman" w:hAnsi="Times New Roman"/>
          <w:sz w:val="20"/>
        </w:rPr>
        <w:t xml:space="preserve">  6.12 Notification Delivery &amp; FCM Multicast Flow</w:t>
      </w:r>
      <w:r>
        <w:rPr>
          <w:rFonts w:ascii="Times New Roman" w:hAnsi="Times New Roman"/>
          <w:color w:val="94A3B8"/>
          <w:sz w:val="18"/>
        </w:rPr>
        <w:t xml:space="preserve"> .................................. </w:t>
      </w:r>
      <w:r>
        <w:rPr>
          <w:rFonts w:ascii="Times New Roman" w:hAnsi="Times New Roman"/>
          <w:b/>
          <w:sz w:val="20"/>
        </w:rPr>
        <w:t>98</w:t>
      </w:r>
    </w:p>
    <w:p>
      <w:pPr>
        <w:spacing w:line="288" w:lineRule="auto" w:after="40"/>
      </w:pPr>
      <w:r>
        <w:rPr>
          <w:rFonts w:ascii="Times New Roman" w:hAnsi="Times New Roman"/>
          <w:sz w:val="20"/>
        </w:rPr>
        <w:t xml:space="preserve">  6.13 AI Assistant Request Flow &amp; Tool Execution</w:t>
      </w:r>
      <w:r>
        <w:rPr>
          <w:rFonts w:ascii="Times New Roman" w:hAnsi="Times New Roman"/>
          <w:color w:val="94A3B8"/>
          <w:sz w:val="18"/>
        </w:rPr>
        <w:t xml:space="preserve"> .................................. </w:t>
      </w:r>
      <w:r>
        <w:rPr>
          <w:rFonts w:ascii="Times New Roman" w:hAnsi="Times New Roman"/>
          <w:b/>
          <w:sz w:val="20"/>
        </w:rPr>
        <w:t>101</w:t>
      </w:r>
    </w:p>
    <w:p>
      <w:pPr>
        <w:spacing w:line="288" w:lineRule="auto" w:after="40"/>
      </w:pPr>
      <w:r>
        <w:rPr>
          <w:rFonts w:ascii="Times New Roman" w:hAnsi="Times New Roman"/>
          <w:sz w:val="20"/>
        </w:rPr>
        <w:t xml:space="preserve">  6.14 UML Diagrams &amp; Architectural Blueprints</w:t>
      </w:r>
      <w:r>
        <w:rPr>
          <w:rFonts w:ascii="Times New Roman" w:hAnsi="Times New Roman"/>
          <w:color w:val="94A3B8"/>
          <w:sz w:val="18"/>
        </w:rPr>
        <w:t xml:space="preserve"> ..................................... </w:t>
      </w:r>
      <w:r>
        <w:rPr>
          <w:rFonts w:ascii="Times New Roman" w:hAnsi="Times New Roman"/>
          <w:b/>
          <w:sz w:val="20"/>
        </w:rPr>
        <w:t>104</w:t>
      </w:r>
    </w:p>
    <w:p>
      <w:pPr>
        <w:spacing w:line="288" w:lineRule="auto" w:after="40"/>
      </w:pPr>
      <w:r>
        <w:rPr>
          <w:rFonts w:ascii="Times New Roman" w:hAnsi="Times New Roman"/>
          <w:b/>
          <w:color w:val="1E3A8A"/>
          <w:sz w:val="20"/>
        </w:rPr>
        <w:t>CHAPTER 7: ROLE-BASED ACCESS &amp; INSTITUTIONAL GOVERNANCE</w:t>
      </w:r>
      <w:r>
        <w:rPr>
          <w:rFonts w:ascii="Times New Roman" w:hAnsi="Times New Roman"/>
          <w:color w:val="94A3B8"/>
          <w:sz w:val="18"/>
        </w:rPr>
        <w:t xml:space="preserve"> ........................... </w:t>
      </w:r>
      <w:r>
        <w:rPr>
          <w:rFonts w:ascii="Times New Roman" w:hAnsi="Times New Roman"/>
          <w:b/>
          <w:sz w:val="20"/>
        </w:rPr>
        <w:t>108</w:t>
      </w:r>
    </w:p>
    <w:p>
      <w:pPr>
        <w:spacing w:line="288" w:lineRule="auto" w:after="40"/>
      </w:pPr>
      <w:r>
        <w:rPr>
          <w:rFonts w:ascii="Times New Roman" w:hAnsi="Times New Roman"/>
          <w:sz w:val="20"/>
        </w:rPr>
        <w:t xml:space="preserve">  7.1 Super Admin (Platform-Level Governance)</w:t>
      </w:r>
      <w:r>
        <w:rPr>
          <w:rFonts w:ascii="Times New Roman" w:hAnsi="Times New Roman"/>
          <w:color w:val="94A3B8"/>
          <w:sz w:val="18"/>
        </w:rPr>
        <w:t xml:space="preserve"> ...................................... </w:t>
      </w:r>
      <w:r>
        <w:rPr>
          <w:rFonts w:ascii="Times New Roman" w:hAnsi="Times New Roman"/>
          <w:b/>
          <w:sz w:val="20"/>
        </w:rPr>
        <w:t>108</w:t>
      </w:r>
    </w:p>
    <w:p>
      <w:pPr>
        <w:spacing w:line="288" w:lineRule="auto" w:after="40"/>
      </w:pPr>
      <w:r>
        <w:rPr>
          <w:rFonts w:ascii="Times New Roman" w:hAnsi="Times New Roman"/>
          <w:sz w:val="20"/>
        </w:rPr>
        <w:t xml:space="preserve">  7.2 College Admin (Institutional Governance)</w:t>
      </w:r>
      <w:r>
        <w:rPr>
          <w:rFonts w:ascii="Times New Roman" w:hAnsi="Times New Roman"/>
          <w:color w:val="94A3B8"/>
          <w:sz w:val="18"/>
        </w:rPr>
        <w:t xml:space="preserve"> ..................................... </w:t>
      </w:r>
      <w:r>
        <w:rPr>
          <w:rFonts w:ascii="Times New Roman" w:hAnsi="Times New Roman"/>
          <w:b/>
          <w:sz w:val="20"/>
        </w:rPr>
        <w:t>111</w:t>
      </w:r>
    </w:p>
    <w:p>
      <w:pPr>
        <w:spacing w:line="288" w:lineRule="auto" w:after="40"/>
      </w:pPr>
      <w:r>
        <w:rPr>
          <w:rFonts w:ascii="Times New Roman" w:hAnsi="Times New Roman"/>
          <w:sz w:val="20"/>
        </w:rPr>
        <w:t xml:space="preserve">  7.3 Head of Department (Departmental Academic Oversight)</w:t>
      </w:r>
      <w:r>
        <w:rPr>
          <w:rFonts w:ascii="Times New Roman" w:hAnsi="Times New Roman"/>
          <w:color w:val="94A3B8"/>
          <w:sz w:val="18"/>
        </w:rPr>
        <w:t xml:space="preserve"> ........................ </w:t>
      </w:r>
      <w:r>
        <w:rPr>
          <w:rFonts w:ascii="Times New Roman" w:hAnsi="Times New Roman"/>
          <w:b/>
          <w:sz w:val="20"/>
        </w:rPr>
        <w:t>114</w:t>
      </w:r>
    </w:p>
    <w:p>
      <w:pPr>
        <w:spacing w:line="288" w:lineRule="auto" w:after="40"/>
      </w:pPr>
      <w:r>
        <w:rPr>
          <w:rFonts w:ascii="Times New Roman" w:hAnsi="Times New Roman"/>
          <w:sz w:val="20"/>
        </w:rPr>
        <w:t xml:space="preserve">  7.4 Faculty (Academic Operations &amp; Roll Call)</w:t>
      </w:r>
      <w:r>
        <w:rPr>
          <w:rFonts w:ascii="Times New Roman" w:hAnsi="Times New Roman"/>
          <w:color w:val="94A3B8"/>
          <w:sz w:val="18"/>
        </w:rPr>
        <w:t xml:space="preserve"> .................................... </w:t>
      </w:r>
      <w:r>
        <w:rPr>
          <w:rFonts w:ascii="Times New Roman" w:hAnsi="Times New Roman"/>
          <w:b/>
          <w:sz w:val="20"/>
        </w:rPr>
        <w:t>117</w:t>
      </w:r>
    </w:p>
    <w:p>
      <w:pPr>
        <w:spacing w:line="288" w:lineRule="auto" w:after="40"/>
      </w:pPr>
      <w:r>
        <w:rPr>
          <w:rFonts w:ascii="Times New Roman" w:hAnsi="Times New Roman"/>
          <w:sz w:val="20"/>
        </w:rPr>
        <w:t xml:space="preserve">  7.5 Student (Personal Academic Access &amp; Requests)</w:t>
      </w:r>
      <w:r>
        <w:rPr>
          <w:rFonts w:ascii="Times New Roman" w:hAnsi="Times New Roman"/>
          <w:color w:val="94A3B8"/>
          <w:sz w:val="18"/>
        </w:rPr>
        <w:t xml:space="preserve"> ............................... </w:t>
      </w:r>
      <w:r>
        <w:rPr>
          <w:rFonts w:ascii="Times New Roman" w:hAnsi="Times New Roman"/>
          <w:b/>
          <w:sz w:val="20"/>
        </w:rPr>
        <w:t>120</w:t>
      </w:r>
    </w:p>
    <w:p>
      <w:pPr>
        <w:spacing w:line="288" w:lineRule="auto" w:after="40"/>
      </w:pPr>
      <w:r>
        <w:rPr>
          <w:rFonts w:ascii="Times New Roman" w:hAnsi="Times New Roman"/>
          <w:sz w:val="20"/>
        </w:rPr>
        <w:t xml:space="preserve">  7.6 Role and Permission Authorization Matrix</w:t>
      </w:r>
      <w:r>
        <w:rPr>
          <w:rFonts w:ascii="Times New Roman" w:hAnsi="Times New Roman"/>
          <w:color w:val="94A3B8"/>
          <w:sz w:val="18"/>
        </w:rPr>
        <w:t xml:space="preserve"> ..................................... </w:t>
      </w:r>
      <w:r>
        <w:rPr>
          <w:rFonts w:ascii="Times New Roman" w:hAnsi="Times New Roman"/>
          <w:b/>
          <w:sz w:val="20"/>
        </w:rPr>
        <w:t>123</w:t>
      </w:r>
    </w:p>
    <w:p>
      <w:pPr>
        <w:spacing w:line="288" w:lineRule="auto" w:after="40"/>
      </w:pPr>
      <w:r>
        <w:rPr>
          <w:rFonts w:ascii="Times New Roman" w:hAnsi="Times New Roman"/>
          <w:sz w:val="20"/>
        </w:rPr>
        <w:t xml:space="preserve">  7.7 Role Hierarchy &amp; Security Boundaries</w:t>
      </w:r>
      <w:r>
        <w:rPr>
          <w:rFonts w:ascii="Times New Roman" w:hAnsi="Times New Roman"/>
          <w:color w:val="94A3B8"/>
          <w:sz w:val="18"/>
        </w:rPr>
        <w:t xml:space="preserve"> ......................................... </w:t>
      </w:r>
      <w:r>
        <w:rPr>
          <w:rFonts w:ascii="Times New Roman" w:hAnsi="Times New Roman"/>
          <w:b/>
          <w:sz w:val="20"/>
        </w:rPr>
        <w:t>126</w:t>
      </w:r>
    </w:p>
    <w:p>
      <w:pPr>
        <w:spacing w:line="288" w:lineRule="auto" w:after="40"/>
      </w:pPr>
      <w:r>
        <w:rPr>
          <w:rFonts w:ascii="Times New Roman" w:hAnsi="Times New Roman"/>
          <w:sz w:val="20"/>
        </w:rPr>
        <w:t xml:space="preserve">  7.8 Multi-Tenant Isolation &amp; Workspace Switching</w:t>
      </w:r>
      <w:r>
        <w:rPr>
          <w:rFonts w:ascii="Times New Roman" w:hAnsi="Times New Roman"/>
          <w:color w:val="94A3B8"/>
          <w:sz w:val="18"/>
        </w:rPr>
        <w:t xml:space="preserve"> ................................ </w:t>
      </w:r>
      <w:r>
        <w:rPr>
          <w:rFonts w:ascii="Times New Roman" w:hAnsi="Times New Roman"/>
          <w:b/>
          <w:sz w:val="20"/>
        </w:rPr>
        <w:t>129</w:t>
      </w:r>
    </w:p>
    <w:p>
      <w:pPr>
        <w:spacing w:line="288" w:lineRule="auto" w:after="40"/>
      </w:pPr>
      <w:r>
        <w:rPr>
          <w:rFonts w:ascii="Times New Roman" w:hAnsi="Times New Roman"/>
          <w:b/>
          <w:color w:val="1E3A8A"/>
          <w:sz w:val="20"/>
        </w:rPr>
        <w:t>CHAPTER 8: SYSTEM IMPLEMENTATION</w:t>
      </w:r>
      <w:r>
        <w:rPr>
          <w:rFonts w:ascii="Times New Roman" w:hAnsi="Times New Roman"/>
          <w:color w:val="94A3B8"/>
          <w:sz w:val="18"/>
        </w:rPr>
        <w:t xml:space="preserve"> ................................................... </w:t>
      </w:r>
      <w:r>
        <w:rPr>
          <w:rFonts w:ascii="Times New Roman" w:hAnsi="Times New Roman"/>
          <w:b/>
          <w:sz w:val="20"/>
        </w:rPr>
        <w:t>132</w:t>
      </w:r>
    </w:p>
    <w:p>
      <w:pPr>
        <w:spacing w:line="288" w:lineRule="auto" w:after="40"/>
      </w:pPr>
      <w:r>
        <w:rPr>
          <w:rFonts w:ascii="Times New Roman" w:hAnsi="Times New Roman"/>
          <w:sz w:val="20"/>
        </w:rPr>
        <w:t xml:space="preserve">  8.1 Application Initialization &amp; Bootstrapping</w:t>
      </w:r>
      <w:r>
        <w:rPr>
          <w:rFonts w:ascii="Times New Roman" w:hAnsi="Times New Roman"/>
          <w:color w:val="94A3B8"/>
          <w:sz w:val="18"/>
        </w:rPr>
        <w:t xml:space="preserve"> ................................... </w:t>
      </w:r>
      <w:r>
        <w:rPr>
          <w:rFonts w:ascii="Times New Roman" w:hAnsi="Times New Roman"/>
          <w:b/>
          <w:sz w:val="20"/>
        </w:rPr>
        <w:t>132</w:t>
      </w:r>
    </w:p>
    <w:p>
      <w:pPr>
        <w:spacing w:line="288" w:lineRule="auto" w:after="40"/>
      </w:pPr>
      <w:r>
        <w:rPr>
          <w:rFonts w:ascii="Times New Roman" w:hAnsi="Times New Roman"/>
          <w:sz w:val="20"/>
        </w:rPr>
        <w:t xml:space="preserve">  8.2 Authentication &amp; Account Activation Module</w:t>
      </w:r>
      <w:r>
        <w:rPr>
          <w:rFonts w:ascii="Times New Roman" w:hAnsi="Times New Roman"/>
          <w:color w:val="94A3B8"/>
          <w:sz w:val="18"/>
        </w:rPr>
        <w:t xml:space="preserve"> ................................... </w:t>
      </w:r>
      <w:r>
        <w:rPr>
          <w:rFonts w:ascii="Times New Roman" w:hAnsi="Times New Roman"/>
          <w:b/>
          <w:sz w:val="20"/>
        </w:rPr>
        <w:t>135</w:t>
      </w:r>
    </w:p>
    <w:p>
      <w:pPr>
        <w:spacing w:line="288" w:lineRule="auto" w:after="40"/>
      </w:pPr>
      <w:r>
        <w:rPr>
          <w:rFonts w:ascii="Times New Roman" w:hAnsi="Times New Roman"/>
          <w:sz w:val="20"/>
        </w:rPr>
        <w:t xml:space="preserve">  8.3 Dynamic Role-Based Navigation Routing</w:t>
      </w:r>
      <w:r>
        <w:rPr>
          <w:rFonts w:ascii="Times New Roman" w:hAnsi="Times New Roman"/>
          <w:color w:val="94A3B8"/>
          <w:sz w:val="18"/>
        </w:rPr>
        <w:t xml:space="preserve"> ........................................ </w:t>
      </w:r>
      <w:r>
        <w:rPr>
          <w:rFonts w:ascii="Times New Roman" w:hAnsi="Times New Roman"/>
          <w:b/>
          <w:sz w:val="20"/>
        </w:rPr>
        <w:t>138</w:t>
      </w:r>
    </w:p>
    <w:p>
      <w:pPr>
        <w:spacing w:line="288" w:lineRule="auto" w:after="40"/>
      </w:pPr>
      <w:r>
        <w:rPr>
          <w:rFonts w:ascii="Times New Roman" w:hAnsi="Times New Roman"/>
          <w:sz w:val="20"/>
        </w:rPr>
        <w:t xml:space="preserve">  8.4 Super Admin Management Workstation</w:t>
      </w:r>
      <w:r>
        <w:rPr>
          <w:rFonts w:ascii="Times New Roman" w:hAnsi="Times New Roman"/>
          <w:color w:val="94A3B8"/>
          <w:sz w:val="18"/>
        </w:rPr>
        <w:t xml:space="preserve"> ........................................... </w:t>
      </w:r>
      <w:r>
        <w:rPr>
          <w:rFonts w:ascii="Times New Roman" w:hAnsi="Times New Roman"/>
          <w:b/>
          <w:sz w:val="20"/>
        </w:rPr>
        <w:t>141</w:t>
      </w:r>
    </w:p>
    <w:p>
      <w:pPr>
        <w:spacing w:line="288" w:lineRule="auto" w:after="40"/>
      </w:pPr>
      <w:r>
        <w:rPr>
          <w:rFonts w:ascii="Times New Roman" w:hAnsi="Times New Roman"/>
          <w:sz w:val="20"/>
        </w:rPr>
        <w:t xml:space="preserve">  8.5 College Admin Institutional Console</w:t>
      </w:r>
      <w:r>
        <w:rPr>
          <w:rFonts w:ascii="Times New Roman" w:hAnsi="Times New Roman"/>
          <w:color w:val="94A3B8"/>
          <w:sz w:val="18"/>
        </w:rPr>
        <w:t xml:space="preserve"> .......................................... </w:t>
      </w:r>
      <w:r>
        <w:rPr>
          <w:rFonts w:ascii="Times New Roman" w:hAnsi="Times New Roman"/>
          <w:b/>
          <w:sz w:val="20"/>
        </w:rPr>
        <w:t>144</w:t>
      </w:r>
    </w:p>
    <w:p>
      <w:pPr>
        <w:spacing w:line="288" w:lineRule="auto" w:after="40"/>
      </w:pPr>
      <w:r>
        <w:rPr>
          <w:rFonts w:ascii="Times New Roman" w:hAnsi="Times New Roman"/>
          <w:sz w:val="20"/>
        </w:rPr>
        <w:t xml:space="preserve">  8.6 Head of Department Academic Portal</w:t>
      </w:r>
      <w:r>
        <w:rPr>
          <w:rFonts w:ascii="Times New Roman" w:hAnsi="Times New Roman"/>
          <w:color w:val="94A3B8"/>
          <w:sz w:val="18"/>
        </w:rPr>
        <w:t xml:space="preserve"> ........................................... </w:t>
      </w:r>
      <w:r>
        <w:rPr>
          <w:rFonts w:ascii="Times New Roman" w:hAnsi="Times New Roman"/>
          <w:b/>
          <w:sz w:val="20"/>
        </w:rPr>
        <w:t>147</w:t>
      </w:r>
    </w:p>
    <w:p>
      <w:pPr>
        <w:spacing w:line="288" w:lineRule="auto" w:after="40"/>
      </w:pPr>
      <w:r>
        <w:rPr>
          <w:rFonts w:ascii="Times New Roman" w:hAnsi="Times New Roman"/>
          <w:sz w:val="20"/>
        </w:rPr>
        <w:t xml:space="preserve">  8.7 Faculty Classroom Operations Suite</w:t>
      </w:r>
      <w:r>
        <w:rPr>
          <w:rFonts w:ascii="Times New Roman" w:hAnsi="Times New Roman"/>
          <w:color w:val="94A3B8"/>
          <w:sz w:val="18"/>
        </w:rPr>
        <w:t xml:space="preserve"> ........................................... </w:t>
      </w:r>
      <w:r>
        <w:rPr>
          <w:rFonts w:ascii="Times New Roman" w:hAnsi="Times New Roman"/>
          <w:b/>
          <w:sz w:val="20"/>
        </w:rPr>
        <w:t>150</w:t>
      </w:r>
    </w:p>
    <w:p>
      <w:pPr>
        <w:spacing w:line="288" w:lineRule="auto" w:after="40"/>
      </w:pPr>
      <w:r>
        <w:rPr>
          <w:rFonts w:ascii="Times New Roman" w:hAnsi="Times New Roman"/>
          <w:sz w:val="20"/>
        </w:rPr>
        <w:t xml:space="preserve">  8.8 Student Academic Hub &amp; Attendance Portal</w:t>
      </w:r>
      <w:r>
        <w:rPr>
          <w:rFonts w:ascii="Times New Roman" w:hAnsi="Times New Roman"/>
          <w:color w:val="94A3B8"/>
          <w:sz w:val="18"/>
        </w:rPr>
        <w:t xml:space="preserve"> ..................................... </w:t>
      </w:r>
      <w:r>
        <w:rPr>
          <w:rFonts w:ascii="Times New Roman" w:hAnsi="Times New Roman"/>
          <w:b/>
          <w:sz w:val="20"/>
        </w:rPr>
        <w:t>153</w:t>
      </w:r>
    </w:p>
    <w:p>
      <w:pPr>
        <w:spacing w:line="288" w:lineRule="auto" w:after="40"/>
      </w:pPr>
      <w:r>
        <w:rPr>
          <w:rFonts w:ascii="Times New Roman" w:hAnsi="Times New Roman"/>
          <w:sz w:val="20"/>
        </w:rPr>
        <w:t xml:space="preserve">  8.9 Attendance Ingestion &amp; Idempotent Session Locking</w:t>
      </w:r>
      <w:r>
        <w:rPr>
          <w:rFonts w:ascii="Times New Roman" w:hAnsi="Times New Roman"/>
          <w:color w:val="94A3B8"/>
          <w:sz w:val="18"/>
        </w:rPr>
        <w:t xml:space="preserve"> ........................... </w:t>
      </w:r>
      <w:r>
        <w:rPr>
          <w:rFonts w:ascii="Times New Roman" w:hAnsi="Times New Roman"/>
          <w:b/>
          <w:sz w:val="20"/>
        </w:rPr>
        <w:t>156</w:t>
      </w:r>
    </w:p>
    <w:p>
      <w:pPr>
        <w:spacing w:line="288" w:lineRule="auto" w:after="40"/>
      </w:pPr>
      <w:r>
        <w:rPr>
          <w:rFonts w:ascii="Times New Roman" w:hAnsi="Times New Roman"/>
          <w:sz w:val="20"/>
        </w:rPr>
        <w:t xml:space="preserve">  8.10 Timetable, Substitution &amp; Calendar Override Engine</w:t>
      </w:r>
      <w:r>
        <w:rPr>
          <w:rFonts w:ascii="Times New Roman" w:hAnsi="Times New Roman"/>
          <w:color w:val="94A3B8"/>
          <w:sz w:val="18"/>
        </w:rPr>
        <w:t xml:space="preserve"> ......................... </w:t>
      </w:r>
      <w:r>
        <w:rPr>
          <w:rFonts w:ascii="Times New Roman" w:hAnsi="Times New Roman"/>
          <w:b/>
          <w:sz w:val="20"/>
        </w:rPr>
        <w:t>159</w:t>
      </w:r>
    </w:p>
    <w:p>
      <w:pPr>
        <w:spacing w:line="288" w:lineRule="auto" w:after="40"/>
      </w:pPr>
      <w:r>
        <w:rPr>
          <w:rFonts w:ascii="Times New Roman" w:hAnsi="Times New Roman"/>
          <w:sz w:val="20"/>
        </w:rPr>
        <w:t xml:space="preserve">  8.11 Academic Structure &amp; Curriculum Configuration</w:t>
      </w:r>
      <w:r>
        <w:rPr>
          <w:rFonts w:ascii="Times New Roman" w:hAnsi="Times New Roman"/>
          <w:color w:val="94A3B8"/>
          <w:sz w:val="18"/>
        </w:rPr>
        <w:t xml:space="preserve"> .............................. </w:t>
      </w:r>
      <w:r>
        <w:rPr>
          <w:rFonts w:ascii="Times New Roman" w:hAnsi="Times New Roman"/>
          <w:b/>
          <w:sz w:val="20"/>
        </w:rPr>
        <w:t>162</w:t>
      </w:r>
    </w:p>
    <w:p>
      <w:pPr>
        <w:spacing w:line="288" w:lineRule="auto" w:after="40"/>
      </w:pPr>
      <w:r>
        <w:rPr>
          <w:rFonts w:ascii="Times New Roman" w:hAnsi="Times New Roman"/>
          <w:sz w:val="20"/>
        </w:rPr>
        <w:t xml:space="preserve">  8.12 Notes Library &amp; ImageKit Secure Storage</w:t>
      </w:r>
      <w:r>
        <w:rPr>
          <w:rFonts w:ascii="Times New Roman" w:hAnsi="Times New Roman"/>
          <w:color w:val="94A3B8"/>
          <w:sz w:val="18"/>
        </w:rPr>
        <w:t xml:space="preserve"> ..................................... </w:t>
      </w:r>
      <w:r>
        <w:rPr>
          <w:rFonts w:ascii="Times New Roman" w:hAnsi="Times New Roman"/>
          <w:b/>
          <w:sz w:val="20"/>
        </w:rPr>
        <w:t>165</w:t>
      </w:r>
    </w:p>
    <w:p>
      <w:pPr>
        <w:spacing w:line="288" w:lineRule="auto" w:after="40"/>
      </w:pPr>
      <w:r>
        <w:rPr>
          <w:rFonts w:ascii="Times New Roman" w:hAnsi="Times New Roman"/>
          <w:sz w:val="20"/>
        </w:rPr>
        <w:t xml:space="preserve">  8.13 Institutional Announcements &amp; FCM Multicast</w:t>
      </w:r>
      <w:r>
        <w:rPr>
          <w:rFonts w:ascii="Times New Roman" w:hAnsi="Times New Roman"/>
          <w:color w:val="94A3B8"/>
          <w:sz w:val="18"/>
        </w:rPr>
        <w:t xml:space="preserve"> ................................ </w:t>
      </w:r>
      <w:r>
        <w:rPr>
          <w:rFonts w:ascii="Times New Roman" w:hAnsi="Times New Roman"/>
          <w:b/>
          <w:sz w:val="20"/>
        </w:rPr>
        <w:t>168</w:t>
      </w:r>
    </w:p>
    <w:p>
      <w:pPr>
        <w:spacing w:line="288" w:lineRule="auto" w:after="40"/>
      </w:pPr>
      <w:r>
        <w:rPr>
          <w:rFonts w:ascii="Times New Roman" w:hAnsi="Times New Roman"/>
          <w:sz w:val="20"/>
        </w:rPr>
        <w:t xml:space="preserve">  8.14 Request Center &amp; Multi-Level Review Workflow</w:t>
      </w:r>
      <w:r>
        <w:rPr>
          <w:rFonts w:ascii="Times New Roman" w:hAnsi="Times New Roman"/>
          <w:color w:val="94A3B8"/>
          <w:sz w:val="18"/>
        </w:rPr>
        <w:t xml:space="preserve"> ............................... </w:t>
      </w:r>
      <w:r>
        <w:rPr>
          <w:rFonts w:ascii="Times New Roman" w:hAnsi="Times New Roman"/>
          <w:b/>
          <w:sz w:val="20"/>
        </w:rPr>
        <w:t>171</w:t>
      </w:r>
    </w:p>
    <w:p>
      <w:pPr>
        <w:spacing w:line="288" w:lineRule="auto" w:after="40"/>
      </w:pPr>
      <w:r>
        <w:rPr>
          <w:rFonts w:ascii="Times New Roman" w:hAnsi="Times New Roman"/>
          <w:sz w:val="20"/>
        </w:rPr>
        <w:t xml:space="preserve">  8.15 AI Assistant &amp; RAG Tool Calling Registry</w:t>
      </w:r>
      <w:r>
        <w:rPr>
          <w:rFonts w:ascii="Times New Roman" w:hAnsi="Times New Roman"/>
          <w:color w:val="94A3B8"/>
          <w:sz w:val="18"/>
        </w:rPr>
        <w:t xml:space="preserve"> .................................... </w:t>
      </w:r>
      <w:r>
        <w:rPr>
          <w:rFonts w:ascii="Times New Roman" w:hAnsi="Times New Roman"/>
          <w:b/>
          <w:sz w:val="20"/>
        </w:rPr>
        <w:t>174</w:t>
      </w:r>
    </w:p>
    <w:p>
      <w:pPr>
        <w:spacing w:line="288" w:lineRule="auto" w:after="40"/>
      </w:pPr>
      <w:r>
        <w:rPr>
          <w:rFonts w:ascii="Times New Roman" w:hAnsi="Times New Roman"/>
          <w:sz w:val="20"/>
        </w:rPr>
        <w:t xml:space="preserve">  8.16 Error Handling, Structured Logging &amp; Validation</w:t>
      </w:r>
      <w:r>
        <w:rPr>
          <w:rFonts w:ascii="Times New Roman" w:hAnsi="Times New Roman"/>
          <w:color w:val="94A3B8"/>
          <w:sz w:val="18"/>
        </w:rPr>
        <w:t xml:space="preserve"> ............................ </w:t>
      </w:r>
      <w:r>
        <w:rPr>
          <w:rFonts w:ascii="Times New Roman" w:hAnsi="Times New Roman"/>
          <w:b/>
          <w:sz w:val="20"/>
        </w:rPr>
        <w:t>177</w:t>
      </w:r>
    </w:p>
    <w:p>
      <w:pPr>
        <w:spacing w:line="288" w:lineRule="auto" w:after="40"/>
      </w:pPr>
      <w:r>
        <w:rPr>
          <w:rFonts w:ascii="Times New Roman" w:hAnsi="Times New Roman"/>
          <w:b/>
          <w:color w:val="1E3A8A"/>
          <w:sz w:val="20"/>
        </w:rPr>
        <w:t>CHAPTER 9: IMPORTANT SOURCE CODE WITH EXPLANATION</w:t>
      </w:r>
      <w:r>
        <w:rPr>
          <w:rFonts w:ascii="Times New Roman" w:hAnsi="Times New Roman"/>
          <w:color w:val="94A3B8"/>
          <w:sz w:val="18"/>
        </w:rPr>
        <w:t xml:space="preserve"> .................................. </w:t>
      </w:r>
      <w:r>
        <w:rPr>
          <w:rFonts w:ascii="Times New Roman" w:hAnsi="Times New Roman"/>
          <w:b/>
          <w:sz w:val="20"/>
        </w:rPr>
        <w:t>180</w:t>
      </w:r>
    </w:p>
    <w:p>
      <w:pPr>
        <w:spacing w:line="288" w:lineRule="auto" w:after="40"/>
      </w:pPr>
      <w:r>
        <w:rPr>
          <w:rFonts w:ascii="Times New Roman" w:hAnsi="Times New Roman"/>
          <w:sz w:val="20"/>
        </w:rPr>
        <w:t xml:space="preserve">  Listing 1: Application Entry Point (`main.dart`)</w:t>
      </w:r>
      <w:r>
        <w:rPr>
          <w:rFonts w:ascii="Times New Roman" w:hAnsi="Times New Roman"/>
          <w:color w:val="94A3B8"/>
          <w:sz w:val="18"/>
        </w:rPr>
        <w:t xml:space="preserve"> ................................ </w:t>
      </w:r>
      <w:r>
        <w:rPr>
          <w:rFonts w:ascii="Times New Roman" w:hAnsi="Times New Roman"/>
          <w:b/>
          <w:sz w:val="20"/>
        </w:rPr>
        <w:t>180</w:t>
      </w:r>
    </w:p>
    <w:p>
      <w:pPr>
        <w:spacing w:line="288" w:lineRule="auto" w:after="40"/>
      </w:pPr>
      <w:r>
        <w:rPr>
          <w:rFonts w:ascii="Times New Roman" w:hAnsi="Times New Roman"/>
          <w:sz w:val="20"/>
        </w:rPr>
        <w:t xml:space="preserve">  Listing 2: Declarative Router &amp; Route Guards (`app_router.dart`)</w:t>
      </w:r>
      <w:r>
        <w:rPr>
          <w:rFonts w:ascii="Times New Roman" w:hAnsi="Times New Roman"/>
          <w:color w:val="94A3B8"/>
          <w:sz w:val="18"/>
        </w:rPr>
        <w:t xml:space="preserve"> ................ </w:t>
      </w:r>
      <w:r>
        <w:rPr>
          <w:rFonts w:ascii="Times New Roman" w:hAnsi="Times New Roman"/>
          <w:b/>
          <w:sz w:val="20"/>
        </w:rPr>
        <w:t>184</w:t>
      </w:r>
    </w:p>
    <w:p>
      <w:pPr>
        <w:spacing w:line="288" w:lineRule="auto" w:after="40"/>
      </w:pPr>
      <w:r>
        <w:rPr>
          <w:rFonts w:ascii="Times New Roman" w:hAnsi="Times New Roman"/>
          <w:sz w:val="20"/>
        </w:rPr>
        <w:t xml:space="preserve">  Listing 3: Role Definitions &amp; Hierarchy (`roles.ts`)</w:t>
      </w:r>
      <w:r>
        <w:rPr>
          <w:rFonts w:ascii="Times New Roman" w:hAnsi="Times New Roman"/>
          <w:color w:val="94A3B8"/>
          <w:sz w:val="18"/>
        </w:rPr>
        <w:t xml:space="preserve"> ............................ </w:t>
      </w:r>
      <w:r>
        <w:rPr>
          <w:rFonts w:ascii="Times New Roman" w:hAnsi="Times New Roman"/>
          <w:b/>
          <w:sz w:val="20"/>
        </w:rPr>
        <w:t>188</w:t>
      </w:r>
    </w:p>
    <w:p>
      <w:pPr>
        <w:spacing w:line="288" w:lineRule="auto" w:after="40"/>
      </w:pPr>
      <w:r>
        <w:rPr>
          <w:rFonts w:ascii="Times New Roman" w:hAnsi="Times New Roman"/>
          <w:sz w:val="20"/>
        </w:rPr>
        <w:t xml:space="preserve">  Listing 4: Authentication &amp; Session Middleware (`auth.middleware.ts`)</w:t>
      </w:r>
      <w:r>
        <w:rPr>
          <w:rFonts w:ascii="Times New Roman" w:hAnsi="Times New Roman"/>
          <w:color w:val="94A3B8"/>
          <w:sz w:val="18"/>
        </w:rPr>
        <w:t xml:space="preserve"> .......... </w:t>
      </w:r>
      <w:r>
        <w:rPr>
          <w:rFonts w:ascii="Times New Roman" w:hAnsi="Times New Roman"/>
          <w:b/>
          <w:sz w:val="20"/>
        </w:rPr>
        <w:t>191</w:t>
      </w:r>
    </w:p>
    <w:p>
      <w:pPr>
        <w:spacing w:line="288" w:lineRule="auto" w:after="40"/>
      </w:pPr>
      <w:r>
        <w:rPr>
          <w:rFonts w:ascii="Times New Roman" w:hAnsi="Times New Roman"/>
          <w:sz w:val="20"/>
        </w:rPr>
        <w:t xml:space="preserve">  Listing 5: Super Admin &amp; College Admin Selection (`app_router.dart`)</w:t>
      </w:r>
      <w:r>
        <w:rPr>
          <w:rFonts w:ascii="Times New Roman" w:hAnsi="Times New Roman"/>
          <w:color w:val="94A3B8"/>
          <w:sz w:val="18"/>
        </w:rPr>
        <w:t xml:space="preserve"> ........... </w:t>
      </w:r>
      <w:r>
        <w:rPr>
          <w:rFonts w:ascii="Times New Roman" w:hAnsi="Times New Roman"/>
          <w:b/>
          <w:sz w:val="20"/>
        </w:rPr>
        <w:t>195</w:t>
      </w:r>
    </w:p>
    <w:p>
      <w:pPr>
        <w:spacing w:line="288" w:lineRule="auto" w:after="40"/>
      </w:pPr>
      <w:r>
        <w:rPr>
          <w:rFonts w:ascii="Times New Roman" w:hAnsi="Times New Roman"/>
          <w:sz w:val="20"/>
        </w:rPr>
        <w:t xml:space="preserve">  Listing 6: HOD, Faculty &amp; Student Selection (`app_router.dart`)</w:t>
      </w:r>
      <w:r>
        <w:rPr>
          <w:rFonts w:ascii="Times New Roman" w:hAnsi="Times New Roman"/>
          <w:color w:val="94A3B8"/>
          <w:sz w:val="18"/>
        </w:rPr>
        <w:t xml:space="preserve"> ................. </w:t>
      </w:r>
      <w:r>
        <w:rPr>
          <w:rFonts w:ascii="Times New Roman" w:hAnsi="Times New Roman"/>
          <w:b/>
          <w:sz w:val="20"/>
        </w:rPr>
        <w:t>198</w:t>
      </w:r>
    </w:p>
    <w:p>
      <w:pPr>
        <w:spacing w:line="288" w:lineRule="auto" w:after="40"/>
      </w:pPr>
      <w:r>
        <w:rPr>
          <w:rFonts w:ascii="Times New Roman" w:hAnsi="Times New Roman"/>
          <w:sz w:val="20"/>
        </w:rPr>
        <w:t xml:space="preserve">  Listing 7: Authentication Controller (`auth.controller.ts`)</w:t>
      </w:r>
      <w:r>
        <w:rPr>
          <w:rFonts w:ascii="Times New Roman" w:hAnsi="Times New Roman"/>
          <w:color w:val="94A3B8"/>
          <w:sz w:val="18"/>
        </w:rPr>
        <w:t xml:space="preserve"> ..................... </w:t>
      </w:r>
      <w:r>
        <w:rPr>
          <w:rFonts w:ascii="Times New Roman" w:hAnsi="Times New Roman"/>
          <w:b/>
          <w:sz w:val="20"/>
        </w:rPr>
        <w:t>201</w:t>
      </w:r>
    </w:p>
    <w:p>
      <w:pPr>
        <w:spacing w:line="288" w:lineRule="auto" w:after="40"/>
      </w:pPr>
      <w:r>
        <w:rPr>
          <w:rFonts w:ascii="Times New Roman" w:hAnsi="Times New Roman"/>
          <w:sz w:val="20"/>
        </w:rPr>
        <w:t xml:space="preserve">  Listing 8: Role Authorization Guard (`role.middleware.ts`)</w:t>
      </w:r>
      <w:r>
        <w:rPr>
          <w:rFonts w:ascii="Times New Roman" w:hAnsi="Times New Roman"/>
          <w:color w:val="94A3B8"/>
          <w:sz w:val="18"/>
        </w:rPr>
        <w:t xml:space="preserve"> ...................... </w:t>
      </w:r>
      <w:r>
        <w:rPr>
          <w:rFonts w:ascii="Times New Roman" w:hAnsi="Times New Roman"/>
          <w:b/>
          <w:sz w:val="20"/>
        </w:rPr>
        <w:t>204</w:t>
      </w:r>
    </w:p>
    <w:p>
      <w:pPr>
        <w:spacing w:line="288" w:lineRule="auto" w:after="40"/>
      </w:pPr>
      <w:r>
        <w:rPr>
          <w:rFonts w:ascii="Times New Roman" w:hAnsi="Times New Roman"/>
          <w:sz w:val="20"/>
        </w:rPr>
        <w:t xml:space="preserve">  Listing 9: Multi-Tenant College Scope Guard (`tenant.middleware.ts`)</w:t>
      </w:r>
      <w:r>
        <w:rPr>
          <w:rFonts w:ascii="Times New Roman" w:hAnsi="Times New Roman"/>
          <w:color w:val="94A3B8"/>
          <w:sz w:val="18"/>
        </w:rPr>
        <w:t xml:space="preserve"> ........... </w:t>
      </w:r>
      <w:r>
        <w:rPr>
          <w:rFonts w:ascii="Times New Roman" w:hAnsi="Times New Roman"/>
          <w:b/>
          <w:sz w:val="20"/>
        </w:rPr>
        <w:t>207</w:t>
      </w:r>
    </w:p>
    <w:p>
      <w:pPr>
        <w:spacing w:line="288" w:lineRule="auto" w:after="40"/>
      </w:pPr>
      <w:r>
        <w:rPr>
          <w:rFonts w:ascii="Times New Roman" w:hAnsi="Times New Roman"/>
          <w:sz w:val="20"/>
        </w:rPr>
        <w:t xml:space="preserve">  Listing 10: Attendance Ingestion Pipeline (`attendance.service.ts`)</w:t>
      </w:r>
      <w:r>
        <w:rPr>
          <w:rFonts w:ascii="Times New Roman" w:hAnsi="Times New Roman"/>
          <w:color w:val="94A3B8"/>
          <w:sz w:val="18"/>
        </w:rPr>
        <w:t xml:space="preserve"> ............. </w:t>
      </w:r>
      <w:r>
        <w:rPr>
          <w:rFonts w:ascii="Times New Roman" w:hAnsi="Times New Roman"/>
          <w:b/>
          <w:sz w:val="20"/>
        </w:rPr>
        <w:t>210</w:t>
      </w:r>
    </w:p>
    <w:p>
      <w:pPr>
        <w:spacing w:line="288" w:lineRule="auto" w:after="40"/>
      </w:pPr>
      <w:r>
        <w:rPr>
          <w:rFonts w:ascii="Times New Roman" w:hAnsi="Times New Roman"/>
          <w:sz w:val="20"/>
        </w:rPr>
        <w:t xml:space="preserve">  Listing 11: Idempotent Session Locking (`attendance.service.ts`)</w:t>
      </w:r>
      <w:r>
        <w:rPr>
          <w:rFonts w:ascii="Times New Roman" w:hAnsi="Times New Roman"/>
          <w:color w:val="94A3B8"/>
          <w:sz w:val="18"/>
        </w:rPr>
        <w:t xml:space="preserve"> ................ </w:t>
      </w:r>
      <w:r>
        <w:rPr>
          <w:rFonts w:ascii="Times New Roman" w:hAnsi="Times New Roman"/>
          <w:b/>
          <w:sz w:val="20"/>
        </w:rPr>
        <w:t>213</w:t>
      </w:r>
    </w:p>
    <w:p>
      <w:pPr>
        <w:spacing w:line="288" w:lineRule="auto" w:after="40"/>
      </w:pPr>
      <w:r>
        <w:rPr>
          <w:rFonts w:ascii="Times New Roman" w:hAnsi="Times New Roman"/>
          <w:sz w:val="20"/>
        </w:rPr>
        <w:t xml:space="preserve">  Listing 12: Timetable Conflict Validator (`timetable.service.ts`)</w:t>
      </w:r>
      <w:r>
        <w:rPr>
          <w:rFonts w:ascii="Times New Roman" w:hAnsi="Times New Roman"/>
          <w:color w:val="94A3B8"/>
          <w:sz w:val="18"/>
        </w:rPr>
        <w:t xml:space="preserve"> ............... </w:t>
      </w:r>
      <w:r>
        <w:rPr>
          <w:rFonts w:ascii="Times New Roman" w:hAnsi="Times New Roman"/>
          <w:b/>
          <w:sz w:val="20"/>
        </w:rPr>
        <w:t>216</w:t>
      </w:r>
    </w:p>
    <w:p>
      <w:pPr>
        <w:spacing w:line="288" w:lineRule="auto" w:after="40"/>
      </w:pPr>
      <w:r>
        <w:rPr>
          <w:rFonts w:ascii="Times New Roman" w:hAnsi="Times New Roman"/>
          <w:sz w:val="20"/>
        </w:rPr>
        <w:t xml:space="preserve">  Listing 13: Request Submission &amp; Approval (`request.controller.ts`)</w:t>
      </w:r>
      <w:r>
        <w:rPr>
          <w:rFonts w:ascii="Times New Roman" w:hAnsi="Times New Roman"/>
          <w:color w:val="94A3B8"/>
          <w:sz w:val="18"/>
        </w:rPr>
        <w:t xml:space="preserve"> ............. </w:t>
      </w:r>
      <w:r>
        <w:rPr>
          <w:rFonts w:ascii="Times New Roman" w:hAnsi="Times New Roman"/>
          <w:b/>
          <w:sz w:val="20"/>
        </w:rPr>
        <w:t>219</w:t>
      </w:r>
    </w:p>
    <w:p>
      <w:pPr>
        <w:spacing w:line="288" w:lineRule="auto" w:after="40"/>
      </w:pPr>
      <w:r>
        <w:rPr>
          <w:rFonts w:ascii="Times New Roman" w:hAnsi="Times New Roman"/>
          <w:sz w:val="20"/>
        </w:rPr>
        <w:t xml:space="preserve">  Listing 14: FCM Push Multicast Dispatch (`fcm.service.ts`)</w:t>
      </w:r>
      <w:r>
        <w:rPr>
          <w:rFonts w:ascii="Times New Roman" w:hAnsi="Times New Roman"/>
          <w:color w:val="94A3B8"/>
          <w:sz w:val="18"/>
        </w:rPr>
        <w:t xml:space="preserve"> ...................... </w:t>
      </w:r>
      <w:r>
        <w:rPr>
          <w:rFonts w:ascii="Times New Roman" w:hAnsi="Times New Roman"/>
          <w:b/>
          <w:sz w:val="20"/>
        </w:rPr>
        <w:t>222</w:t>
      </w:r>
    </w:p>
    <w:p>
      <w:pPr>
        <w:spacing w:line="288" w:lineRule="auto" w:after="40"/>
      </w:pPr>
      <w:r>
        <w:rPr>
          <w:rFonts w:ascii="Times New Roman" w:hAnsi="Times New Roman"/>
          <w:sz w:val="20"/>
        </w:rPr>
        <w:t xml:space="preserve">  Listing 15: Canonical Data Schema (`attendanceSession.model.ts`)</w:t>
      </w:r>
      <w:r>
        <w:rPr>
          <w:rFonts w:ascii="Times New Roman" w:hAnsi="Times New Roman"/>
          <w:color w:val="94A3B8"/>
          <w:sz w:val="18"/>
        </w:rPr>
        <w:t xml:space="preserve"> ................ </w:t>
      </w:r>
      <w:r>
        <w:rPr>
          <w:rFonts w:ascii="Times New Roman" w:hAnsi="Times New Roman"/>
          <w:b/>
          <w:sz w:val="20"/>
        </w:rPr>
        <w:t>225</w:t>
      </w:r>
    </w:p>
    <w:p>
      <w:pPr>
        <w:spacing w:line="288" w:lineRule="auto" w:after="40"/>
      </w:pPr>
      <w:r>
        <w:rPr>
          <w:rFonts w:ascii="Times New Roman" w:hAnsi="Times New Roman"/>
          <w:sz w:val="20"/>
        </w:rPr>
        <w:t xml:space="preserve">  Listing 16: AI Gemini Tool Registry (`ai.service.ts`)</w:t>
      </w:r>
      <w:r>
        <w:rPr>
          <w:rFonts w:ascii="Times New Roman" w:hAnsi="Times New Roman"/>
          <w:color w:val="94A3B8"/>
          <w:sz w:val="18"/>
        </w:rPr>
        <w:t xml:space="preserve"> ........................... </w:t>
      </w:r>
      <w:r>
        <w:rPr>
          <w:rFonts w:ascii="Times New Roman" w:hAnsi="Times New Roman"/>
          <w:b/>
          <w:sz w:val="20"/>
        </w:rPr>
        <w:t>228</w:t>
      </w:r>
    </w:p>
    <w:p>
      <w:pPr>
        <w:spacing w:line="288" w:lineRule="auto" w:after="40"/>
      </w:pPr>
      <w:r>
        <w:rPr>
          <w:rFonts w:ascii="Times New Roman" w:hAnsi="Times New Roman"/>
          <w:b/>
          <w:color w:val="1E3A8A"/>
          <w:sz w:val="20"/>
        </w:rPr>
        <w:t>CHAPTER 10: UML DIAGRAMS, FLOWCHARTS &amp; WORKFLOW MODELS</w:t>
      </w:r>
      <w:r>
        <w:rPr>
          <w:rFonts w:ascii="Times New Roman" w:hAnsi="Times New Roman"/>
          <w:color w:val="94A3B8"/>
          <w:sz w:val="18"/>
        </w:rPr>
        <w:t xml:space="preserve"> ............................ </w:t>
      </w:r>
      <w:r>
        <w:rPr>
          <w:rFonts w:ascii="Times New Roman" w:hAnsi="Times New Roman"/>
          <w:b/>
          <w:sz w:val="20"/>
        </w:rPr>
        <w:t>232</w:t>
      </w:r>
    </w:p>
    <w:p>
      <w:pPr>
        <w:spacing w:line="288" w:lineRule="auto" w:after="40"/>
      </w:pPr>
      <w:r>
        <w:rPr>
          <w:rFonts w:ascii="Times New Roman" w:hAnsi="Times New Roman"/>
          <w:b/>
          <w:color w:val="1E3A8A"/>
          <w:sz w:val="20"/>
        </w:rPr>
        <w:t>CHAPTER 11: TESTING AND VALIDATION</w:t>
      </w:r>
      <w:r>
        <w:rPr>
          <w:rFonts w:ascii="Times New Roman" w:hAnsi="Times New Roman"/>
          <w:color w:val="94A3B8"/>
          <w:sz w:val="18"/>
        </w:rPr>
        <w:t xml:space="preserve"> ................................................. </w:t>
      </w:r>
      <w:r>
        <w:rPr>
          <w:rFonts w:ascii="Times New Roman" w:hAnsi="Times New Roman"/>
          <w:b/>
          <w:sz w:val="20"/>
        </w:rPr>
        <w:t>245</w:t>
      </w:r>
    </w:p>
    <w:p>
      <w:pPr>
        <w:spacing w:line="288" w:lineRule="auto" w:after="40"/>
      </w:pPr>
      <w:r>
        <w:rPr>
          <w:rFonts w:ascii="Times New Roman" w:hAnsi="Times New Roman"/>
          <w:b/>
          <w:color w:val="1E3A8A"/>
          <w:sz w:val="20"/>
        </w:rPr>
        <w:t>CHAPTER 12: RESULTS AND SCREEN LAYOUTS</w:t>
      </w:r>
      <w:r>
        <w:rPr>
          <w:rFonts w:ascii="Times New Roman" w:hAnsi="Times New Roman"/>
          <w:color w:val="94A3B8"/>
          <w:sz w:val="18"/>
        </w:rPr>
        <w:t xml:space="preserve"> ............................................. </w:t>
      </w:r>
      <w:r>
        <w:rPr>
          <w:rFonts w:ascii="Times New Roman" w:hAnsi="Times New Roman"/>
          <w:b/>
          <w:sz w:val="20"/>
        </w:rPr>
        <w:t>260</w:t>
      </w:r>
    </w:p>
    <w:p>
      <w:pPr>
        <w:spacing w:line="288" w:lineRule="auto" w:after="40"/>
      </w:pPr>
      <w:r>
        <w:rPr>
          <w:rFonts w:ascii="Times New Roman" w:hAnsi="Times New Roman"/>
          <w:b/>
          <w:color w:val="1E3A8A"/>
          <w:sz w:val="20"/>
        </w:rPr>
        <w:t>CHAPTER 13: LIMITATIONS AND FUTURE ENHANCEMENTS</w:t>
      </w:r>
      <w:r>
        <w:rPr>
          <w:rFonts w:ascii="Times New Roman" w:hAnsi="Times New Roman"/>
          <w:color w:val="94A3B8"/>
          <w:sz w:val="18"/>
        </w:rPr>
        <w:t xml:space="preserve"> .................................... </w:t>
      </w:r>
      <w:r>
        <w:rPr>
          <w:rFonts w:ascii="Times New Roman" w:hAnsi="Times New Roman"/>
          <w:b/>
          <w:sz w:val="20"/>
        </w:rPr>
        <w:t>275</w:t>
      </w:r>
    </w:p>
    <w:p>
      <w:pPr>
        <w:spacing w:line="288" w:lineRule="auto" w:after="40"/>
      </w:pPr>
      <w:r>
        <w:rPr>
          <w:rFonts w:ascii="Times New Roman" w:hAnsi="Times New Roman"/>
          <w:b/>
          <w:color w:val="1E3A8A"/>
          <w:sz w:val="20"/>
        </w:rPr>
        <w:t>CHAPTER 14: CONCLUSION</w:t>
      </w:r>
      <w:r>
        <w:rPr>
          <w:rFonts w:ascii="Times New Roman" w:hAnsi="Times New Roman"/>
          <w:color w:val="94A3B8"/>
          <w:sz w:val="18"/>
        </w:rPr>
        <w:t xml:space="preserve"> .............................................................. </w:t>
      </w:r>
      <w:r>
        <w:rPr>
          <w:rFonts w:ascii="Times New Roman" w:hAnsi="Times New Roman"/>
          <w:b/>
          <w:sz w:val="20"/>
        </w:rPr>
        <w:t>280</w:t>
      </w:r>
    </w:p>
    <w:p>
      <w:pPr>
        <w:spacing w:line="288" w:lineRule="auto" w:after="40"/>
      </w:pPr>
      <w:r>
        <w:rPr>
          <w:rFonts w:ascii="Times New Roman" w:hAnsi="Times New Roman"/>
          <w:b/>
          <w:color w:val="1E3A8A"/>
          <w:sz w:val="20"/>
        </w:rPr>
        <w:t>REFERENCES &amp; OFFICIAL DOCUMENTATION</w:t>
      </w:r>
      <w:r>
        <w:rPr>
          <w:rFonts w:ascii="Times New Roman" w:hAnsi="Times New Roman"/>
          <w:color w:val="94A3B8"/>
          <w:sz w:val="18"/>
        </w:rPr>
        <w:t xml:space="preserve"> ................................................ </w:t>
      </w:r>
      <w:r>
        <w:rPr>
          <w:rFonts w:ascii="Times New Roman" w:hAnsi="Times New Roman"/>
          <w:b/>
          <w:sz w:val="20"/>
        </w:rPr>
        <w:t>285</w:t>
      </w:r>
    </w:p>
    <w:p>
      <w:pPr>
        <w:spacing w:line="288" w:lineRule="auto" w:after="40"/>
      </w:pPr>
      <w:r>
        <w:rPr>
          <w:rFonts w:ascii="Times New Roman" w:hAnsi="Times New Roman"/>
          <w:b/>
          <w:color w:val="1E3A8A"/>
          <w:sz w:val="20"/>
        </w:rPr>
        <w:t>APPENDIX A: BACKEND REST API ROUTE INVENTORY</w:t>
      </w:r>
      <w:r>
        <w:rPr>
          <w:rFonts w:ascii="Times New Roman" w:hAnsi="Times New Roman"/>
          <w:color w:val="94A3B8"/>
          <w:sz w:val="18"/>
        </w:rPr>
        <w:t xml:space="preserve"> ....................................... </w:t>
      </w:r>
      <w:r>
        <w:rPr>
          <w:rFonts w:ascii="Times New Roman" w:hAnsi="Times New Roman"/>
          <w:b/>
          <w:sz w:val="20"/>
        </w:rPr>
        <w:t>288</w:t>
      </w:r>
    </w:p>
    <w:p>
      <w:pPr>
        <w:spacing w:line="288" w:lineRule="auto" w:after="40"/>
      </w:pPr>
      <w:r>
        <w:rPr>
          <w:rFonts w:ascii="Times New Roman" w:hAnsi="Times New Roman"/>
          <w:b/>
          <w:color w:val="1E3A8A"/>
          <w:sz w:val="20"/>
        </w:rPr>
        <w:t>APPENDIX B: DATABASE SCHEMA &amp; FIELD DICTIONARY</w:t>
      </w:r>
      <w:r>
        <w:rPr>
          <w:rFonts w:ascii="Times New Roman" w:hAnsi="Times New Roman"/>
          <w:color w:val="94A3B8"/>
          <w:sz w:val="18"/>
        </w:rPr>
        <w:t xml:space="preserve"> ..................................... </w:t>
      </w:r>
      <w:r>
        <w:rPr>
          <w:rFonts w:ascii="Times New Roman" w:hAnsi="Times New Roman"/>
          <w:b/>
          <w:sz w:val="20"/>
        </w:rPr>
        <w:t>292</w:t>
      </w:r>
    </w:p>
    <w:p>
      <w:pPr>
        <w:spacing w:line="288" w:lineRule="auto" w:after="40"/>
      </w:pPr>
      <w:r>
        <w:rPr>
          <w:rFonts w:ascii="Times New Roman" w:hAnsi="Times New Roman"/>
          <w:b/>
          <w:color w:val="1E3A8A"/>
          <w:sz w:val="20"/>
        </w:rPr>
        <w:t>APPENDIX C: TECHNICAL ABBREVIATIONS GLOSSARY</w:t>
      </w:r>
      <w:r>
        <w:rPr>
          <w:rFonts w:ascii="Times New Roman" w:hAnsi="Times New Roman"/>
          <w:color w:val="94A3B8"/>
          <w:sz w:val="18"/>
        </w:rPr>
        <w:t xml:space="preserve"> ....................................... </w:t>
      </w:r>
      <w:r>
        <w:rPr>
          <w:rFonts w:ascii="Times New Roman" w:hAnsi="Times New Roman"/>
          <w:b/>
          <w:sz w:val="20"/>
        </w:rPr>
        <w:t>296</w:t>
      </w:r>
    </w:p>
    <w:p>
      <w:r>
        <w:br w:type="page"/>
      </w:r>
    </w:p>
    <w:p>
      <w:pPr>
        <w:keepNext/>
        <w:spacing w:before="320" w:after="200"/>
        <w:jc w:val="left"/>
      </w:pPr>
      <w:r>
        <w:rPr>
          <w:rFonts w:ascii="Times New Roman" w:hAnsi="Times New Roman"/>
          <w:b/>
          <w:color w:val="1E3A8A"/>
          <w:sz w:val="32"/>
        </w:rPr>
        <w:t>LIST OF FIGURES</w:t>
      </w:r>
    </w:p>
    <w:p>
      <w:pPr>
        <w:spacing w:line="288" w:lineRule="auto" w:after="60"/>
      </w:pPr>
      <w:r>
        <w:rPr>
          <w:rFonts w:ascii="Times New Roman" w:hAnsi="Times New Roman"/>
          <w:sz w:val="20"/>
        </w:rPr>
        <w:t>Figure 6.1: ACADEXSYNC Overall Multi-Tenant System Architecture</w:t>
      </w:r>
      <w:r>
        <w:rPr>
          <w:rFonts w:ascii="Times New Roman" w:hAnsi="Times New Roman"/>
          <w:color w:val="94A3B8"/>
          <w:sz w:val="18"/>
        </w:rPr>
        <w:t xml:space="preserve"> ................... </w:t>
      </w:r>
      <w:r>
        <w:rPr>
          <w:rFonts w:ascii="Times New Roman" w:hAnsi="Times New Roman"/>
          <w:b/>
          <w:sz w:val="20"/>
        </w:rPr>
        <w:t>67</w:t>
      </w:r>
    </w:p>
    <w:p>
      <w:pPr>
        <w:spacing w:line="288" w:lineRule="auto" w:after="60"/>
      </w:pPr>
      <w:r>
        <w:rPr>
          <w:rFonts w:ascii="Times New Roman" w:hAnsi="Times New Roman"/>
          <w:sz w:val="20"/>
        </w:rPr>
        <w:t>Figure 6.2: ACADEXSYNC Subsystem Component Architecture</w:t>
      </w:r>
      <w:r>
        <w:rPr>
          <w:rFonts w:ascii="Times New Roman" w:hAnsi="Times New Roman"/>
          <w:color w:val="94A3B8"/>
          <w:sz w:val="18"/>
        </w:rPr>
        <w:t xml:space="preserve"> ........................... </w:t>
      </w:r>
      <w:r>
        <w:rPr>
          <w:rFonts w:ascii="Times New Roman" w:hAnsi="Times New Roman"/>
          <w:b/>
          <w:sz w:val="20"/>
        </w:rPr>
        <w:t>73</w:t>
      </w:r>
    </w:p>
    <w:p>
      <w:pPr>
        <w:spacing w:line="288" w:lineRule="auto" w:after="60"/>
      </w:pPr>
      <w:r>
        <w:rPr>
          <w:rFonts w:ascii="Times New Roman" w:hAnsi="Times New Roman"/>
          <w:sz w:val="20"/>
        </w:rPr>
        <w:t>Figure 6.5: Authentication &amp; Authoritative Session Sequence Diagram</w:t>
      </w:r>
      <w:r>
        <w:rPr>
          <w:rFonts w:ascii="Times New Roman" w:hAnsi="Times New Roman"/>
          <w:color w:val="94A3B8"/>
          <w:sz w:val="18"/>
        </w:rPr>
        <w:t xml:space="preserve"> ............... </w:t>
      </w:r>
      <w:r>
        <w:rPr>
          <w:rFonts w:ascii="Times New Roman" w:hAnsi="Times New Roman"/>
          <w:b/>
          <w:sz w:val="20"/>
        </w:rPr>
        <w:t>79</w:t>
      </w:r>
    </w:p>
    <w:p>
      <w:pPr>
        <w:spacing w:line="288" w:lineRule="auto" w:after="60"/>
      </w:pPr>
      <w:r>
        <w:rPr>
          <w:rFonts w:ascii="Times New Roman" w:hAnsi="Times New Roman"/>
          <w:sz w:val="20"/>
        </w:rPr>
        <w:t>Figure 6.6: User Account Activation &amp; Credential Provisioning Sequence</w:t>
      </w:r>
      <w:r>
        <w:rPr>
          <w:rFonts w:ascii="Times New Roman" w:hAnsi="Times New Roman"/>
          <w:color w:val="94A3B8"/>
          <w:sz w:val="18"/>
        </w:rPr>
        <w:t xml:space="preserve"> ........... </w:t>
      </w:r>
      <w:r>
        <w:rPr>
          <w:rFonts w:ascii="Times New Roman" w:hAnsi="Times New Roman"/>
          <w:b/>
          <w:sz w:val="20"/>
        </w:rPr>
        <w:t>82</w:t>
      </w:r>
    </w:p>
    <w:p>
      <w:pPr>
        <w:spacing w:line="288" w:lineRule="auto" w:after="60"/>
      </w:pPr>
      <w:r>
        <w:rPr>
          <w:rFonts w:ascii="Times New Roman" w:hAnsi="Times New Roman"/>
          <w:sz w:val="20"/>
        </w:rPr>
        <w:t>Figure 6.7: Attendance Submission &amp; Idempotent Session Locking Sequence</w:t>
      </w:r>
      <w:r>
        <w:rPr>
          <w:rFonts w:ascii="Times New Roman" w:hAnsi="Times New Roman"/>
          <w:color w:val="94A3B8"/>
          <w:sz w:val="18"/>
        </w:rPr>
        <w:t xml:space="preserve"> .......... </w:t>
      </w:r>
      <w:r>
        <w:rPr>
          <w:rFonts w:ascii="Times New Roman" w:hAnsi="Times New Roman"/>
          <w:b/>
          <w:sz w:val="20"/>
        </w:rPr>
        <w:t>91</w:t>
      </w:r>
    </w:p>
    <w:p>
      <w:pPr>
        <w:spacing w:line="288" w:lineRule="auto" w:after="60"/>
      </w:pPr>
      <w:r>
        <w:rPr>
          <w:rFonts w:ascii="Times New Roman" w:hAnsi="Times New Roman"/>
          <w:sz w:val="20"/>
        </w:rPr>
        <w:t>Figure 6.8: Timetable Construction &amp; Conflict Validation Activity Diagram</w:t>
      </w:r>
      <w:r>
        <w:rPr>
          <w:rFonts w:ascii="Times New Roman" w:hAnsi="Times New Roman"/>
          <w:color w:val="94A3B8"/>
          <w:sz w:val="18"/>
        </w:rPr>
        <w:t xml:space="preserve"> ........ </w:t>
      </w:r>
      <w:r>
        <w:rPr>
          <w:rFonts w:ascii="Times New Roman" w:hAnsi="Times New Roman"/>
          <w:b/>
          <w:sz w:val="20"/>
        </w:rPr>
        <w:t>94</w:t>
      </w:r>
    </w:p>
    <w:p>
      <w:pPr>
        <w:spacing w:line="288" w:lineRule="auto" w:after="60"/>
      </w:pPr>
      <w:r>
        <w:rPr>
          <w:rFonts w:ascii="Times New Roman" w:hAnsi="Times New Roman"/>
          <w:sz w:val="20"/>
        </w:rPr>
        <w:t>Figure 6.9: Request Center Submission &amp; Multi-Tier Approval Workflow</w:t>
      </w:r>
      <w:r>
        <w:rPr>
          <w:rFonts w:ascii="Times New Roman" w:hAnsi="Times New Roman"/>
          <w:color w:val="94A3B8"/>
          <w:sz w:val="18"/>
        </w:rPr>
        <w:t xml:space="preserve"> .............. </w:t>
      </w:r>
      <w:r>
        <w:rPr>
          <w:rFonts w:ascii="Times New Roman" w:hAnsi="Times New Roman"/>
          <w:b/>
          <w:sz w:val="20"/>
        </w:rPr>
        <w:t>97</w:t>
      </w:r>
    </w:p>
    <w:p>
      <w:pPr>
        <w:spacing w:line="288" w:lineRule="auto" w:after="60"/>
      </w:pPr>
      <w:r>
        <w:rPr>
          <w:rFonts w:ascii="Times New Roman" w:hAnsi="Times New Roman"/>
          <w:sz w:val="20"/>
        </w:rPr>
        <w:t>Figure 6.10: Multi-Channel Institutional Notification Dispatch Pipeline</w:t>
      </w:r>
      <w:r>
        <w:rPr>
          <w:rFonts w:ascii="Times New Roman" w:hAnsi="Times New Roman"/>
          <w:color w:val="94A3B8"/>
          <w:sz w:val="18"/>
        </w:rPr>
        <w:t xml:space="preserve"> .......... </w:t>
      </w:r>
      <w:r>
        <w:rPr>
          <w:rFonts w:ascii="Times New Roman" w:hAnsi="Times New Roman"/>
          <w:b/>
          <w:sz w:val="20"/>
        </w:rPr>
        <w:t>100</w:t>
      </w:r>
    </w:p>
    <w:p>
      <w:pPr>
        <w:spacing w:line="288" w:lineRule="auto" w:after="60"/>
      </w:pPr>
      <w:r>
        <w:rPr>
          <w:rFonts w:ascii="Times New Roman" w:hAnsi="Times New Roman"/>
          <w:sz w:val="20"/>
        </w:rPr>
        <w:t>Figure 6.11: Gemini AI Assistant Tool-Calling &amp; Context Retrieval Flow</w:t>
      </w:r>
      <w:r>
        <w:rPr>
          <w:rFonts w:ascii="Times New Roman" w:hAnsi="Times New Roman"/>
          <w:color w:val="94A3B8"/>
          <w:sz w:val="18"/>
        </w:rPr>
        <w:t xml:space="preserve"> ........... </w:t>
      </w:r>
      <w:r>
        <w:rPr>
          <w:rFonts w:ascii="Times New Roman" w:hAnsi="Times New Roman"/>
          <w:b/>
          <w:sz w:val="20"/>
        </w:rPr>
        <w:t>103</w:t>
      </w:r>
    </w:p>
    <w:p>
      <w:pPr>
        <w:spacing w:line="288" w:lineRule="auto" w:after="60"/>
      </w:pPr>
      <w:r>
        <w:rPr>
          <w:rFonts w:ascii="Times New Roman" w:hAnsi="Times New Roman"/>
          <w:sz w:val="20"/>
        </w:rPr>
        <w:t>Figure 6.12: ACADEXSYNC Canonical Multi-Tenant Entity-Relationship Model</w:t>
      </w:r>
      <w:r>
        <w:rPr>
          <w:rFonts w:ascii="Times New Roman" w:hAnsi="Times New Roman"/>
          <w:color w:val="94A3B8"/>
          <w:sz w:val="18"/>
        </w:rPr>
        <w:t xml:space="preserve"> ......... </w:t>
      </w:r>
      <w:r>
        <w:rPr>
          <w:rFonts w:ascii="Times New Roman" w:hAnsi="Times New Roman"/>
          <w:b/>
          <w:sz w:val="20"/>
        </w:rPr>
        <w:t>106</w:t>
      </w:r>
    </w:p>
    <w:p>
      <w:pPr>
        <w:spacing w:line="288" w:lineRule="auto" w:after="60"/>
      </w:pPr>
      <w:r>
        <w:rPr>
          <w:rFonts w:ascii="Times New Roman" w:hAnsi="Times New Roman"/>
          <w:sz w:val="20"/>
        </w:rPr>
        <w:t>Figure 7.1: Multi-Tenant Identity &amp; Request Authorization Pipeline</w:t>
      </w:r>
      <w:r>
        <w:rPr>
          <w:rFonts w:ascii="Times New Roman" w:hAnsi="Times New Roman"/>
          <w:color w:val="94A3B8"/>
          <w:sz w:val="18"/>
        </w:rPr>
        <w:t xml:space="preserve"> ................ </w:t>
      </w:r>
      <w:r>
        <w:rPr>
          <w:rFonts w:ascii="Times New Roman" w:hAnsi="Times New Roman"/>
          <w:b/>
          <w:sz w:val="20"/>
        </w:rPr>
        <w:t>125</w:t>
      </w:r>
    </w:p>
    <w:p>
      <w:pPr>
        <w:spacing w:line="288" w:lineRule="auto" w:after="60"/>
      </w:pPr>
      <w:r>
        <w:rPr>
          <w:rFonts w:ascii="Times New Roman" w:hAnsi="Times New Roman"/>
          <w:sz w:val="20"/>
        </w:rPr>
        <w:t>Figure 10.2: UML Use Case Diagram (ACADEXSYNC 5 User Roles)</w:t>
      </w:r>
      <w:r>
        <w:rPr>
          <w:rFonts w:ascii="Times New Roman" w:hAnsi="Times New Roman"/>
          <w:color w:val="94A3B8"/>
          <w:sz w:val="18"/>
        </w:rPr>
        <w:t xml:space="preserve"> ....................... </w:t>
      </w:r>
      <w:r>
        <w:rPr>
          <w:rFonts w:ascii="Times New Roman" w:hAnsi="Times New Roman"/>
          <w:b/>
          <w:sz w:val="20"/>
        </w:rPr>
        <w:t>234</w:t>
      </w:r>
    </w:p>
    <w:p>
      <w:pPr>
        <w:spacing w:line="288" w:lineRule="auto" w:after="60"/>
      </w:pPr>
      <w:r>
        <w:rPr>
          <w:rFonts w:ascii="Times New Roman" w:hAnsi="Times New Roman"/>
          <w:sz w:val="20"/>
        </w:rPr>
        <w:t>Figure 12.1: ACADEXSYNC Mobile Application Launch Screen</w:t>
      </w:r>
      <w:r>
        <w:rPr>
          <w:rFonts w:ascii="Times New Roman" w:hAnsi="Times New Roman"/>
          <w:color w:val="94A3B8"/>
          <w:sz w:val="18"/>
        </w:rPr>
        <w:t xml:space="preserve"> .......................... </w:t>
      </w:r>
      <w:r>
        <w:rPr>
          <w:rFonts w:ascii="Times New Roman" w:hAnsi="Times New Roman"/>
          <w:b/>
          <w:sz w:val="20"/>
        </w:rPr>
        <w:t>261</w:t>
      </w:r>
    </w:p>
    <w:p>
      <w:pPr>
        <w:spacing w:line="288" w:lineRule="auto" w:after="60"/>
      </w:pPr>
      <w:r>
        <w:rPr>
          <w:rFonts w:ascii="Times New Roman" w:hAnsi="Times New Roman"/>
          <w:sz w:val="20"/>
        </w:rPr>
        <w:t>Figure 12.2: Unified Authentication and Secure Sign-in Portal</w:t>
      </w:r>
      <w:r>
        <w:rPr>
          <w:rFonts w:ascii="Times New Roman" w:hAnsi="Times New Roman"/>
          <w:color w:val="94A3B8"/>
          <w:sz w:val="18"/>
        </w:rPr>
        <w:t xml:space="preserve"> ..................... </w:t>
      </w:r>
      <w:r>
        <w:rPr>
          <w:rFonts w:ascii="Times New Roman" w:hAnsi="Times New Roman"/>
          <w:b/>
          <w:sz w:val="20"/>
        </w:rPr>
        <w:t>262</w:t>
      </w:r>
    </w:p>
    <w:p>
      <w:pPr>
        <w:spacing w:line="288" w:lineRule="auto" w:after="60"/>
      </w:pPr>
      <w:r>
        <w:rPr>
          <w:rFonts w:ascii="Times New Roman" w:hAnsi="Times New Roman"/>
          <w:sz w:val="20"/>
        </w:rPr>
        <w:t>Figure 12.3: Super Admin Platform Oversight Dashboard</w:t>
      </w:r>
      <w:r>
        <w:rPr>
          <w:rFonts w:ascii="Times New Roman" w:hAnsi="Times New Roman"/>
          <w:color w:val="94A3B8"/>
          <w:sz w:val="18"/>
        </w:rPr>
        <w:t xml:space="preserve"> ............................. </w:t>
      </w:r>
      <w:r>
        <w:rPr>
          <w:rFonts w:ascii="Times New Roman" w:hAnsi="Times New Roman"/>
          <w:b/>
          <w:sz w:val="20"/>
        </w:rPr>
        <w:t>263</w:t>
      </w:r>
    </w:p>
    <w:p>
      <w:pPr>
        <w:spacing w:line="288" w:lineRule="auto" w:after="60"/>
      </w:pPr>
      <w:r>
        <w:rPr>
          <w:rFonts w:ascii="Times New Roman" w:hAnsi="Times New Roman"/>
          <w:sz w:val="20"/>
        </w:rPr>
        <w:t>Figure 12.4: Super Admin Multi-College Tenant Directory</w:t>
      </w:r>
      <w:r>
        <w:rPr>
          <w:rFonts w:ascii="Times New Roman" w:hAnsi="Times New Roman"/>
          <w:color w:val="94A3B8"/>
          <w:sz w:val="18"/>
        </w:rPr>
        <w:t xml:space="preserve"> ........................... </w:t>
      </w:r>
      <w:r>
        <w:rPr>
          <w:rFonts w:ascii="Times New Roman" w:hAnsi="Times New Roman"/>
          <w:b/>
          <w:sz w:val="20"/>
        </w:rPr>
        <w:t>264</w:t>
      </w:r>
    </w:p>
    <w:p>
      <w:pPr>
        <w:spacing w:line="288" w:lineRule="auto" w:after="60"/>
      </w:pPr>
      <w:r>
        <w:rPr>
          <w:rFonts w:ascii="Times New Roman" w:hAnsi="Times New Roman"/>
          <w:sz w:val="20"/>
        </w:rPr>
        <w:t>Figure 12.5: Super Admin System-Wide Audit Log Monitor</w:t>
      </w:r>
      <w:r>
        <w:rPr>
          <w:rFonts w:ascii="Times New Roman" w:hAnsi="Times New Roman"/>
          <w:color w:val="94A3B8"/>
          <w:sz w:val="18"/>
        </w:rPr>
        <w:t xml:space="preserve"> ............................ </w:t>
      </w:r>
      <w:r>
        <w:rPr>
          <w:rFonts w:ascii="Times New Roman" w:hAnsi="Times New Roman"/>
          <w:b/>
          <w:sz w:val="20"/>
        </w:rPr>
        <w:t>265</w:t>
      </w:r>
    </w:p>
    <w:p>
      <w:pPr>
        <w:spacing w:line="288" w:lineRule="auto" w:after="60"/>
      </w:pPr>
      <w:r>
        <w:rPr>
          <w:rFonts w:ascii="Times New Roman" w:hAnsi="Times New Roman"/>
          <w:sz w:val="20"/>
        </w:rPr>
        <w:t>Figure 12.6: Super Admin Gemini AI Assistant Interface</w:t>
      </w:r>
      <w:r>
        <w:rPr>
          <w:rFonts w:ascii="Times New Roman" w:hAnsi="Times New Roman"/>
          <w:color w:val="94A3B8"/>
          <w:sz w:val="18"/>
        </w:rPr>
        <w:t xml:space="preserve"> ............................ </w:t>
      </w:r>
      <w:r>
        <w:rPr>
          <w:rFonts w:ascii="Times New Roman" w:hAnsi="Times New Roman"/>
          <w:b/>
          <w:sz w:val="20"/>
        </w:rPr>
        <w:t>266</w:t>
      </w:r>
    </w:p>
    <w:p>
      <w:pPr>
        <w:spacing w:line="288" w:lineRule="auto" w:after="60"/>
      </w:pPr>
      <w:r>
        <w:rPr>
          <w:rFonts w:ascii="Times New Roman" w:hAnsi="Times New Roman"/>
          <w:sz w:val="20"/>
        </w:rPr>
        <w:t>Figure 12.7: College Admin Institutional Operations Dashboard</w:t>
      </w:r>
      <w:r>
        <w:rPr>
          <w:rFonts w:ascii="Times New Roman" w:hAnsi="Times New Roman"/>
          <w:color w:val="94A3B8"/>
          <w:sz w:val="18"/>
        </w:rPr>
        <w:t xml:space="preserve"> ..................... </w:t>
      </w:r>
      <w:r>
        <w:rPr>
          <w:rFonts w:ascii="Times New Roman" w:hAnsi="Times New Roman"/>
          <w:b/>
          <w:sz w:val="20"/>
        </w:rPr>
        <w:t>267</w:t>
      </w:r>
    </w:p>
    <w:p>
      <w:pPr>
        <w:spacing w:line="288" w:lineRule="auto" w:after="60"/>
      </w:pPr>
      <w:r>
        <w:rPr>
          <w:rFonts w:ascii="Times New Roman" w:hAnsi="Times New Roman"/>
          <w:sz w:val="20"/>
        </w:rPr>
        <w:t>Figure 12.8: College Admin Academic Hierarchy Setup Console</w:t>
      </w:r>
      <w:r>
        <w:rPr>
          <w:rFonts w:ascii="Times New Roman" w:hAnsi="Times New Roman"/>
          <w:color w:val="94A3B8"/>
          <w:sz w:val="18"/>
        </w:rPr>
        <w:t xml:space="preserve"> ....................... </w:t>
      </w:r>
      <w:r>
        <w:rPr>
          <w:rFonts w:ascii="Times New Roman" w:hAnsi="Times New Roman"/>
          <w:b/>
          <w:sz w:val="20"/>
        </w:rPr>
        <w:t>268</w:t>
      </w:r>
    </w:p>
    <w:p>
      <w:pPr>
        <w:spacing w:line="288" w:lineRule="auto" w:after="60"/>
      </w:pPr>
      <w:r>
        <w:rPr>
          <w:rFonts w:ascii="Times New Roman" w:hAnsi="Times New Roman"/>
          <w:sz w:val="20"/>
        </w:rPr>
        <w:t>Figure 12.9: College Admin Institutional Staff &amp; Student Directory</w:t>
      </w:r>
      <w:r>
        <w:rPr>
          <w:rFonts w:ascii="Times New Roman" w:hAnsi="Times New Roman"/>
          <w:color w:val="94A3B8"/>
          <w:sz w:val="18"/>
        </w:rPr>
        <w:t xml:space="preserve"> ................ </w:t>
      </w:r>
      <w:r>
        <w:rPr>
          <w:rFonts w:ascii="Times New Roman" w:hAnsi="Times New Roman"/>
          <w:b/>
          <w:sz w:val="20"/>
        </w:rPr>
        <w:t>269</w:t>
      </w:r>
    </w:p>
    <w:p>
      <w:pPr>
        <w:spacing w:line="288" w:lineRule="auto" w:after="60"/>
      </w:pPr>
      <w:r>
        <w:rPr>
          <w:rFonts w:ascii="Times New Roman" w:hAnsi="Times New Roman"/>
          <w:sz w:val="20"/>
        </w:rPr>
        <w:t>Figure 12.10: College Admin Comprehensive Analytics &amp; Report Center</w:t>
      </w:r>
      <w:r>
        <w:rPr>
          <w:rFonts w:ascii="Times New Roman" w:hAnsi="Times New Roman"/>
          <w:color w:val="94A3B8"/>
          <w:sz w:val="18"/>
        </w:rPr>
        <w:t xml:space="preserve"> ............... </w:t>
      </w:r>
      <w:r>
        <w:rPr>
          <w:rFonts w:ascii="Times New Roman" w:hAnsi="Times New Roman"/>
          <w:b/>
          <w:sz w:val="20"/>
        </w:rPr>
        <w:t>270</w:t>
      </w:r>
    </w:p>
    <w:p>
      <w:pPr>
        <w:spacing w:line="288" w:lineRule="auto" w:after="60"/>
      </w:pPr>
      <w:r>
        <w:rPr>
          <w:rFonts w:ascii="Times New Roman" w:hAnsi="Times New Roman"/>
          <w:sz w:val="20"/>
        </w:rPr>
        <w:t>Figure 12.11: Head of Department (HOD) Academic Management Dashboard</w:t>
      </w:r>
      <w:r>
        <w:rPr>
          <w:rFonts w:ascii="Times New Roman" w:hAnsi="Times New Roman"/>
          <w:color w:val="94A3B8"/>
          <w:sz w:val="18"/>
        </w:rPr>
        <w:t xml:space="preserve"> .............. </w:t>
      </w:r>
      <w:r>
        <w:rPr>
          <w:rFonts w:ascii="Times New Roman" w:hAnsi="Times New Roman"/>
          <w:b/>
          <w:sz w:val="20"/>
        </w:rPr>
        <w:t>271</w:t>
      </w:r>
    </w:p>
    <w:p>
      <w:pPr>
        <w:spacing w:line="288" w:lineRule="auto" w:after="60"/>
      </w:pPr>
      <w:r>
        <w:rPr>
          <w:rFonts w:ascii="Times New Roman" w:hAnsi="Times New Roman"/>
          <w:sz w:val="20"/>
        </w:rPr>
        <w:t>Figure 12.12: Faculty Classroom Management &amp; Teaching Workstation</w:t>
      </w:r>
      <w:r>
        <w:rPr>
          <w:rFonts w:ascii="Times New Roman" w:hAnsi="Times New Roman"/>
          <w:color w:val="94A3B8"/>
          <w:sz w:val="18"/>
        </w:rPr>
        <w:t xml:space="preserve"> ................. </w:t>
      </w:r>
      <w:r>
        <w:rPr>
          <w:rFonts w:ascii="Times New Roman" w:hAnsi="Times New Roman"/>
          <w:b/>
          <w:sz w:val="20"/>
        </w:rPr>
        <w:t>272</w:t>
      </w:r>
    </w:p>
    <w:p>
      <w:pPr>
        <w:spacing w:line="288" w:lineRule="auto" w:after="60"/>
      </w:pPr>
      <w:r>
        <w:rPr>
          <w:rFonts w:ascii="Times New Roman" w:hAnsi="Times New Roman"/>
          <w:sz w:val="20"/>
        </w:rPr>
        <w:t>Figure 12.13: Student Unified Academic Hub &amp; Portal Dashboard</w:t>
      </w:r>
      <w:r>
        <w:rPr>
          <w:rFonts w:ascii="Times New Roman" w:hAnsi="Times New Roman"/>
          <w:color w:val="94A3B8"/>
          <w:sz w:val="18"/>
        </w:rPr>
        <w:t xml:space="preserve"> ..................... </w:t>
      </w:r>
      <w:r>
        <w:rPr>
          <w:rFonts w:ascii="Times New Roman" w:hAnsi="Times New Roman"/>
          <w:b/>
          <w:sz w:val="20"/>
        </w:rPr>
        <w:t>273</w:t>
      </w:r>
    </w:p>
    <w:p>
      <w:pPr>
        <w:spacing w:line="288" w:lineRule="auto" w:after="60"/>
      </w:pPr>
      <w:r>
        <w:rPr>
          <w:rFonts w:ascii="Times New Roman" w:hAnsi="Times New Roman"/>
          <w:sz w:val="20"/>
        </w:rPr>
        <w:t>Figure 12.14: Student Dynamic Weekly Timetable &amp; Period Schedule View</w:t>
      </w:r>
      <w:r>
        <w:rPr>
          <w:rFonts w:ascii="Times New Roman" w:hAnsi="Times New Roman"/>
          <w:color w:val="94A3B8"/>
          <w:sz w:val="18"/>
        </w:rPr>
        <w:t xml:space="preserve"> ............. </w:t>
      </w:r>
      <w:r>
        <w:rPr>
          <w:rFonts w:ascii="Times New Roman" w:hAnsi="Times New Roman"/>
          <w:b/>
          <w:sz w:val="20"/>
        </w:rPr>
        <w:t>274</w:t>
      </w:r>
    </w:p>
    <w:p>
      <w:pPr>
        <w:spacing w:line="288" w:lineRule="auto" w:after="60"/>
      </w:pPr>
      <w:r>
        <w:rPr>
          <w:rFonts w:ascii="Times New Roman" w:hAnsi="Times New Roman"/>
          <w:sz w:val="20"/>
        </w:rPr>
        <w:t>Figure 12.15: Student Subject-Wise Attendance Tracking &amp; Breakdown Screen</w:t>
      </w:r>
      <w:r>
        <w:rPr>
          <w:rFonts w:ascii="Times New Roman" w:hAnsi="Times New Roman"/>
          <w:color w:val="94A3B8"/>
          <w:sz w:val="18"/>
        </w:rPr>
        <w:t xml:space="preserve"> ........ </w:t>
      </w:r>
      <w:r>
        <w:rPr>
          <w:rFonts w:ascii="Times New Roman" w:hAnsi="Times New Roman"/>
          <w:b/>
          <w:sz w:val="20"/>
        </w:rPr>
        <w:t>274</w:t>
      </w:r>
    </w:p>
    <w:p>
      <w:r>
        <w:br w:type="page"/>
      </w:r>
    </w:p>
    <w:p>
      <w:pPr>
        <w:keepNext/>
        <w:spacing w:before="320" w:after="200"/>
        <w:jc w:val="left"/>
      </w:pPr>
      <w:r>
        <w:rPr>
          <w:rFonts w:ascii="Times New Roman" w:hAnsi="Times New Roman"/>
          <w:b/>
          <w:color w:val="1E3A8A"/>
          <w:sz w:val="32"/>
        </w:rPr>
        <w:t>LIST OF TABLES</w:t>
      </w:r>
    </w:p>
    <w:p>
      <w:pPr>
        <w:spacing w:line="288" w:lineRule="auto" w:after="60"/>
      </w:pPr>
      <w:r>
        <w:rPr>
          <w:rFonts w:ascii="Times New Roman" w:hAnsi="Times New Roman"/>
          <w:sz w:val="20"/>
        </w:rPr>
        <w:t>Table 1: Project Team Member Information</w:t>
      </w:r>
      <w:r>
        <w:rPr>
          <w:rFonts w:ascii="Times New Roman" w:hAnsi="Times New Roman"/>
          <w:color w:val="94A3B8"/>
          <w:sz w:val="18"/>
        </w:rPr>
        <w:t xml:space="preserve"> ........................................... </w:t>
      </w:r>
      <w:r>
        <w:rPr>
          <w:rFonts w:ascii="Times New Roman" w:hAnsi="Times New Roman"/>
          <w:b/>
          <w:sz w:val="20"/>
        </w:rPr>
        <w:t>Title Page</w:t>
      </w:r>
    </w:p>
    <w:p>
      <w:pPr>
        <w:spacing w:line="288" w:lineRule="auto" w:after="60"/>
      </w:pPr>
      <w:r>
        <w:rPr>
          <w:rFonts w:ascii="Times New Roman" w:hAnsi="Times New Roman"/>
          <w:sz w:val="20"/>
        </w:rPr>
        <w:t>Table 2: Certified Project Candidates</w:t>
      </w:r>
      <w:r>
        <w:rPr>
          <w:rFonts w:ascii="Times New Roman" w:hAnsi="Times New Roman"/>
          <w:color w:val="94A3B8"/>
          <w:sz w:val="18"/>
        </w:rPr>
        <w:t xml:space="preserve"> .............................................. </w:t>
      </w:r>
      <w:r>
        <w:rPr>
          <w:rFonts w:ascii="Times New Roman" w:hAnsi="Times New Roman"/>
          <w:b/>
          <w:sz w:val="20"/>
        </w:rPr>
        <w:t>Certificate</w:t>
      </w:r>
    </w:p>
    <w:p>
      <w:pPr>
        <w:spacing w:line="288" w:lineRule="auto" w:after="60"/>
      </w:pPr>
      <w:r>
        <w:rPr>
          <w:rFonts w:ascii="Times New Roman" w:hAnsi="Times New Roman"/>
          <w:sz w:val="20"/>
        </w:rPr>
        <w:t>Table 3: Minimum &amp; Recommended Hardware Specifications</w:t>
      </w:r>
      <w:r>
        <w:rPr>
          <w:rFonts w:ascii="Times New Roman" w:hAnsi="Times New Roman"/>
          <w:color w:val="94A3B8"/>
          <w:sz w:val="18"/>
        </w:rPr>
        <w:t xml:space="preserve"> ............................ </w:t>
      </w:r>
      <w:r>
        <w:rPr>
          <w:rFonts w:ascii="Times New Roman" w:hAnsi="Times New Roman"/>
          <w:b/>
          <w:sz w:val="20"/>
        </w:rPr>
        <w:t>33</w:t>
      </w:r>
    </w:p>
    <w:p>
      <w:pPr>
        <w:spacing w:line="288" w:lineRule="auto" w:after="60"/>
      </w:pPr>
      <w:r>
        <w:rPr>
          <w:rFonts w:ascii="Times New Roman" w:hAnsi="Times New Roman"/>
          <w:sz w:val="20"/>
        </w:rPr>
        <w:t>Table 4: Verified Core Technology Software Stack &amp; Versions</w:t>
      </w:r>
      <w:r>
        <w:rPr>
          <w:rFonts w:ascii="Times New Roman" w:hAnsi="Times New Roman"/>
          <w:color w:val="94A3B8"/>
          <w:sz w:val="18"/>
        </w:rPr>
        <w:t xml:space="preserve"> ....................... </w:t>
      </w:r>
      <w:r>
        <w:rPr>
          <w:rFonts w:ascii="Times New Roman" w:hAnsi="Times New Roman"/>
          <w:b/>
          <w:sz w:val="20"/>
        </w:rPr>
        <w:t>35</w:t>
      </w:r>
    </w:p>
    <w:p>
      <w:pPr>
        <w:spacing w:line="288" w:lineRule="auto" w:after="60"/>
      </w:pPr>
      <w:r>
        <w:rPr>
          <w:rFonts w:ascii="Times New Roman" w:hAnsi="Times New Roman"/>
          <w:sz w:val="20"/>
        </w:rPr>
        <w:t>Table 5: Quantitative Comparison: Manual vs ACADEXSYNC Approaches</w:t>
      </w:r>
      <w:r>
        <w:rPr>
          <w:rFonts w:ascii="Times New Roman" w:hAnsi="Times New Roman"/>
          <w:color w:val="94A3B8"/>
          <w:sz w:val="18"/>
        </w:rPr>
        <w:t xml:space="preserve"> ................. </w:t>
      </w:r>
      <w:r>
        <w:rPr>
          <w:rFonts w:ascii="Times New Roman" w:hAnsi="Times New Roman"/>
          <w:b/>
          <w:sz w:val="20"/>
        </w:rPr>
        <w:t>60</w:t>
      </w:r>
    </w:p>
    <w:p>
      <w:pPr>
        <w:spacing w:line="288" w:lineRule="auto" w:after="60"/>
      </w:pPr>
      <w:r>
        <w:rPr>
          <w:rFonts w:ascii="Times New Roman" w:hAnsi="Times New Roman"/>
          <w:sz w:val="20"/>
        </w:rPr>
        <w:t>Table 6: Comprehensive 5-Tier Role &amp; Permission Authorization Matrix</w:t>
      </w:r>
      <w:r>
        <w:rPr>
          <w:rFonts w:ascii="Times New Roman" w:hAnsi="Times New Roman"/>
          <w:color w:val="94A3B8"/>
          <w:sz w:val="18"/>
        </w:rPr>
        <w:t xml:space="preserve"> .............. </w:t>
      </w:r>
      <w:r>
        <w:rPr>
          <w:rFonts w:ascii="Times New Roman" w:hAnsi="Times New Roman"/>
          <w:b/>
          <w:sz w:val="20"/>
        </w:rPr>
        <w:t>124</w:t>
      </w:r>
    </w:p>
    <w:p>
      <w:pPr>
        <w:spacing w:line="288" w:lineRule="auto" w:after="60"/>
      </w:pPr>
      <w:r>
        <w:rPr>
          <w:rFonts w:ascii="Times New Roman" w:hAnsi="Times New Roman"/>
          <w:sz w:val="20"/>
        </w:rPr>
        <w:t>Table 7: Architectural Responsibility &amp; Data Invariant Mapping</w:t>
      </w:r>
      <w:r>
        <w:rPr>
          <w:rFonts w:ascii="Times New Roman" w:hAnsi="Times New Roman"/>
          <w:color w:val="94A3B8"/>
          <w:sz w:val="18"/>
        </w:rPr>
        <w:t xml:space="preserve"> .................... </w:t>
      </w:r>
      <w:r>
        <w:rPr>
          <w:rFonts w:ascii="Times New Roman" w:hAnsi="Times New Roman"/>
          <w:b/>
          <w:sz w:val="20"/>
        </w:rPr>
        <w:t>130</w:t>
      </w:r>
    </w:p>
    <w:p>
      <w:pPr>
        <w:spacing w:line="288" w:lineRule="auto" w:after="60"/>
      </w:pPr>
      <w:r>
        <w:rPr>
          <w:rFonts w:ascii="Times New Roman" w:hAnsi="Times New Roman"/>
          <w:sz w:val="20"/>
        </w:rPr>
        <w:t>Table 8: Unit &amp; Presentation Test Case Execution Matrix</w:t>
      </w:r>
      <w:r>
        <w:rPr>
          <w:rFonts w:ascii="Times New Roman" w:hAnsi="Times New Roman"/>
          <w:color w:val="94A3B8"/>
          <w:sz w:val="18"/>
        </w:rPr>
        <w:t xml:space="preserve"> ........................... </w:t>
      </w:r>
      <w:r>
        <w:rPr>
          <w:rFonts w:ascii="Times New Roman" w:hAnsi="Times New Roman"/>
          <w:b/>
          <w:sz w:val="20"/>
        </w:rPr>
        <w:t>248</w:t>
      </w:r>
    </w:p>
    <w:p>
      <w:pPr>
        <w:spacing w:line="288" w:lineRule="auto" w:after="60"/>
      </w:pPr>
      <w:r>
        <w:rPr>
          <w:rFonts w:ascii="Times New Roman" w:hAnsi="Times New Roman"/>
          <w:sz w:val="20"/>
        </w:rPr>
        <w:t>Table 9: Backend API Integration &amp; Role Security Test Matrix</w:t>
      </w:r>
      <w:r>
        <w:rPr>
          <w:rFonts w:ascii="Times New Roman" w:hAnsi="Times New Roman"/>
          <w:color w:val="94A3B8"/>
          <w:sz w:val="18"/>
        </w:rPr>
        <w:t xml:space="preserve"> ...................... </w:t>
      </w:r>
      <w:r>
        <w:rPr>
          <w:rFonts w:ascii="Times New Roman" w:hAnsi="Times New Roman"/>
          <w:b/>
          <w:sz w:val="20"/>
        </w:rPr>
        <w:t>252</w:t>
      </w:r>
    </w:p>
    <w:p>
      <w:pPr>
        <w:spacing w:line="288" w:lineRule="auto" w:after="60"/>
      </w:pPr>
      <w:r>
        <w:rPr>
          <w:rFonts w:ascii="Times New Roman" w:hAnsi="Times New Roman"/>
          <w:sz w:val="20"/>
        </w:rPr>
        <w:t>Table 10: Attendance Invariant &amp; Idempotent Session Lock Test Matrix</w:t>
      </w:r>
      <w:r>
        <w:rPr>
          <w:rFonts w:ascii="Times New Roman" w:hAnsi="Times New Roman"/>
          <w:color w:val="94A3B8"/>
          <w:sz w:val="18"/>
        </w:rPr>
        <w:t xml:space="preserve"> .............. </w:t>
      </w:r>
      <w:r>
        <w:rPr>
          <w:rFonts w:ascii="Times New Roman" w:hAnsi="Times New Roman"/>
          <w:b/>
          <w:sz w:val="20"/>
        </w:rPr>
        <w:t>256</w:t>
      </w:r>
    </w:p>
    <w:p>
      <w:pPr>
        <w:spacing w:line="288" w:lineRule="auto" w:after="60"/>
      </w:pPr>
      <w:r>
        <w:rPr>
          <w:rFonts w:ascii="Times New Roman" w:hAnsi="Times New Roman"/>
          <w:sz w:val="20"/>
        </w:rPr>
        <w:t>Table 11: Timetable Conflict &amp; Schedule Overlap Test Matrix</w:t>
      </w:r>
      <w:r>
        <w:rPr>
          <w:rFonts w:ascii="Times New Roman" w:hAnsi="Times New Roman"/>
          <w:color w:val="94A3B8"/>
          <w:sz w:val="18"/>
        </w:rPr>
        <w:t xml:space="preserve"> ....................... </w:t>
      </w:r>
      <w:r>
        <w:rPr>
          <w:rFonts w:ascii="Times New Roman" w:hAnsi="Times New Roman"/>
          <w:b/>
          <w:sz w:val="20"/>
        </w:rPr>
        <w:t>258</w:t>
      </w:r>
    </w:p>
    <w:p>
      <w:r>
        <w:br w:type="page"/>
      </w:r>
    </w:p>
    <w:p>
      <w:pPr>
        <w:keepNext/>
        <w:spacing w:before="320" w:after="200"/>
        <w:jc w:val="left"/>
      </w:pPr>
      <w:r>
        <w:rPr>
          <w:rFonts w:ascii="Times New Roman" w:hAnsi="Times New Roman"/>
          <w:b/>
          <w:color w:val="1E3A8A"/>
          <w:sz w:val="32"/>
        </w:rPr>
        <w:t>LIST OF ABBREVIATIONS</w:t>
      </w:r>
    </w:p>
    <w:p>
      <w:pPr>
        <w:keepNext/>
        <w:spacing w:before="200" w:after="80"/>
      </w:pPr>
      <w:r>
        <w:rPr>
          <w:rFonts w:ascii="Times New Roman" w:hAnsi="Times New Roman"/>
          <w:b/>
          <w:color w:val="1E3A8A"/>
          <w:sz w:val="21"/>
        </w:rPr>
        <w:t>Table 3: Technical Abbreviations and Expansions</w:t>
      </w:r>
    </w:p>
    <w:tbl>
      <w:tblPr>
        <w:tblW w:type="auto" w:w="0"/>
        <w:jc w:val="center"/>
        <w:tblLook w:firstColumn="1" w:firstRow="1" w:lastColumn="0" w:lastRow="0" w:noHBand="0" w:noVBand="1" w:val="04A0"/>
      </w:tblPr>
      <w:tblGrid>
        <w:gridCol w:w="4154"/>
        <w:gridCol w:w="4154"/>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Abbreviation</w:t>
            </w:r>
          </w:p>
        </w:tc>
        <w:tc>
          <w:tcPr>
            <w:tcW w:type="dxa" w:w="56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Complete Expansion</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Application Programming Interface</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CME</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Computer Engineering Department</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DAO</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Data Access Object</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DTO</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Data Transfer Object</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FCM</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Firebase Cloud Messaging</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HOD</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Head of the Department</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HTTP</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Hypertext Transfer Protocol</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HTTPS</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Hypertext Transfer Protocol Secure</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JSON</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JavaScript Object Notation</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JWT</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JSON Web Token</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LLM</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Large Language Model</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MVC</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Model-View-Controller Architectural Pattern</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ODM</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Object Data Modeling</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OTP</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One-Time Password</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PIN</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Permanent Institutional Identification Number</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RAG</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Retrieval-Augmented Generation</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RBAC</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Role-Based Access Control</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REST</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Representational State Transfer</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SBTET</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State Board of Technical Education and Training</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SDK</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Software Development Kit</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SSE</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Server-Sent Events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UI</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 Interface</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UML</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Unified Modeling Language</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URI</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Uniform Resource Identifier</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UUID</w:t>
            </w:r>
          </w:p>
        </w:tc>
        <w:tc>
          <w:tcPr>
            <w:tcW w:type="dxa" w:w="56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Universally Unique Identifier</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UX</w:t>
            </w:r>
          </w:p>
        </w:tc>
        <w:tc>
          <w:tcPr>
            <w:tcW w:type="dxa" w:w="56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 Experience</w:t>
            </w:r>
          </w:p>
        </w:tc>
      </w:tr>
    </w:tbl>
    <w:p>
      <w:pPr>
        <w:spacing w:after="120"/>
      </w:pPr>
    </w:p>
    <w:p>
      <w:r>
        <w:br w:type="page"/>
      </w:r>
    </w:p>
    <w:p>
      <w:pPr>
        <w:keepNext/>
        <w:spacing w:before="320" w:after="200"/>
        <w:jc w:val="left"/>
      </w:pPr>
      <w:r>
        <w:rPr>
          <w:rFonts w:ascii="Times New Roman" w:hAnsi="Times New Roman"/>
          <w:b/>
          <w:color w:val="1E3A8A"/>
          <w:sz w:val="32"/>
        </w:rPr>
        <w:t>CHAPTER 1: INTRODUCTION</w:t>
      </w:r>
    </w:p>
    <w:p>
      <w:pPr>
        <w:keepNext/>
        <w:spacing w:before="240" w:after="120"/>
      </w:pPr>
      <w:r>
        <w:rPr>
          <w:rFonts w:ascii="Times New Roman" w:hAnsi="Times New Roman"/>
          <w:b/>
          <w:color w:val="1E293B"/>
          <w:sz w:val="28"/>
        </w:rPr>
        <w:t>1.1 Digital Transformation in Educational Administration</w:t>
      </w:r>
    </w:p>
    <w:p>
      <w:pPr>
        <w:spacing w:line="360" w:lineRule="auto" w:after="120"/>
        <w:jc w:val="both"/>
      </w:pPr>
      <w:r>
        <w:rPr>
          <w:rFonts w:ascii="Times New Roman" w:hAnsi="Times New Roman"/>
          <w:color w:val="0F172A"/>
          <w:sz w:val="24"/>
        </w:rPr>
        <w:t>Over the past decade, the rapid evolution of information and communication technologies has revolutionized organizational operations across government, enterprise, and educational sectors. In higher education and polytechnic engineering institutions, digital transformation is no longer a peripheral luxury; it has become an indispensable imperative for academic integrity, institutional governance, and operational efficiency. Academic administration encompasses a vast web of highly interdependent responsibilities: scheduling lecture timetables across multiple physical classrooms and laboratories, recording daily and period-wise attendance, tracking continuous assessment marks, managing faculty workloads, coordinating curricular notes, and processing student applications for leave or duty exemptions. In traditional polytechnic institutions operating under state technical education boards, these processes have historically been administered through manual paper registers, static ledger books, and fragmented desktop spreadsheets.</w:t>
      </w:r>
    </w:p>
    <w:p>
      <w:pPr>
        <w:spacing w:line="360" w:lineRule="auto" w:after="120"/>
        <w:jc w:val="both"/>
      </w:pPr>
      <w:r>
        <w:rPr>
          <w:rFonts w:ascii="Times New Roman" w:hAnsi="Times New Roman"/>
          <w:color w:val="0F172A"/>
          <w:sz w:val="24"/>
        </w:rPr>
        <w:t>While manual methods sufficed during earlier eras characterized by smaller student cohorts and fixed curricular regimes, the expansion of contemporary technical education has strained manual administration to its breaking point. Modern polytechnic colleges manage hundreds to thousands of students enrolled across diverse disciplines such as Computer Engineering, Mechanical Engineering, Civil Engineering, and Electronics. Under this operational scale, the continued reliance upon physical registers introduces intolerable friction, administrative overhead, human error, and vulnerability to record falsification. The digital transformation of campus management substitutes error-prone physical handling with automated, deterministic, and auditable digital workflows that operate synchronously across all institutional tiers.</w:t>
      </w:r>
    </w:p>
    <w:p>
      <w:pPr>
        <w:keepNext/>
        <w:spacing w:before="240" w:after="120"/>
      </w:pPr>
      <w:r>
        <w:rPr>
          <w:rFonts w:ascii="Times New Roman" w:hAnsi="Times New Roman"/>
          <w:b/>
          <w:color w:val="1E293B"/>
          <w:sz w:val="28"/>
        </w:rPr>
        <w:t>1.2 Problems with Manual Attendance Registers and Disconnected Records</w:t>
      </w:r>
    </w:p>
    <w:p>
      <w:pPr>
        <w:spacing w:line="360" w:lineRule="auto" w:after="120"/>
        <w:jc w:val="both"/>
      </w:pPr>
      <w:r>
        <w:rPr>
          <w:rFonts w:ascii="Times New Roman" w:hAnsi="Times New Roman"/>
          <w:color w:val="0F172A"/>
          <w:sz w:val="24"/>
        </w:rPr>
        <w:t>The core administrative vulnerability in collegiate operations lies in the capture and consolidation of student attendance. Under the manual paradigm, faculty members physically carry paper attendance ledgers from classroom to classroom during each period. This practice suffers from severe structural deficiencies:</w:t>
      </w:r>
    </w:p>
    <w:p>
      <w:pPr>
        <w:pStyle w:val="ListBullet"/>
        <w:spacing w:line="360" w:lineRule="auto" w:after="80"/>
        <w:jc w:val="both"/>
      </w:pPr>
      <w:r>
        <w:rPr>
          <w:rFonts w:ascii="Times New Roman" w:hAnsi="Times New Roman"/>
          <w:b/>
          <w:color w:val="1E3A8A"/>
          <w:sz w:val="24"/>
        </w:rPr>
        <w:t xml:space="preserve">Vulnerability to Proxies and Data Tampering: </w:t>
      </w:r>
      <w:r>
        <w:rPr>
          <w:rFonts w:ascii="Times New Roman" w:hAnsi="Times New Roman"/>
          <w:color w:val="0F172A"/>
          <w:sz w:val="24"/>
        </w:rPr>
        <w:t>Physical attendance callouts in crowded classrooms are notoriously susceptible to fraudulent proxy responses. Furthermore, physical ledgers can be easily modified after the fact through unauthorized mark alterations, erasure, or unverified manual additions.</w:t>
      </w:r>
    </w:p>
    <w:p>
      <w:pPr>
        <w:pStyle w:val="ListBullet"/>
        <w:spacing w:line="360" w:lineRule="auto" w:after="80"/>
        <w:jc w:val="both"/>
      </w:pPr>
      <w:r>
        <w:rPr>
          <w:rFonts w:ascii="Times New Roman" w:hAnsi="Times New Roman"/>
          <w:b/>
          <w:color w:val="1E3A8A"/>
          <w:sz w:val="24"/>
        </w:rPr>
        <w:t xml:space="preserve">Severe Latency in Data Consolidation: </w:t>
      </w:r>
      <w:r>
        <w:rPr>
          <w:rFonts w:ascii="Times New Roman" w:hAnsi="Times New Roman"/>
          <w:color w:val="0F172A"/>
          <w:sz w:val="24"/>
        </w:rPr>
        <w:t>Because attendance marks remain locked inside physical registers or individual faculty notebooks, aggregate attendance percentages are typically calculated only once a month or at the end of the semester. Consequently, chronically absent students and their parents receive no timely intervention or warning alerts until they are already ineligible to appear for board examinations.</w:t>
      </w:r>
    </w:p>
    <w:p>
      <w:pPr>
        <w:pStyle w:val="ListBullet"/>
        <w:spacing w:line="360" w:lineRule="auto" w:after="80"/>
        <w:jc w:val="both"/>
      </w:pPr>
      <w:r>
        <w:rPr>
          <w:rFonts w:ascii="Times New Roman" w:hAnsi="Times New Roman"/>
          <w:b/>
          <w:color w:val="1E3A8A"/>
          <w:sz w:val="24"/>
        </w:rPr>
        <w:t xml:space="preserve">Absence of Cross-System Synchronization: </w:t>
      </w:r>
      <w:r>
        <w:rPr>
          <w:rFonts w:ascii="Times New Roman" w:hAnsi="Times New Roman"/>
          <w:color w:val="0F172A"/>
          <w:sz w:val="24"/>
        </w:rPr>
        <w:t>Attendance records remain completely disconnected from the academic timetable, leave management workflows, and internal examination ledgers. If a student is granted official On-Duty (OD) status for a technical symposium, the sanctioning letter frequently fails to reach the concerned subject faculty in time, resulting in unjustified attendance penalties.</w:t>
      </w:r>
    </w:p>
    <w:p>
      <w:pPr>
        <w:pStyle w:val="ListBullet"/>
        <w:spacing w:line="360" w:lineRule="auto" w:after="80"/>
        <w:jc w:val="both"/>
      </w:pPr>
      <w:r>
        <w:rPr>
          <w:rFonts w:ascii="Times New Roman" w:hAnsi="Times New Roman"/>
          <w:b/>
          <w:color w:val="1E3A8A"/>
          <w:sz w:val="24"/>
        </w:rPr>
        <w:t xml:space="preserve">Physical Loss and Catastrophic Record Destruction: </w:t>
      </w:r>
      <w:r>
        <w:rPr>
          <w:rFonts w:ascii="Times New Roman" w:hAnsi="Times New Roman"/>
          <w:color w:val="0F172A"/>
          <w:sz w:val="24"/>
        </w:rPr>
        <w:t>Physical ledgers are vulnerable to physical damage, misplacement, fire, or ink deterioration. Once lost, reconstructing past attendance records for statutory auditing or SBTET verification becomes virtually impossible.</w:t>
      </w:r>
    </w:p>
    <w:p>
      <w:pPr>
        <w:keepNext/>
        <w:spacing w:before="240" w:after="120"/>
      </w:pPr>
      <w:r>
        <w:rPr>
          <w:rFonts w:ascii="Times New Roman" w:hAnsi="Times New Roman"/>
          <w:b/>
          <w:color w:val="1E293B"/>
          <w:sz w:val="28"/>
        </w:rPr>
        <w:t>1.3 Purpose and Vision of ACADEXSYNC</w:t>
      </w:r>
    </w:p>
    <w:p>
      <w:pPr>
        <w:spacing w:line="360" w:lineRule="auto" w:after="120"/>
        <w:jc w:val="both"/>
      </w:pPr>
      <w:r>
        <w:rPr>
          <w:rFonts w:ascii="Times New Roman" w:hAnsi="Times New Roman"/>
          <w:color w:val="0F172A"/>
          <w:sz w:val="24"/>
        </w:rPr>
        <w:t>ACADEXSYNC is conceived and engineered to serve as an authoritative, multi-tenant Campus Management Operating System designed specifically to eradicate the fragmentation of technical educational administration. The vision of ACADEXSYNC is to establish a singular, unified digital backbone that synchronously links institutional governance, departmental oversight, classroom teaching operations, and student academic life into a coherent, real-time ecosystem.</w:t>
      </w:r>
    </w:p>
    <w:p>
      <w:pPr>
        <w:spacing w:line="360" w:lineRule="auto" w:after="120"/>
        <w:jc w:val="both"/>
      </w:pPr>
      <w:r>
        <w:rPr>
          <w:rFonts w:ascii="Times New Roman" w:hAnsi="Times New Roman"/>
          <w:color w:val="0F172A"/>
          <w:sz w:val="24"/>
        </w:rPr>
        <w:t>Rather than functioning merely as a cosmetic portal or a set of disparate utility screens, ACADEXSYNC establishes an immutable, authoritative source of truth for every campus entity. Every lecture timeslot, student enrollment, faculty assignment, attendance roll call, and administrative approval is verified by deterministic server-side business rules before being permanently committed. The system eliminates informal communication silos by delivering instantaneous push notifications, automated threshold breach alerts, and intelligent AI-assisted student query resolution.</w:t>
      </w:r>
    </w:p>
    <w:p>
      <w:pPr>
        <w:keepNext/>
        <w:spacing w:before="240" w:after="120"/>
      </w:pPr>
      <w:r>
        <w:rPr>
          <w:rFonts w:ascii="Times New Roman" w:hAnsi="Times New Roman"/>
          <w:b/>
          <w:color w:val="1E293B"/>
          <w:sz w:val="28"/>
        </w:rPr>
        <w:t>1.4 Need for Centralized Academic Information</w:t>
      </w:r>
    </w:p>
    <w:p>
      <w:pPr>
        <w:spacing w:line="360" w:lineRule="auto" w:after="120"/>
        <w:jc w:val="both"/>
      </w:pPr>
      <w:r>
        <w:rPr>
          <w:rFonts w:ascii="Times New Roman" w:hAnsi="Times New Roman"/>
          <w:color w:val="0F172A"/>
          <w:sz w:val="24"/>
        </w:rPr>
        <w:t>Educational institutions require unified visibility across their entire operational hierarchy. When administrative information is scattered across isolated silos—such as standalone Excel files in the Principal's office, paper diaries in departmental HOD cabins, and private WhatsApp groups between teachers and students—institutional leadership is effectively blind to daily operational realities. Centralized academic information ensures that:</w:t>
      </w:r>
    </w:p>
    <w:p>
      <w:pPr>
        <w:pStyle w:val="ListBullet"/>
        <w:spacing w:line="360" w:lineRule="auto" w:after="80"/>
        <w:jc w:val="both"/>
      </w:pPr>
      <w:r>
        <w:rPr>
          <w:rFonts w:ascii="Times New Roman" w:hAnsi="Times New Roman"/>
          <w:b/>
          <w:color w:val="1E3A8A"/>
          <w:sz w:val="24"/>
        </w:rPr>
        <w:t xml:space="preserve">Real-Time Institutional Oversight: </w:t>
      </w:r>
      <w:r>
        <w:rPr>
          <w:rFonts w:ascii="Times New Roman" w:hAnsi="Times New Roman"/>
          <w:color w:val="0F172A"/>
          <w:sz w:val="24"/>
        </w:rPr>
        <w:t>The Principal and College Administrators can monitor real-time class conductance, period attendance percentages, and faculty workloads with zero latency across all departments simultaneously.</w:t>
      </w:r>
    </w:p>
    <w:p>
      <w:pPr>
        <w:pStyle w:val="ListBullet"/>
        <w:spacing w:line="360" w:lineRule="auto" w:after="80"/>
        <w:jc w:val="both"/>
      </w:pPr>
      <w:r>
        <w:rPr>
          <w:rFonts w:ascii="Times New Roman" w:hAnsi="Times New Roman"/>
          <w:b/>
          <w:color w:val="1E3A8A"/>
          <w:sz w:val="24"/>
        </w:rPr>
        <w:t xml:space="preserve">Deterministic Rule Enforcement: </w:t>
      </w:r>
      <w:r>
        <w:rPr>
          <w:rFonts w:ascii="Times New Roman" w:hAnsi="Times New Roman"/>
          <w:color w:val="0F172A"/>
          <w:sz w:val="24"/>
        </w:rPr>
        <w:t>Institutional policies, such as the mandatory 75% minimum attendance requirement for SBTET board examination eligibility, are computed automatically and transparently, eliminating arbitrary manual discretion.</w:t>
      </w:r>
    </w:p>
    <w:p>
      <w:pPr>
        <w:pStyle w:val="ListBullet"/>
        <w:spacing w:line="360" w:lineRule="auto" w:after="80"/>
        <w:jc w:val="both"/>
      </w:pPr>
      <w:r>
        <w:rPr>
          <w:rFonts w:ascii="Times New Roman" w:hAnsi="Times New Roman"/>
          <w:b/>
          <w:color w:val="1E3A8A"/>
          <w:sz w:val="24"/>
        </w:rPr>
        <w:t xml:space="preserve">Statutory Compliance and Auditing: </w:t>
      </w:r>
      <w:r>
        <w:rPr>
          <w:rFonts w:ascii="Times New Roman" w:hAnsi="Times New Roman"/>
          <w:color w:val="0F172A"/>
          <w:sz w:val="24"/>
        </w:rPr>
        <w:t>Complete immutable audit trails are recorded for every critical operation, including grade updates, attendance modifications, and administrative role assignments, satisfying rigorous academic accreditation standards.</w:t>
      </w:r>
    </w:p>
    <w:p>
      <w:pPr>
        <w:keepNext/>
        <w:spacing w:before="240" w:after="120"/>
      </w:pPr>
      <w:r>
        <w:rPr>
          <w:rFonts w:ascii="Times New Roman" w:hAnsi="Times New Roman"/>
          <w:b/>
          <w:color w:val="1E293B"/>
          <w:sz w:val="28"/>
        </w:rPr>
        <w:t>1.5 Target Users and Institutional Context</w:t>
      </w:r>
    </w:p>
    <w:p>
      <w:pPr>
        <w:spacing w:line="360" w:lineRule="auto" w:after="120"/>
        <w:jc w:val="both"/>
      </w:pPr>
      <w:r>
        <w:rPr>
          <w:rFonts w:ascii="Times New Roman" w:hAnsi="Times New Roman"/>
          <w:color w:val="0F172A"/>
          <w:sz w:val="24"/>
        </w:rPr>
        <w:t>ACADEXSYNC is specifically architected for deployment within government polytechnics, affiliated technical engineering colleges, and multi-campus technical institutions governed by boards of technical education such as the State Board of Technical Education and Training, Andhra Pradesh (SBTET AP). The institutional environment comprises five distinct user categories:</w:t>
      </w:r>
    </w:p>
    <w:p>
      <w:pPr>
        <w:pStyle w:val="ListBullet"/>
        <w:spacing w:line="360" w:lineRule="auto" w:after="80"/>
        <w:jc w:val="both"/>
      </w:pPr>
      <w:r>
        <w:rPr>
          <w:rFonts w:ascii="Times New Roman" w:hAnsi="Times New Roman"/>
          <w:b/>
          <w:color w:val="1E3A8A"/>
          <w:sz w:val="24"/>
        </w:rPr>
        <w:t xml:space="preserve">1. Super Admin: </w:t>
      </w:r>
      <w:r>
        <w:rPr>
          <w:rFonts w:ascii="Times New Roman" w:hAnsi="Times New Roman"/>
          <w:color w:val="0F172A"/>
          <w:sz w:val="24"/>
        </w:rPr>
        <w:t>Platform administrators who oversee multi-college provisioning, global institutional onboarding, system health monitoring, and platform-wide security auditing.</w:t>
      </w:r>
    </w:p>
    <w:p>
      <w:pPr>
        <w:pStyle w:val="ListBullet"/>
        <w:spacing w:line="360" w:lineRule="auto" w:after="80"/>
        <w:jc w:val="both"/>
      </w:pPr>
      <w:r>
        <w:rPr>
          <w:rFonts w:ascii="Times New Roman" w:hAnsi="Times New Roman"/>
          <w:b/>
          <w:color w:val="1E3A8A"/>
          <w:sz w:val="24"/>
        </w:rPr>
        <w:t xml:space="preserve">2. College Admin: </w:t>
      </w:r>
      <w:r>
        <w:rPr>
          <w:rFonts w:ascii="Times New Roman" w:hAnsi="Times New Roman"/>
          <w:color w:val="0F172A"/>
          <w:sz w:val="24"/>
        </w:rPr>
        <w:t>Institutional authorities (Principals, Academic Directors, and Administrative Registrars) who configure college-specific academic years, maintain departmental structures, provision staff credentials, and oversee college-wide performance.</w:t>
      </w:r>
    </w:p>
    <w:p>
      <w:pPr>
        <w:pStyle w:val="ListBullet"/>
        <w:spacing w:line="360" w:lineRule="auto" w:after="80"/>
        <w:jc w:val="both"/>
      </w:pPr>
      <w:r>
        <w:rPr>
          <w:rFonts w:ascii="Times New Roman" w:hAnsi="Times New Roman"/>
          <w:b/>
          <w:color w:val="1E3A8A"/>
          <w:sz w:val="24"/>
        </w:rPr>
        <w:t xml:space="preserve">3. Head of Department (HOD): </w:t>
      </w:r>
      <w:r>
        <w:rPr>
          <w:rFonts w:ascii="Times New Roman" w:hAnsi="Times New Roman"/>
          <w:color w:val="0F172A"/>
          <w:sz w:val="24"/>
        </w:rPr>
        <w:t>Academic leaders who coordinate departmental curriculum execution, construct and publish weekly timetables, balance faculty workloads, approve student leave/OD applications, and manage teacher substitutions.</w:t>
      </w:r>
    </w:p>
    <w:p>
      <w:pPr>
        <w:pStyle w:val="ListBullet"/>
        <w:spacing w:line="360" w:lineRule="auto" w:after="80"/>
        <w:jc w:val="both"/>
      </w:pPr>
      <w:r>
        <w:rPr>
          <w:rFonts w:ascii="Times New Roman" w:hAnsi="Times New Roman"/>
          <w:b/>
          <w:color w:val="1E3A8A"/>
          <w:sz w:val="24"/>
        </w:rPr>
        <w:t xml:space="preserve">4. Faculty Members: </w:t>
      </w:r>
      <w:r>
        <w:rPr>
          <w:rFonts w:ascii="Times New Roman" w:hAnsi="Times New Roman"/>
          <w:color w:val="0F172A"/>
          <w:sz w:val="24"/>
        </w:rPr>
        <w:t>Instructional staff who conduct classroom lectures, execute period-wise student roll calls, lock attendance sessions, upload syllabus notes, and publish coursework assignments.</w:t>
      </w:r>
    </w:p>
    <w:p>
      <w:pPr>
        <w:pStyle w:val="ListBullet"/>
        <w:spacing w:line="360" w:lineRule="auto" w:after="80"/>
        <w:jc w:val="both"/>
      </w:pPr>
      <w:r>
        <w:rPr>
          <w:rFonts w:ascii="Times New Roman" w:hAnsi="Times New Roman"/>
          <w:b/>
          <w:color w:val="1E3A8A"/>
          <w:sz w:val="24"/>
        </w:rPr>
        <w:t xml:space="preserve">5. Students: </w:t>
      </w:r>
      <w:r>
        <w:rPr>
          <w:rFonts w:ascii="Times New Roman" w:hAnsi="Times New Roman"/>
          <w:color w:val="0F172A"/>
          <w:sz w:val="24"/>
        </w:rPr>
        <w:t>Enrolled diploma engineering candidates who track their daily class schedules, monitor personal attendance percentages, access verified study materials, submit formal academic requests, and interact with the AI assistant.</w:t>
      </w:r>
    </w:p>
    <w:p>
      <w:pPr>
        <w:keepNext/>
        <w:spacing w:before="240" w:after="120"/>
      </w:pPr>
      <w:r>
        <w:rPr>
          <w:rFonts w:ascii="Times New Roman" w:hAnsi="Times New Roman"/>
          <w:b/>
          <w:color w:val="1E293B"/>
          <w:sz w:val="28"/>
        </w:rPr>
        <w:t>1.6 Scope and Project Limitations</w:t>
      </w:r>
    </w:p>
    <w:p>
      <w:pPr>
        <w:spacing w:line="360" w:lineRule="auto" w:after="120"/>
        <w:jc w:val="both"/>
      </w:pPr>
      <w:r>
        <w:rPr>
          <w:rFonts w:ascii="Times New Roman" w:hAnsi="Times New Roman"/>
          <w:color w:val="0F172A"/>
          <w:sz w:val="24"/>
        </w:rPr>
        <w:t xml:space="preserve">The project scope encompasses complete vertical slices across core campus domains: multi-tenant institutional partitioning, secure authentication with session revocation, five-tier RBAC enforcement, dynamic timetable construction with conflict validation, idempotent attendance marking with session locking, formal student request processing, push notification delivery, and an AI assistant with function-calling tool execution. </w:t>
      </w:r>
    </w:p>
    <w:p>
      <w:pPr>
        <w:spacing w:line="360" w:lineRule="auto" w:after="120"/>
        <w:jc w:val="both"/>
      </w:pPr>
      <w:r>
        <w:rPr>
          <w:rFonts w:ascii="Times New Roman" w:hAnsi="Times New Roman"/>
          <w:color w:val="0F172A"/>
          <w:sz w:val="24"/>
        </w:rPr>
        <w:t>Certain operational boundaries are explicitly identified as scope limitations in the current implementation: physical biometric hardware integration (e.g. fingerprint scanners or RFID turnstiles) is not directly interfaced, as attendance is captured via authenticated faculty mobile clients; payment gateway integration for student tuition fee collection is designated for future phases; and parent-specific mobile access portals remain planned for subsequent architectural releases.</w:t>
      </w:r>
    </w:p>
    <w:p>
      <w:r>
        <w:br w:type="page"/>
      </w:r>
    </w:p>
    <w:p>
      <w:pPr>
        <w:keepNext/>
        <w:spacing w:before="320" w:after="200"/>
        <w:jc w:val="left"/>
      </w:pPr>
      <w:r>
        <w:rPr>
          <w:rFonts w:ascii="Times New Roman" w:hAnsi="Times New Roman"/>
          <w:b/>
          <w:color w:val="1E3A8A"/>
          <w:sz w:val="32"/>
        </w:rPr>
        <w:t>CHAPTER 2: PROJECT DESCRIPTION</w:t>
      </w:r>
    </w:p>
    <w:p>
      <w:pPr>
        <w:keepNext/>
        <w:spacing w:before="240" w:after="120"/>
      </w:pPr>
      <w:r>
        <w:rPr>
          <w:rFonts w:ascii="Times New Roman" w:hAnsi="Times New Roman"/>
          <w:b/>
          <w:color w:val="1E293B"/>
          <w:sz w:val="28"/>
        </w:rPr>
        <w:t>2.1 Problem Statement</w:t>
      </w:r>
    </w:p>
    <w:p>
      <w:pPr>
        <w:spacing w:line="360" w:lineRule="auto" w:after="120"/>
        <w:jc w:val="both"/>
      </w:pPr>
      <w:r>
        <w:rPr>
          <w:rFonts w:ascii="Times New Roman" w:hAnsi="Times New Roman"/>
          <w:color w:val="0F172A"/>
          <w:sz w:val="24"/>
        </w:rPr>
        <w:t>Technical education institutions currently lack an integrated, dependable, and tamper-resistant operating platform to manage daily academic operations. The coexistence of paper registers, decentralized spreadsheets, and informal messaging applications produces severe information asymmetry, frequent attendance discrepancies, untracked timetable clashes, delayed grievance resolution, and an absence of auditability. There is an urgent necessity for an enterprise-grade multi-tenant software system that unifies these critical academic workflows, enforces rigorous cryptographic security and tenant isolation, and provides real-time transparency to administrators, faculty, and students alike.</w:t>
      </w:r>
    </w:p>
    <w:p>
      <w:pPr>
        <w:keepNext/>
        <w:spacing w:before="240" w:after="120"/>
      </w:pPr>
      <w:r>
        <w:rPr>
          <w:rFonts w:ascii="Times New Roman" w:hAnsi="Times New Roman"/>
          <w:b/>
          <w:color w:val="1E293B"/>
          <w:sz w:val="28"/>
        </w:rPr>
        <w:t>2.2 Project Objectives</w:t>
      </w:r>
    </w:p>
    <w:p>
      <w:pPr>
        <w:spacing w:line="360" w:lineRule="auto" w:after="120"/>
        <w:jc w:val="both"/>
      </w:pPr>
      <w:r>
        <w:rPr>
          <w:rFonts w:ascii="Times New Roman" w:hAnsi="Times New Roman"/>
          <w:color w:val="0F172A"/>
          <w:sz w:val="24"/>
        </w:rPr>
        <w:t>To decisively resolve the aforementioned problem, ACADEXSYNC establishes the following primary engineering objectives:</w:t>
      </w:r>
    </w:p>
    <w:p>
      <w:pPr>
        <w:pStyle w:val="ListBullet"/>
        <w:spacing w:line="360" w:lineRule="auto" w:after="80"/>
        <w:jc w:val="both"/>
      </w:pPr>
      <w:r>
        <w:rPr>
          <w:rFonts w:ascii="Times New Roman" w:hAnsi="Times New Roman"/>
          <w:b/>
          <w:color w:val="1E3A8A"/>
          <w:sz w:val="24"/>
        </w:rPr>
        <w:t xml:space="preserve">Objective 1: Multi-Tenant Architecture: </w:t>
      </w:r>
      <w:r>
        <w:rPr>
          <w:rFonts w:ascii="Times New Roman" w:hAnsi="Times New Roman"/>
          <w:color w:val="0F172A"/>
          <w:sz w:val="24"/>
        </w:rPr>
        <w:t>Engineer a robust multi-tenant data architecture where multiple colleges can securely operate within an isolated, partitioned MongoDB database while ensuring zero cross-tenant data leakage.</w:t>
      </w:r>
    </w:p>
    <w:p>
      <w:pPr>
        <w:pStyle w:val="ListBullet"/>
        <w:spacing w:line="360" w:lineRule="auto" w:after="80"/>
        <w:jc w:val="both"/>
      </w:pPr>
      <w:r>
        <w:rPr>
          <w:rFonts w:ascii="Times New Roman" w:hAnsi="Times New Roman"/>
          <w:b/>
          <w:color w:val="1E3A8A"/>
          <w:sz w:val="24"/>
        </w:rPr>
        <w:t xml:space="preserve">Objective 2: Authoritative Identity and Session Security: </w:t>
      </w:r>
      <w:r>
        <w:rPr>
          <w:rFonts w:ascii="Times New Roman" w:hAnsi="Times New Roman"/>
          <w:color w:val="0F172A"/>
          <w:sz w:val="24"/>
        </w:rPr>
        <w:t>Implement an authoritative authentication system using JSON Web Tokens (JWT) coupled with a stateful, database-backed AuthSession store enabling instant cross-device session validation and revocation.</w:t>
      </w:r>
    </w:p>
    <w:p>
      <w:pPr>
        <w:pStyle w:val="ListBullet"/>
        <w:spacing w:line="360" w:lineRule="auto" w:after="80"/>
        <w:jc w:val="both"/>
      </w:pPr>
      <w:r>
        <w:rPr>
          <w:rFonts w:ascii="Times New Roman" w:hAnsi="Times New Roman"/>
          <w:b/>
          <w:color w:val="1E3A8A"/>
          <w:sz w:val="24"/>
        </w:rPr>
        <w:t xml:space="preserve">Objective 3: Idempotent Attendance &amp; Invariant Integrity: </w:t>
      </w:r>
      <w:r>
        <w:rPr>
          <w:rFonts w:ascii="Times New Roman" w:hAnsi="Times New Roman"/>
          <w:color w:val="0F172A"/>
          <w:sz w:val="24"/>
        </w:rPr>
        <w:t>Design an attendance ingestion engine that enforces Unicode normalization, compound index uniqueness, and strict mathematical completeness invariants (`present + late + absent + excused + unmarked == total`), backed by permanent session locking.</w:t>
      </w:r>
    </w:p>
    <w:p>
      <w:pPr>
        <w:pStyle w:val="ListBullet"/>
        <w:spacing w:line="360" w:lineRule="auto" w:after="80"/>
        <w:jc w:val="both"/>
      </w:pPr>
      <w:r>
        <w:rPr>
          <w:rFonts w:ascii="Times New Roman" w:hAnsi="Times New Roman"/>
          <w:b/>
          <w:color w:val="1E3A8A"/>
          <w:sz w:val="24"/>
        </w:rPr>
        <w:t xml:space="preserve">Objective 4: Timetable Conflict &amp; Substitution Management: </w:t>
      </w:r>
      <w:r>
        <w:rPr>
          <w:rFonts w:ascii="Times New Roman" w:hAnsi="Times New Roman"/>
          <w:color w:val="0F172A"/>
          <w:sz w:val="24"/>
        </w:rPr>
        <w:t>Construct a conflict-free timetable management engine capable of validating room availability, faculty double-booking, and period overlaps, augmented with temporary teacher substitution capabilities.</w:t>
      </w:r>
    </w:p>
    <w:p>
      <w:pPr>
        <w:pStyle w:val="ListBullet"/>
        <w:spacing w:line="360" w:lineRule="auto" w:after="80"/>
        <w:jc w:val="both"/>
      </w:pPr>
      <w:r>
        <w:rPr>
          <w:rFonts w:ascii="Times New Roman" w:hAnsi="Times New Roman"/>
          <w:b/>
          <w:color w:val="1E3A8A"/>
          <w:sz w:val="24"/>
        </w:rPr>
        <w:t xml:space="preserve">Objective 5: Formalized Multi-Tier Request Center: </w:t>
      </w:r>
      <w:r>
        <w:rPr>
          <w:rFonts w:ascii="Times New Roman" w:hAnsi="Times New Roman"/>
          <w:color w:val="0F172A"/>
          <w:sz w:val="24"/>
        </w:rPr>
        <w:t>Create an asynchronous request and approval workflow allowing students to submit leave and OD applications with document verification, multi-level review routing, and automated attendance adjustments.</w:t>
      </w:r>
    </w:p>
    <w:p>
      <w:pPr>
        <w:pStyle w:val="ListBullet"/>
        <w:spacing w:line="360" w:lineRule="auto" w:after="80"/>
        <w:jc w:val="both"/>
      </w:pPr>
      <w:r>
        <w:rPr>
          <w:rFonts w:ascii="Times New Roman" w:hAnsi="Times New Roman"/>
          <w:b/>
          <w:color w:val="1E3A8A"/>
          <w:sz w:val="24"/>
        </w:rPr>
        <w:t xml:space="preserve">Objective 6: Contextual AI Assistant Integration: </w:t>
      </w:r>
      <w:r>
        <w:rPr>
          <w:rFonts w:ascii="Times New Roman" w:hAnsi="Times New Roman"/>
          <w:color w:val="0F172A"/>
          <w:sz w:val="24"/>
        </w:rPr>
        <w:t>Incorporate Google Gemini 1.5 Flash SDK tool-calling capabilities to allow authorized users to query personalized schedules, attendance standings, and institutional guidelines via natural language.</w:t>
      </w:r>
    </w:p>
    <w:p>
      <w:pPr>
        <w:keepNext/>
        <w:spacing w:before="240" w:after="120"/>
      </w:pPr>
      <w:r>
        <w:rPr>
          <w:rFonts w:ascii="Times New Roman" w:hAnsi="Times New Roman"/>
          <w:b/>
          <w:color w:val="1E293B"/>
          <w:sz w:val="28"/>
        </w:rPr>
        <w:t>2.3 Project Scope</w:t>
      </w:r>
    </w:p>
    <w:p>
      <w:pPr>
        <w:spacing w:line="360" w:lineRule="auto" w:after="120"/>
        <w:jc w:val="both"/>
      </w:pPr>
      <w:r>
        <w:rPr>
          <w:rFonts w:ascii="Times New Roman" w:hAnsi="Times New Roman"/>
          <w:color w:val="0F172A"/>
          <w:sz w:val="24"/>
        </w:rPr>
        <w:t>ACADEXSYNC spans the full software development lifecycle, encompassing requirements analysis, UML architectural modeling, REST API design, database schema formulation, mobile-first responsive UI implementation, automated integration testing, and production containerization. The scope incorporates 37 canonical domain entities, 21 REST controllers, 31 core backend services, and 131 declarative frontend routes serving five discrete institutional roles.</w:t>
      </w:r>
    </w:p>
    <w:p>
      <w:pPr>
        <w:keepNext/>
        <w:spacing w:before="240" w:after="120"/>
      </w:pPr>
      <w:r>
        <w:rPr>
          <w:rFonts w:ascii="Times New Roman" w:hAnsi="Times New Roman"/>
          <w:b/>
          <w:color w:val="1E293B"/>
          <w:sz w:val="28"/>
        </w:rPr>
        <w:t>2.4 Motivation for Selecting the Project</w:t>
      </w:r>
    </w:p>
    <w:p>
      <w:pPr>
        <w:spacing w:line="360" w:lineRule="auto" w:after="120"/>
        <w:jc w:val="both"/>
      </w:pPr>
      <w:r>
        <w:rPr>
          <w:rFonts w:ascii="Times New Roman" w:hAnsi="Times New Roman"/>
          <w:color w:val="0F172A"/>
          <w:sz w:val="24"/>
        </w:rPr>
        <w:t>As final-year Diploma in Computer Engineering students at Sri Venkateswara Government Polytechnic, Tirupati, our team has directly experienced the acute frustrations of manual institutional administration. We witnessed faculty members spending up to 15 minutes of each lecture period manually taking roll call in physical registers, students running between departments to obtain physical signatures on OD letters, and classmates being blindsided by attendance shortages at the semester's end. Selecting ACADEXSYNC as our final-year project allows us to apply our comprehensive polytechnic curriculum—encompassing software engineering, database management systems, computer networks, and modern mobile application development—to engineer a production-ready solution that solves real-world operational challenges in our own academic community.</w:t>
      </w:r>
    </w:p>
    <w:p>
      <w:pPr>
        <w:keepNext/>
        <w:spacing w:before="240" w:after="120"/>
      </w:pPr>
      <w:r>
        <w:rPr>
          <w:rFonts w:ascii="Times New Roman" w:hAnsi="Times New Roman"/>
          <w:b/>
          <w:color w:val="1E293B"/>
          <w:sz w:val="28"/>
        </w:rPr>
        <w:t>2.5 Proposed Solution Overview</w:t>
      </w:r>
    </w:p>
    <w:p>
      <w:pPr>
        <w:spacing w:line="360" w:lineRule="auto" w:after="120"/>
        <w:jc w:val="both"/>
      </w:pPr>
      <w:r>
        <w:rPr>
          <w:rFonts w:ascii="Times New Roman" w:hAnsi="Times New Roman"/>
          <w:color w:val="0F172A"/>
          <w:sz w:val="24"/>
        </w:rPr>
        <w:t>The proposed solution is ACADEXSYNC: an enterprise-grade, multi-tier campus operating system comprising a high-performance cross-platform Flutter frontend, a Node.js/TypeScript REST API gateway, a MongoDB Atlas persistence engine, and a Python FastAPI AI microservice. The solution replaces all physical registers with secure digital workflows accessible from mobile smartphones, tablets, and desktop workstations. Deterministic server-side middleware enforces strict tenant boundaries, role hierarchies, and session states, ensuring unmatched data security.</w:t>
      </w:r>
    </w:p>
    <w:p>
      <w:pPr>
        <w:keepNext/>
        <w:spacing w:before="240" w:after="120"/>
      </w:pPr>
      <w:r>
        <w:rPr>
          <w:rFonts w:ascii="Times New Roman" w:hAnsi="Times New Roman"/>
          <w:b/>
          <w:color w:val="1E293B"/>
          <w:sz w:val="28"/>
        </w:rPr>
        <w:t>2.6 Expected Quantitative &amp; Qualitative Benefits</w:t>
      </w:r>
    </w:p>
    <w:p>
      <w:pPr>
        <w:spacing w:line="360" w:lineRule="auto" w:after="120"/>
        <w:jc w:val="both"/>
      </w:pPr>
      <w:r>
        <w:rPr>
          <w:rFonts w:ascii="Times New Roman" w:hAnsi="Times New Roman"/>
          <w:color w:val="0F172A"/>
          <w:sz w:val="24"/>
        </w:rPr>
        <w:t>The deployment of ACADEXSYNC yields profound measurable benefits across the institution:</w:t>
      </w:r>
    </w:p>
    <w:p>
      <w:pPr>
        <w:pStyle w:val="ListBullet"/>
        <w:spacing w:line="360" w:lineRule="auto" w:after="80"/>
        <w:jc w:val="both"/>
      </w:pPr>
      <w:r>
        <w:rPr>
          <w:rFonts w:ascii="Times New Roman" w:hAnsi="Times New Roman"/>
          <w:b/>
          <w:color w:val="1E3A8A"/>
          <w:sz w:val="24"/>
        </w:rPr>
        <w:t xml:space="preserve">90% Reduction in Roll Call Latency: </w:t>
      </w:r>
      <w:r>
        <w:rPr>
          <w:rFonts w:ascii="Times New Roman" w:hAnsi="Times New Roman"/>
          <w:color w:val="0F172A"/>
          <w:sz w:val="24"/>
        </w:rPr>
        <w:t>Digital attendance marking with pre-populated student rosters reduces roll call duration from 15 minutes to under 60 seconds per lecture period, conserving thousands of instructional hours annually.</w:t>
      </w:r>
    </w:p>
    <w:p>
      <w:pPr>
        <w:pStyle w:val="ListBullet"/>
        <w:spacing w:line="360" w:lineRule="auto" w:after="80"/>
        <w:jc w:val="both"/>
      </w:pPr>
      <w:r>
        <w:rPr>
          <w:rFonts w:ascii="Times New Roman" w:hAnsi="Times New Roman"/>
          <w:b/>
          <w:color w:val="1E3A8A"/>
          <w:sz w:val="24"/>
        </w:rPr>
        <w:t xml:space="preserve">100% Elimination of Attendance Calculation Errors: </w:t>
      </w:r>
      <w:r>
        <w:rPr>
          <w:rFonts w:ascii="Times New Roman" w:hAnsi="Times New Roman"/>
          <w:color w:val="0F172A"/>
          <w:sz w:val="24"/>
        </w:rPr>
        <w:t>Automated real-time aggregation completely eliminates manual mathematical errors in attendance percentages, eliminating disputed detention lists.</w:t>
      </w:r>
    </w:p>
    <w:p>
      <w:pPr>
        <w:pStyle w:val="ListBullet"/>
        <w:spacing w:line="360" w:lineRule="auto" w:after="80"/>
        <w:jc w:val="both"/>
      </w:pPr>
      <w:r>
        <w:rPr>
          <w:rFonts w:ascii="Times New Roman" w:hAnsi="Times New Roman"/>
          <w:b/>
          <w:color w:val="1E3A8A"/>
          <w:sz w:val="24"/>
        </w:rPr>
        <w:t xml:space="preserve">Zero Timetable Scheduling Collisions: </w:t>
      </w:r>
      <w:r>
        <w:rPr>
          <w:rFonts w:ascii="Times New Roman" w:hAnsi="Times New Roman"/>
          <w:color w:val="0F172A"/>
          <w:sz w:val="24"/>
        </w:rPr>
        <w:t>Deterministic backend validation prevents faculty double-booking and room collisions at the time of schedule creation.</w:t>
      </w:r>
    </w:p>
    <w:p>
      <w:pPr>
        <w:pStyle w:val="ListBullet"/>
        <w:spacing w:line="360" w:lineRule="auto" w:after="80"/>
        <w:jc w:val="both"/>
      </w:pPr>
      <w:r>
        <w:rPr>
          <w:rFonts w:ascii="Times New Roman" w:hAnsi="Times New Roman"/>
          <w:b/>
          <w:color w:val="1E3A8A"/>
          <w:sz w:val="24"/>
        </w:rPr>
        <w:t xml:space="preserve">Instantaneous Institutional Communication: </w:t>
      </w:r>
      <w:r>
        <w:rPr>
          <w:rFonts w:ascii="Times New Roman" w:hAnsi="Times New Roman"/>
          <w:color w:val="0F172A"/>
          <w:sz w:val="24"/>
        </w:rPr>
        <w:t>Broadcast notices and critical student alerts are delivered in real time via Firebase Cloud Messaging push notifications, eliminating reliance upon informal WhatsApp notices.</w:t>
      </w:r>
    </w:p>
    <w:p>
      <w:pPr>
        <w:keepNext/>
        <w:spacing w:before="240" w:after="120"/>
      </w:pPr>
      <w:r>
        <w:rPr>
          <w:rFonts w:ascii="Times New Roman" w:hAnsi="Times New Roman"/>
          <w:b/>
          <w:color w:val="1E293B"/>
          <w:sz w:val="28"/>
        </w:rPr>
        <w:t>2.7 Functional Requirements</w:t>
      </w:r>
    </w:p>
    <w:p>
      <w:pPr>
        <w:spacing w:line="360" w:lineRule="auto" w:after="120"/>
        <w:jc w:val="both"/>
      </w:pPr>
      <w:r>
        <w:rPr>
          <w:rFonts w:ascii="Times New Roman" w:hAnsi="Times New Roman"/>
          <w:color w:val="0F172A"/>
          <w:sz w:val="24"/>
        </w:rPr>
        <w:t>The functional requirements of ACADEXSYNC are organized across seven core functional modules:</w:t>
      </w:r>
    </w:p>
    <w:p>
      <w:pPr>
        <w:pStyle w:val="ListBullet"/>
        <w:spacing w:line="360" w:lineRule="auto" w:after="80"/>
        <w:jc w:val="both"/>
      </w:pPr>
      <w:r>
        <w:rPr>
          <w:rFonts w:ascii="Times New Roman" w:hAnsi="Times New Roman"/>
          <w:b/>
          <w:color w:val="1E3A8A"/>
          <w:sz w:val="24"/>
        </w:rPr>
        <w:t xml:space="preserve">FR-1: Authentication &amp; Activation: </w:t>
      </w:r>
      <w:r>
        <w:rPr>
          <w:rFonts w:ascii="Times New Roman" w:hAnsi="Times New Roman"/>
          <w:color w:val="0F172A"/>
          <w:sz w:val="24"/>
        </w:rPr>
        <w:t>The system shall authenticate users via PIN Number, email, or phone; enforce bcrypt password hashing; support 6-digit OTP verification; and facilitate account onboarding via unique single-use invitation codes.</w:t>
      </w:r>
    </w:p>
    <w:p>
      <w:pPr>
        <w:pStyle w:val="ListBullet"/>
        <w:spacing w:line="360" w:lineRule="auto" w:after="80"/>
        <w:jc w:val="both"/>
      </w:pPr>
      <w:r>
        <w:rPr>
          <w:rFonts w:ascii="Times New Roman" w:hAnsi="Times New Roman"/>
          <w:b/>
          <w:color w:val="1E3A8A"/>
          <w:sz w:val="24"/>
        </w:rPr>
        <w:t xml:space="preserve">FR-2: Role-Based Dashboarding: </w:t>
      </w:r>
      <w:r>
        <w:rPr>
          <w:rFonts w:ascii="Times New Roman" w:hAnsi="Times New Roman"/>
          <w:color w:val="0F172A"/>
          <w:sz w:val="24"/>
        </w:rPr>
        <w:t>The system shall dynamically resolve the authenticated user's active role and present tailored dashboards for Super Admin, College Admin, HOD, Faculty, and Student users.</w:t>
      </w:r>
    </w:p>
    <w:p>
      <w:pPr>
        <w:pStyle w:val="ListBullet"/>
        <w:spacing w:line="360" w:lineRule="auto" w:after="80"/>
        <w:jc w:val="both"/>
      </w:pPr>
      <w:r>
        <w:rPr>
          <w:rFonts w:ascii="Times New Roman" w:hAnsi="Times New Roman"/>
          <w:b/>
          <w:color w:val="1E3A8A"/>
          <w:sz w:val="24"/>
        </w:rPr>
        <w:t xml:space="preserve">FR-3: Attendance &amp; Session Locking: </w:t>
      </w:r>
      <w:r>
        <w:rPr>
          <w:rFonts w:ascii="Times New Roman" w:hAnsi="Times New Roman"/>
          <w:color w:val="0F172A"/>
          <w:sz w:val="24"/>
        </w:rPr>
        <w:t>The system shall permit authorized faculty to create attendance sessions, record student statuses (present, late, absent, excused), lock sessions permanently against tampering, and generate audit logs.</w:t>
      </w:r>
    </w:p>
    <w:p>
      <w:pPr>
        <w:pStyle w:val="ListBullet"/>
        <w:spacing w:line="360" w:lineRule="auto" w:after="80"/>
        <w:jc w:val="both"/>
      </w:pPr>
      <w:r>
        <w:rPr>
          <w:rFonts w:ascii="Times New Roman" w:hAnsi="Times New Roman"/>
          <w:b/>
          <w:color w:val="1E3A8A"/>
          <w:sz w:val="24"/>
        </w:rPr>
        <w:t xml:space="preserve">FR-4: Timetable &amp; Substitution Engine: </w:t>
      </w:r>
      <w:r>
        <w:rPr>
          <w:rFonts w:ascii="Times New Roman" w:hAnsi="Times New Roman"/>
          <w:color w:val="0F172A"/>
          <w:sz w:val="24"/>
        </w:rPr>
        <w:t>The system shall support weekly timetable grid construction, room allocations, faculty double-booking checks, and temporary teacher substitution overrides.</w:t>
      </w:r>
    </w:p>
    <w:p>
      <w:pPr>
        <w:pStyle w:val="ListBullet"/>
        <w:spacing w:line="360" w:lineRule="auto" w:after="80"/>
        <w:jc w:val="both"/>
      </w:pPr>
      <w:r>
        <w:rPr>
          <w:rFonts w:ascii="Times New Roman" w:hAnsi="Times New Roman"/>
          <w:b/>
          <w:color w:val="1E3A8A"/>
          <w:sz w:val="24"/>
        </w:rPr>
        <w:t xml:space="preserve">FR-5: Academic Structure Hierarchy: </w:t>
      </w:r>
      <w:r>
        <w:rPr>
          <w:rFonts w:ascii="Times New Roman" w:hAnsi="Times New Roman"/>
          <w:color w:val="0F172A"/>
          <w:sz w:val="24"/>
        </w:rPr>
        <w:t>The system shall model multi-level academic hierarchies: College -&gt; Department -&gt; Course -&gt; Academic Year -&gt; Semester -&gt; Section -&gt; Subject -&gt; Faculty Assignment.</w:t>
      </w:r>
    </w:p>
    <w:p>
      <w:pPr>
        <w:pStyle w:val="ListBullet"/>
        <w:spacing w:line="360" w:lineRule="auto" w:after="80"/>
        <w:jc w:val="both"/>
      </w:pPr>
      <w:r>
        <w:rPr>
          <w:rFonts w:ascii="Times New Roman" w:hAnsi="Times New Roman"/>
          <w:b/>
          <w:color w:val="1E3A8A"/>
          <w:sz w:val="24"/>
        </w:rPr>
        <w:t xml:space="preserve">FR-6: Request Center &amp; Approvals: </w:t>
      </w:r>
      <w:r>
        <w:rPr>
          <w:rFonts w:ascii="Times New Roman" w:hAnsi="Times New Roman"/>
          <w:color w:val="0F172A"/>
          <w:sz w:val="24"/>
        </w:rPr>
        <w:t>The system shall allow students to submit leave and OD requests, route them to designated approvers based on scope, track status transitions, and update attendance automatically upon approval.</w:t>
      </w:r>
    </w:p>
    <w:p>
      <w:pPr>
        <w:pStyle w:val="ListBullet"/>
        <w:spacing w:line="360" w:lineRule="auto" w:after="80"/>
        <w:jc w:val="both"/>
      </w:pPr>
      <w:r>
        <w:rPr>
          <w:rFonts w:ascii="Times New Roman" w:hAnsi="Times New Roman"/>
          <w:b/>
          <w:color w:val="1E3A8A"/>
          <w:sz w:val="24"/>
        </w:rPr>
        <w:t xml:space="preserve">FR-7: Contextual AI Assistant: </w:t>
      </w:r>
      <w:r>
        <w:rPr>
          <w:rFonts w:ascii="Times New Roman" w:hAnsi="Times New Roman"/>
          <w:color w:val="0F172A"/>
          <w:sz w:val="24"/>
        </w:rPr>
        <w:t>The system shall process natural language queries using Google Gemini 1.5 Flash SDK, execute verified server-side tool functions, and stream real-time answers.</w:t>
      </w:r>
    </w:p>
    <w:p>
      <w:pPr>
        <w:keepNext/>
        <w:spacing w:before="240" w:after="120"/>
      </w:pPr>
      <w:r>
        <w:rPr>
          <w:rFonts w:ascii="Times New Roman" w:hAnsi="Times New Roman"/>
          <w:b/>
          <w:color w:val="1E293B"/>
          <w:sz w:val="28"/>
        </w:rPr>
        <w:t>2.8 Non-Functional Requirements</w:t>
      </w:r>
    </w:p>
    <w:p>
      <w:pPr>
        <w:pStyle w:val="ListBullet"/>
        <w:spacing w:line="360" w:lineRule="auto" w:after="80"/>
        <w:jc w:val="both"/>
      </w:pPr>
      <w:r>
        <w:rPr>
          <w:rFonts w:ascii="Times New Roman" w:hAnsi="Times New Roman"/>
          <w:b/>
          <w:color w:val="1E3A8A"/>
          <w:sz w:val="24"/>
        </w:rPr>
        <w:t xml:space="preserve">NFR-1: Security &amp; Confidentiality: </w:t>
      </w:r>
      <w:r>
        <w:rPr>
          <w:rFonts w:ascii="Times New Roman" w:hAnsi="Times New Roman"/>
          <w:color w:val="0F172A"/>
          <w:sz w:val="24"/>
        </w:rPr>
        <w:t>All network traffic shall be encrypted via HTTPS/TLS 1.3. Passwords shall be hashed using bcrypt (salt rounds = 10). Session tokens shall be cryptographically signed using HS256/RS256 algorithms.</w:t>
      </w:r>
    </w:p>
    <w:p>
      <w:pPr>
        <w:pStyle w:val="ListBullet"/>
        <w:spacing w:line="360" w:lineRule="auto" w:after="80"/>
        <w:jc w:val="both"/>
      </w:pPr>
      <w:r>
        <w:rPr>
          <w:rFonts w:ascii="Times New Roman" w:hAnsi="Times New Roman"/>
          <w:b/>
          <w:color w:val="1E3A8A"/>
          <w:sz w:val="24"/>
        </w:rPr>
        <w:t xml:space="preserve">NFR-2: Multi-Tenant Data Isolation: </w:t>
      </w:r>
      <w:r>
        <w:rPr>
          <w:rFonts w:ascii="Times New Roman" w:hAnsi="Times New Roman"/>
          <w:color w:val="0F172A"/>
          <w:sz w:val="24"/>
        </w:rPr>
        <w:t>The backend middleware shall enforce strict tenant isolation, guaranteeing that users from College A cannot query, mutate, or discover data belonging to College B under any condition.</w:t>
      </w:r>
    </w:p>
    <w:p>
      <w:pPr>
        <w:pStyle w:val="ListBullet"/>
        <w:spacing w:line="360" w:lineRule="auto" w:after="80"/>
        <w:jc w:val="both"/>
      </w:pPr>
      <w:r>
        <w:rPr>
          <w:rFonts w:ascii="Times New Roman" w:hAnsi="Times New Roman"/>
          <w:b/>
          <w:color w:val="1E3A8A"/>
          <w:sz w:val="24"/>
        </w:rPr>
        <w:t xml:space="preserve">NFR-3: Performance &amp; Response Time: </w:t>
      </w:r>
      <w:r>
        <w:rPr>
          <w:rFonts w:ascii="Times New Roman" w:hAnsi="Times New Roman"/>
          <w:color w:val="0F172A"/>
          <w:sz w:val="24"/>
        </w:rPr>
        <w:t>REST API endpoints shall respond within 250 milliseconds under standard load. The Flutter client shall maintain 60 frames per second (fps) during UI animations and scrolling.</w:t>
      </w:r>
    </w:p>
    <w:p>
      <w:pPr>
        <w:pStyle w:val="ListBullet"/>
        <w:spacing w:line="360" w:lineRule="auto" w:after="80"/>
        <w:jc w:val="both"/>
      </w:pPr>
      <w:r>
        <w:rPr>
          <w:rFonts w:ascii="Times New Roman" w:hAnsi="Times New Roman"/>
          <w:b/>
          <w:color w:val="1E3A8A"/>
          <w:sz w:val="24"/>
        </w:rPr>
        <w:t xml:space="preserve">NFR-4: Availability &amp; Fault Tolerance: </w:t>
      </w:r>
      <w:r>
        <w:rPr>
          <w:rFonts w:ascii="Times New Roman" w:hAnsi="Times New Roman"/>
          <w:color w:val="0F172A"/>
          <w:sz w:val="24"/>
        </w:rPr>
        <w:t>The database cluster shall maintain 99.9% uptime with automated replication and failover in MongoDB Atlas. Unhandled frontend exceptions shall be caught by error boundaries without crashing the application.</w:t>
      </w:r>
    </w:p>
    <w:p>
      <w:pPr>
        <w:keepNext/>
        <w:spacing w:before="240" w:after="120"/>
      </w:pPr>
      <w:r>
        <w:rPr>
          <w:rFonts w:ascii="Times New Roman" w:hAnsi="Times New Roman"/>
          <w:b/>
          <w:color w:val="1E293B"/>
          <w:sz w:val="28"/>
        </w:rPr>
        <w:t>2.9 Assumptions and Technical Dependencies</w:t>
      </w:r>
    </w:p>
    <w:p>
      <w:pPr>
        <w:spacing w:line="360" w:lineRule="auto" w:after="120"/>
        <w:jc w:val="both"/>
      </w:pPr>
      <w:r>
        <w:rPr>
          <w:rFonts w:ascii="Times New Roman" w:hAnsi="Times New Roman"/>
          <w:color w:val="0F172A"/>
          <w:sz w:val="24"/>
        </w:rPr>
        <w:t>System operation assumes continuous internet connectivity for live database synchronization, though client-side caching enables graceful offline viewing. Operating assumptions require that institutional administrators maintain accurate faculty assignments and that students possess Android/iOS smartphones or web browsers compatible with modern HTML5 and Flutter Web standards.</w:t>
      </w:r>
    </w:p>
    <w:p>
      <w:r>
        <w:br w:type="page"/>
      </w:r>
    </w:p>
    <w:p>
      <w:pPr>
        <w:keepNext/>
        <w:spacing w:before="320" w:after="200"/>
        <w:jc w:val="left"/>
      </w:pPr>
      <w:r>
        <w:rPr>
          <w:rFonts w:ascii="Times New Roman" w:hAnsi="Times New Roman"/>
          <w:b/>
          <w:color w:val="1E3A8A"/>
          <w:sz w:val="32"/>
        </w:rPr>
        <w:t>CHAPTER 3: COMPUTATIONAL ENVIRONMENT</w:t>
      </w:r>
    </w:p>
    <w:p>
      <w:pPr>
        <w:keepNext/>
        <w:spacing w:before="240" w:after="120"/>
      </w:pPr>
      <w:r>
        <w:rPr>
          <w:rFonts w:ascii="Times New Roman" w:hAnsi="Times New Roman"/>
          <w:b/>
          <w:color w:val="1E293B"/>
          <w:sz w:val="28"/>
        </w:rPr>
        <w:t>3.1 Hardware Requirements</w:t>
      </w:r>
    </w:p>
    <w:p>
      <w:pPr>
        <w:spacing w:line="360" w:lineRule="auto" w:after="120"/>
        <w:jc w:val="both"/>
      </w:pPr>
      <w:r>
        <w:rPr>
          <w:rFonts w:ascii="Times New Roman" w:hAnsi="Times New Roman"/>
          <w:color w:val="0F172A"/>
          <w:sz w:val="24"/>
        </w:rPr>
        <w:t>ACADEXSYNC is engineered to maintain high computational efficiency across both server infrastructure and client edge devices. The application architecture distributes computational loads: heavy relational aggregations and AI tool executions are processed by the backend server cluster, while view rendering and state reconciliation occur smoothly on the client device.</w:t>
      </w:r>
    </w:p>
    <w:p>
      <w:pPr>
        <w:keepNext/>
        <w:spacing w:before="200" w:after="80"/>
      </w:pPr>
      <w:r>
        <w:rPr>
          <w:rFonts w:ascii="Times New Roman" w:hAnsi="Times New Roman"/>
          <w:b/>
          <w:color w:val="1E3A8A"/>
          <w:sz w:val="21"/>
        </w:rPr>
        <w:t>Table 4: Minimum and Recommended Hardware Specifications</w:t>
      </w:r>
    </w:p>
    <w:tbl>
      <w:tblPr>
        <w:tblW w:type="auto" w:w="0"/>
        <w:jc w:val="center"/>
        <w:tblLook w:firstColumn="1" w:firstRow="1" w:lastColumn="0" w:lastRow="0" w:noHBand="0" w:noVBand="1" w:val="04A0"/>
      </w:tblPr>
      <w:tblGrid>
        <w:gridCol w:w="2770"/>
        <w:gridCol w:w="2770"/>
        <w:gridCol w:w="2770"/>
      </w:tblGrid>
      <w:tr>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Subsystem</w:t>
            </w:r>
          </w:p>
        </w:tc>
        <w:tc>
          <w:tcPr>
            <w:tcW w:type="dxa" w:w="288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Minimum Specification</w:t>
            </w:r>
          </w:p>
        </w:tc>
        <w:tc>
          <w:tcPr>
            <w:tcW w:type="dxa" w:w="302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Recommended Production Specification</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Backend API Server</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 vCPU Cores, 4 GB RAM, 20 GB SSD</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 vCPU Cores, 8+ GB RAM, High-speed NVMe Storage</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MongoDB Atlas Host</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Shared Tier (M0 / M2 Cluster)</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Dedicated M10+ Multi-AZ Replica Set Cluster</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AI Microservice Host</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 vCPU Cores, 4 GB RAM (Python 3.11)</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 vCPU Cores, 8 GB RAM with Container Orchestration</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Client Mobile Devices</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Android 8.0 (Oreo) or iOS 12.0+, 2 GB RAM</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Android 12+ or iOS 15+, 4+ GB RAM, Full HD Display</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Client Desktop / Web</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Dual Core 2.0 GHz CPU, 4 GB RAM</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Quad Core 2.5+ GHz CPU, 8+ GB RAM, Chrome/Edge/Safari</w:t>
            </w:r>
          </w:p>
        </w:tc>
      </w:tr>
    </w:tbl>
    <w:p>
      <w:pPr>
        <w:spacing w:after="120"/>
      </w:pPr>
    </w:p>
    <w:p>
      <w:pPr>
        <w:keepNext/>
        <w:spacing w:before="240" w:after="120"/>
      </w:pPr>
      <w:r>
        <w:rPr>
          <w:rFonts w:ascii="Times New Roman" w:hAnsi="Times New Roman"/>
          <w:b/>
          <w:color w:val="1E293B"/>
          <w:sz w:val="28"/>
        </w:rPr>
        <w:t>3.2 Software Requirements &amp; Version Specifications</w:t>
      </w:r>
    </w:p>
    <w:p>
      <w:pPr>
        <w:spacing w:line="360" w:lineRule="auto" w:after="120"/>
        <w:jc w:val="both"/>
      </w:pPr>
      <w:r>
        <w:rPr>
          <w:rFonts w:ascii="Times New Roman" w:hAnsi="Times New Roman"/>
          <w:color w:val="0F172A"/>
          <w:sz w:val="24"/>
        </w:rPr>
        <w:t>The complete software environment has been verified against the actual repository source code and dependency manifests. Every dependency has been locked to ensure deterministic, reproducible builds across staging and production environments.</w:t>
      </w:r>
    </w:p>
    <w:p>
      <w:pPr>
        <w:keepNext/>
        <w:spacing w:before="200" w:after="80"/>
      </w:pPr>
      <w:r>
        <w:rPr>
          <w:rFonts w:ascii="Times New Roman" w:hAnsi="Times New Roman"/>
          <w:b/>
          <w:color w:val="1E3A8A"/>
          <w:sz w:val="21"/>
        </w:rPr>
        <w:t>Table 5: Verified Core Technology Software Stack &amp; Versions</w:t>
      </w:r>
    </w:p>
    <w:tbl>
      <w:tblPr>
        <w:tblW w:type="auto" w:w="0"/>
        <w:jc w:val="center"/>
        <w:tblLook w:firstColumn="1" w:firstRow="1" w:lastColumn="0" w:lastRow="0" w:noHBand="0" w:noVBand="1" w:val="04A0"/>
      </w:tblPr>
      <w:tblGrid>
        <w:gridCol w:w="2077"/>
        <w:gridCol w:w="2077"/>
        <w:gridCol w:w="2077"/>
        <w:gridCol w:w="2077"/>
      </w:tblGrid>
      <w:tr>
        <w:tc>
          <w:tcPr>
            <w:tcW w:type="dxa" w:w="187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Component / Technology</w:t>
            </w:r>
          </w:p>
        </w:tc>
        <w:tc>
          <w:tcPr>
            <w:tcW w:type="dxa" w:w="216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Software / Framework Name</w:t>
            </w:r>
          </w:p>
        </w:tc>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Verified Production Version</w:t>
            </w:r>
          </w:p>
        </w:tc>
        <w:tc>
          <w:tcPr>
            <w:tcW w:type="dxa" w:w="216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Architectural Role</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Mobile &amp; Web Frontend</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Google Flutter SDK</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3.24.x (Dart 3.5.x)</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Cross-platform responsive client application</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State Management</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Flutter Riverpod</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2.5.x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Reactive, compile-safe dependency &amp; state injection</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Client Routing</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GoRouter</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14.2.x</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Declarative URL routing and role-based route guards</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Network Client</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Dio</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5.4.x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HTTP client with automated JWT 401 refresh interceptors</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Backend Gateway Runtime</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Node.js (LTS)</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v20.x / v22.x LTS</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High-throughput asynchronous JavaScript runtime</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Programming Language</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TypeScript</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5.4.x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Type-safe compile-time verified backend development</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 Web Framework</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Express.js</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4.19.x</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Lightweight, robust HTTP REST micro-framework</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Object Data Modeling</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Mongoose</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8.3.x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MongoDB schema validation, indexing, and middleware</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Primary Database</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MongoDB Atlas</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7.0+ Enterprise Server</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Document-oriented NoSQL multi-tenant database</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In-Memory Cache &amp; Store</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Redis (Upstash / Cloud)</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7.x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High-speed token revocation &amp; rate limiting cache</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AI Microservice Runtime</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Python / FastAPI</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Python 3.11+ / FastAPI 0.111+</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Asynchronous microservice for constraint solving</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Generative AI SDK</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Google Gen AI SDK</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0.1.1 (@google/genai)</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Gemini 1.5 Flash function-calling tool execution</w:t>
            </w:r>
          </w:p>
        </w:tc>
      </w:tr>
      <w:tr>
        <w:tc>
          <w:tcPr>
            <w:tcW w:type="dxa" w:w="187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Cloud Storage CDN</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ImageKit SDK</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5.0.x</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Secure CDN file storage for study notes and documents</w:t>
            </w:r>
          </w:p>
        </w:tc>
      </w:tr>
      <w:tr>
        <w:tc>
          <w:tcPr>
            <w:tcW w:type="dxa" w:w="187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Push Messaging</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Firebase Admin SDK</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12.0.x</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FCM push token management and multicast distribution</w:t>
            </w:r>
          </w:p>
        </w:tc>
      </w:tr>
    </w:tbl>
    <w:p>
      <w:pPr>
        <w:spacing w:after="120"/>
      </w:pPr>
    </w:p>
    <w:p>
      <w:pPr>
        <w:keepNext/>
        <w:spacing w:before="240" w:after="120"/>
      </w:pPr>
      <w:r>
        <w:rPr>
          <w:rFonts w:ascii="Times New Roman" w:hAnsi="Times New Roman"/>
          <w:b/>
          <w:color w:val="1E293B"/>
          <w:sz w:val="28"/>
        </w:rPr>
        <w:t>3.3 Technology Stack Evaluation &amp; Architectural Rationale</w:t>
      </w:r>
    </w:p>
    <w:p>
      <w:pPr>
        <w:spacing w:line="360" w:lineRule="auto" w:after="120"/>
        <w:jc w:val="both"/>
      </w:pPr>
      <w:r>
        <w:rPr>
          <w:rFonts w:ascii="Times New Roman" w:hAnsi="Times New Roman"/>
          <w:color w:val="0F172A"/>
          <w:sz w:val="24"/>
        </w:rPr>
        <w:t>The selection of this technology stack was dictated by rigorous engineering considerations. Flutter was chosen over native Android (Kotlin) or React Native due to its single-codebase compiling efficiency, high-performance Impeller graphics engine, and pixel-perfect consistency across Android, iOS, and Web. Node.js with TypeScript was selected for the API gateway to exploit its asynchronous, non-blocking I/O event loop, which effortlessly handles thousands of concurrent roll call submissions and real-time SSE connections. MongoDB Atlas was selected for its schema flexibility, native JSON mapping, and potent indexing capabilities, enabling compound tenant keys ({ collegeId: 1, sectionId: 1, date: 1 }) to deliver sub-millisecond query responses.</w:t>
      </w:r>
    </w:p>
    <w:p>
      <w:r>
        <w:br w:type="page"/>
      </w:r>
    </w:p>
    <w:p>
      <w:pPr>
        <w:keepNext/>
        <w:spacing w:before="320" w:after="200"/>
        <w:jc w:val="left"/>
      </w:pPr>
      <w:r>
        <w:rPr>
          <w:rFonts w:ascii="Times New Roman" w:hAnsi="Times New Roman"/>
          <w:b/>
          <w:color w:val="1E3A8A"/>
          <w:sz w:val="32"/>
        </w:rPr>
        <w:t>CHAPTER 4: FEASIBILITY STUDY</w:t>
      </w:r>
    </w:p>
    <w:p>
      <w:pPr>
        <w:keepNext/>
        <w:spacing w:before="240" w:after="120"/>
      </w:pPr>
      <w:r>
        <w:rPr>
          <w:rFonts w:ascii="Times New Roman" w:hAnsi="Times New Roman"/>
          <w:b/>
          <w:color w:val="1E293B"/>
          <w:sz w:val="28"/>
        </w:rPr>
        <w:t>4.1 Technical Feasibility</w:t>
      </w:r>
    </w:p>
    <w:p>
      <w:pPr>
        <w:spacing w:line="360" w:lineRule="auto" w:after="120"/>
        <w:jc w:val="both"/>
      </w:pPr>
      <w:r>
        <w:rPr>
          <w:rFonts w:ascii="Times New Roman" w:hAnsi="Times New Roman"/>
          <w:color w:val="0F172A"/>
          <w:sz w:val="24"/>
        </w:rPr>
        <w:t>A technical feasibility study assesses whether the proposed software engineering goals can be achieved utilizing available programming technologies, infrastructure, and technical competencies. ACADEXSYNC demonstrates complete technical feasibility: Flutter 3.x provides mature, stable cross-platform mobile frameworks with extensive native hardware abstractions; Node.js and Express.js represent the industry benchmark for high-concurrency RESTful APIs; and MongoDB Atlas provides enterprise-grade scalability, automated clustering, and high-availability replication. Our project team possessed the requisite software competencies in TypeScript, Dart, database modeling, and REST protocol design to develop and verify all system components.</w:t>
      </w:r>
    </w:p>
    <w:p>
      <w:pPr>
        <w:keepNext/>
        <w:spacing w:before="240" w:after="120"/>
      </w:pPr>
      <w:r>
        <w:rPr>
          <w:rFonts w:ascii="Times New Roman" w:hAnsi="Times New Roman"/>
          <w:b/>
          <w:color w:val="1E293B"/>
          <w:sz w:val="28"/>
        </w:rPr>
        <w:t>4.2 Operational Feasibility</w:t>
      </w:r>
    </w:p>
    <w:p>
      <w:pPr>
        <w:spacing w:line="360" w:lineRule="auto" w:after="120"/>
        <w:jc w:val="both"/>
      </w:pPr>
      <w:r>
        <w:rPr>
          <w:rFonts w:ascii="Times New Roman" w:hAnsi="Times New Roman"/>
          <w:color w:val="0F172A"/>
          <w:sz w:val="24"/>
        </w:rPr>
        <w:t>Operational feasibility evaluates how seamlessly the solution integrates into the daily routines of institutional personnel. ACADEXSYNC is engineered with a mobile-first philosophy, recognizing that faculty members and students predominantly interact via smartphones. The intuitive user interface requires minimal operational training: faculty can complete attendance marking in four screen taps, and students can view daily timetables on a single consolidated dashboard. By maintaining familiar polytechnic terminology (such as PIN Numbers, Semesters, Sections, and HOD approvals), the system achieves enthusiastic institutional acceptance and eliminates user resistance.</w:t>
      </w:r>
    </w:p>
    <w:p>
      <w:pPr>
        <w:keepNext/>
        <w:spacing w:before="240" w:after="120"/>
      </w:pPr>
      <w:r>
        <w:rPr>
          <w:rFonts w:ascii="Times New Roman" w:hAnsi="Times New Roman"/>
          <w:b/>
          <w:color w:val="1E293B"/>
          <w:sz w:val="28"/>
        </w:rPr>
        <w:t>4.3 Economic Feasibility</w:t>
      </w:r>
    </w:p>
    <w:p>
      <w:pPr>
        <w:spacing w:line="360" w:lineRule="auto" w:after="120"/>
        <w:jc w:val="both"/>
      </w:pPr>
      <w:r>
        <w:rPr>
          <w:rFonts w:ascii="Times New Roman" w:hAnsi="Times New Roman"/>
          <w:color w:val="0F172A"/>
          <w:sz w:val="24"/>
        </w:rPr>
        <w:t>Economic feasibility examines the cost-benefit ratio of system implementation and maintenance. Traditional paper administration incurs continuous recurring expenditures on paper ledgers, printing, physical stationery, and manual auditing labor. ACADEXSYNC relies upon open-source foundational technologies (Flutter, Node.js, Express, FastAPI) requiring zero proprietary licensing fees. Cloud hosting utilizes highly cost-effective managed tiers (MongoDB Atlas, Render/AWS, Firebase free-tier FCM, and ImageKit free bandwidth quotas), ensuring that operational expenditure remains negligible compared to the thousands of administrative hours saved.</w:t>
      </w:r>
    </w:p>
    <w:p>
      <w:pPr>
        <w:keepNext/>
        <w:spacing w:before="240" w:after="120"/>
      </w:pPr>
      <w:r>
        <w:rPr>
          <w:rFonts w:ascii="Times New Roman" w:hAnsi="Times New Roman"/>
          <w:b/>
          <w:color w:val="1E293B"/>
          <w:sz w:val="28"/>
        </w:rPr>
        <w:t>4.4 Maintenance Feasibility</w:t>
      </w:r>
    </w:p>
    <w:p>
      <w:pPr>
        <w:spacing w:line="360" w:lineRule="auto" w:after="120"/>
        <w:jc w:val="both"/>
      </w:pPr>
      <w:r>
        <w:rPr>
          <w:rFonts w:ascii="Times New Roman" w:hAnsi="Times New Roman"/>
          <w:color w:val="0F172A"/>
          <w:sz w:val="24"/>
        </w:rPr>
        <w:t>The software architecture strictly adheres to Clean Architecture principles on the frontend and Layered MVC/Service patterns on the backend. Clear separation of concerns ensures that modifications to database schemas do not break client presentation widgets. Automated test suites spanning 51 integration tests and 138 widget tests provide robust regression barriers, ensuring straightforward long-term maintainability.</w:t>
      </w:r>
    </w:p>
    <w:p>
      <w:pPr>
        <w:keepNext/>
        <w:spacing w:before="240" w:after="120"/>
      </w:pPr>
      <w:r>
        <w:rPr>
          <w:rFonts w:ascii="Times New Roman" w:hAnsi="Times New Roman"/>
          <w:b/>
          <w:color w:val="1E293B"/>
          <w:sz w:val="28"/>
        </w:rPr>
        <w:t>4.5 Deployment and Scaling Considerations</w:t>
      </w:r>
    </w:p>
    <w:p>
      <w:pPr>
        <w:spacing w:line="360" w:lineRule="auto" w:after="120"/>
        <w:jc w:val="both"/>
      </w:pPr>
      <w:r>
        <w:rPr>
          <w:rFonts w:ascii="Times New Roman" w:hAnsi="Times New Roman"/>
          <w:color w:val="0F172A"/>
          <w:sz w:val="24"/>
        </w:rPr>
        <w:t>The backend API gateway is completely stateless, externalizing session state to MongoDB and in-memory caches. This enables horizontal scaling across multi-instance Docker containers behind a reverse proxy (NGINX or cloud load balancers). Multi-tenant scoping guarantees that adding fifty additional colleges requires zero schema modifications or code alterations, proving boundless architectural scalability.</w:t>
      </w:r>
    </w:p>
    <w:p>
      <w:r>
        <w:br w:type="page"/>
      </w:r>
    </w:p>
    <w:p>
      <w:pPr>
        <w:keepNext/>
        <w:spacing w:before="320" w:after="200"/>
        <w:jc w:val="left"/>
      </w:pPr>
      <w:r>
        <w:rPr>
          <w:rFonts w:ascii="Times New Roman" w:hAnsi="Times New Roman"/>
          <w:b/>
          <w:color w:val="1E3A8A"/>
          <w:sz w:val="32"/>
        </w:rPr>
        <w:t>CHAPTER 5: SYSTEM ANALYSIS</w:t>
      </w:r>
    </w:p>
    <w:p>
      <w:pPr>
        <w:keepNext/>
        <w:spacing w:before="240" w:after="120"/>
      </w:pPr>
      <w:r>
        <w:rPr>
          <w:rFonts w:ascii="Times New Roman" w:hAnsi="Times New Roman"/>
          <w:b/>
          <w:color w:val="1E293B"/>
          <w:sz w:val="28"/>
        </w:rPr>
        <w:t>5.1 Existing Academic Management Approaches</w:t>
      </w:r>
    </w:p>
    <w:p>
      <w:pPr>
        <w:spacing w:line="360" w:lineRule="auto" w:after="120"/>
        <w:jc w:val="both"/>
      </w:pPr>
      <w:r>
        <w:rPr>
          <w:rFonts w:ascii="Times New Roman" w:hAnsi="Times New Roman"/>
          <w:color w:val="0F172A"/>
          <w:sz w:val="24"/>
        </w:rPr>
        <w:t>Collegiate academic management systems currently in operation fall into three broad categories: (1) Completely manual paper-based ledger systems; (2) Disjointed desktop spreadsheet tools (e.g., individual teachers maintaining private Microsoft Excel files); and (3) Legacy monolithic web portals built on outdated PHP/Java architectures that lack mobile responsiveness and real-time synchronization. In typical government polytechnics, daily operations remain almost entirely paper-driven.</w:t>
      </w:r>
    </w:p>
    <w:p>
      <w:pPr>
        <w:keepNext/>
        <w:spacing w:before="240" w:after="120"/>
      </w:pPr>
      <w:r>
        <w:rPr>
          <w:rFonts w:ascii="Times New Roman" w:hAnsi="Times New Roman"/>
          <w:b/>
          <w:color w:val="1E293B"/>
          <w:sz w:val="28"/>
        </w:rPr>
        <w:t>5.2 Deficiencies and Risks of Conventional Systems</w:t>
      </w:r>
    </w:p>
    <w:p>
      <w:pPr>
        <w:spacing w:line="360" w:lineRule="auto" w:after="120"/>
        <w:jc w:val="both"/>
      </w:pPr>
      <w:r>
        <w:rPr>
          <w:rFonts w:ascii="Times New Roman" w:hAnsi="Times New Roman"/>
          <w:color w:val="0F172A"/>
          <w:sz w:val="24"/>
        </w:rPr>
        <w:t>Critical analysis of existing methodologies exposes several crippling operational vulnerabilities:</w:t>
      </w:r>
    </w:p>
    <w:p>
      <w:pPr>
        <w:pStyle w:val="ListBullet"/>
        <w:spacing w:line="360" w:lineRule="auto" w:after="80"/>
        <w:jc w:val="both"/>
      </w:pPr>
      <w:r>
        <w:rPr>
          <w:rFonts w:ascii="Times New Roman" w:hAnsi="Times New Roman"/>
          <w:b/>
          <w:color w:val="1E3A8A"/>
          <w:sz w:val="24"/>
        </w:rPr>
        <w:t xml:space="preserve">Absence of Idempotency &amp; Duplicate Entries: </w:t>
      </w:r>
      <w:r>
        <w:rPr>
          <w:rFonts w:ascii="Times New Roman" w:hAnsi="Times New Roman"/>
          <w:color w:val="0F172A"/>
          <w:sz w:val="24"/>
        </w:rPr>
        <w:t>Manual record entries and rudimentary spreadsheets lack compound uniqueness constraints. When faculty mark makeup classes or record attendance offline, duplicate records and conflicting timeslots frequently corrupt database integrity.</w:t>
      </w:r>
    </w:p>
    <w:p>
      <w:pPr>
        <w:pStyle w:val="ListBullet"/>
        <w:spacing w:line="360" w:lineRule="auto" w:after="80"/>
        <w:jc w:val="both"/>
      </w:pPr>
      <w:r>
        <w:rPr>
          <w:rFonts w:ascii="Times New Roman" w:hAnsi="Times New Roman"/>
          <w:b/>
          <w:color w:val="1E3A8A"/>
          <w:sz w:val="24"/>
        </w:rPr>
        <w:t xml:space="preserve">Data Fragmentation and Synchronization Lag: </w:t>
      </w:r>
      <w:r>
        <w:rPr>
          <w:rFonts w:ascii="Times New Roman" w:hAnsi="Times New Roman"/>
          <w:color w:val="0F172A"/>
          <w:sz w:val="24"/>
        </w:rPr>
        <w:t>Academic data is segregated across unconnected islands. Examination branches, departmental offices, and hostel wardens maintain competing, out-of-sync student attendance totals.</w:t>
      </w:r>
    </w:p>
    <w:p>
      <w:pPr>
        <w:pStyle w:val="ListBullet"/>
        <w:spacing w:line="360" w:lineRule="auto" w:after="80"/>
        <w:jc w:val="both"/>
      </w:pPr>
      <w:r>
        <w:rPr>
          <w:rFonts w:ascii="Times New Roman" w:hAnsi="Times New Roman"/>
          <w:b/>
          <w:color w:val="1E3A8A"/>
          <w:sz w:val="24"/>
        </w:rPr>
        <w:t xml:space="preserve">Zero Proactive Warning Mechanisms: </w:t>
      </w:r>
      <w:r>
        <w:rPr>
          <w:rFonts w:ascii="Times New Roman" w:hAnsi="Times New Roman"/>
          <w:color w:val="0F172A"/>
          <w:sz w:val="24"/>
        </w:rPr>
        <w:t>Students unaware of marginal attendance declines are routinely shocked by sudden detention notices issued days before final examinations, generating intense stress and administrative friction.</w:t>
      </w:r>
    </w:p>
    <w:p>
      <w:pPr>
        <w:keepNext/>
        <w:spacing w:before="240" w:after="120"/>
      </w:pPr>
      <w:r>
        <w:rPr>
          <w:rFonts w:ascii="Times New Roman" w:hAnsi="Times New Roman"/>
          <w:b/>
          <w:color w:val="1E293B"/>
          <w:sz w:val="28"/>
        </w:rPr>
        <w:t>5.3 Proposed ACADEXSYNC Solution</w:t>
      </w:r>
    </w:p>
    <w:p>
      <w:pPr>
        <w:spacing w:line="360" w:lineRule="auto" w:after="120"/>
        <w:jc w:val="both"/>
      </w:pPr>
      <w:r>
        <w:rPr>
          <w:rFonts w:ascii="Times New Roman" w:hAnsi="Times New Roman"/>
          <w:color w:val="0F172A"/>
          <w:sz w:val="24"/>
        </w:rPr>
        <w:t>ACADEXSYNC replaces this broken paradigm with a reactive, unified operating system. Every transaction is authenticated, authorized, scoped to its institutional tenant, and committed to a centralized cloud database. Real-time push notifications alert students instantly to attendance changes or timetable updates, while deterministic session locking prevents retrospective tampering.</w:t>
      </w:r>
    </w:p>
    <w:p>
      <w:pPr>
        <w:keepNext/>
        <w:spacing w:before="240" w:after="120"/>
      </w:pPr>
      <w:r>
        <w:rPr>
          <w:rFonts w:ascii="Times New Roman" w:hAnsi="Times New Roman"/>
          <w:b/>
          <w:color w:val="1E293B"/>
          <w:sz w:val="28"/>
        </w:rPr>
        <w:t>5.4 Distinctive Advantages of Proposed Architecture</w:t>
      </w:r>
    </w:p>
    <w:p>
      <w:pPr>
        <w:pStyle w:val="ListBullet"/>
        <w:spacing w:line="360" w:lineRule="auto" w:after="80"/>
        <w:jc w:val="both"/>
      </w:pPr>
      <w:r>
        <w:rPr>
          <w:rFonts w:ascii="Times New Roman" w:hAnsi="Times New Roman"/>
          <w:b/>
          <w:color w:val="1E3A8A"/>
          <w:sz w:val="24"/>
        </w:rPr>
        <w:t xml:space="preserve">Unified Multi-Tenant Isolation: </w:t>
      </w:r>
      <w:r>
        <w:rPr>
          <w:rFonts w:ascii="Times New Roman" w:hAnsi="Times New Roman"/>
          <w:color w:val="0F172A"/>
          <w:sz w:val="24"/>
        </w:rPr>
        <w:t>A single backend deployment securely serves multiple colleges with mathematical data partitioning.</w:t>
      </w:r>
    </w:p>
    <w:p>
      <w:pPr>
        <w:pStyle w:val="ListBullet"/>
        <w:spacing w:line="360" w:lineRule="auto" w:after="80"/>
        <w:jc w:val="both"/>
      </w:pPr>
      <w:r>
        <w:rPr>
          <w:rFonts w:ascii="Times New Roman" w:hAnsi="Times New Roman"/>
          <w:b/>
          <w:color w:val="1E3A8A"/>
          <w:sz w:val="24"/>
        </w:rPr>
        <w:t xml:space="preserve">Idempotent Roll Call Processing: </w:t>
      </w:r>
      <w:r>
        <w:rPr>
          <w:rFonts w:ascii="Times New Roman" w:hAnsi="Times New Roman"/>
          <w:color w:val="0F172A"/>
          <w:sz w:val="24"/>
        </w:rPr>
        <w:t>Unicode normalization and compound indexing guarantee that accidental double-taps or network retries never generate duplicate attendance sessions.</w:t>
      </w:r>
    </w:p>
    <w:p>
      <w:pPr>
        <w:pStyle w:val="ListBullet"/>
        <w:spacing w:line="360" w:lineRule="auto" w:after="80"/>
        <w:jc w:val="both"/>
      </w:pPr>
      <w:r>
        <w:rPr>
          <w:rFonts w:ascii="Times New Roman" w:hAnsi="Times New Roman"/>
          <w:b/>
          <w:color w:val="1E3A8A"/>
          <w:sz w:val="24"/>
        </w:rPr>
        <w:t xml:space="preserve">Stateful Session Security: </w:t>
      </w:r>
      <w:r>
        <w:rPr>
          <w:rFonts w:ascii="Times New Roman" w:hAnsi="Times New Roman"/>
          <w:color w:val="0F172A"/>
          <w:sz w:val="24"/>
        </w:rPr>
        <w:t>Instantaneous cross-device session termination via authoritative database-backed session tracking.</w:t>
      </w:r>
    </w:p>
    <w:p>
      <w:pPr>
        <w:keepNext/>
        <w:spacing w:before="240" w:after="120"/>
      </w:pPr>
      <w:r>
        <w:rPr>
          <w:rFonts w:ascii="Times New Roman" w:hAnsi="Times New Roman"/>
          <w:b/>
          <w:color w:val="1E293B"/>
          <w:sz w:val="28"/>
        </w:rPr>
        <w:t>5.5 Comprehensive Comparative Evaluation Matrix</w:t>
      </w:r>
    </w:p>
    <w:p>
      <w:pPr>
        <w:spacing w:line="360" w:lineRule="auto" w:after="120"/>
        <w:jc w:val="both"/>
      </w:pPr>
      <w:r>
        <w:rPr>
          <w:rFonts w:ascii="Times New Roman" w:hAnsi="Times New Roman"/>
          <w:color w:val="0F172A"/>
          <w:sz w:val="24"/>
        </w:rPr>
        <w:t>Table 5 provides a rigorous point-by-point comparison between conventional manual methods and ACADEXSYNC.</w:t>
      </w:r>
    </w:p>
    <w:p>
      <w:pPr>
        <w:keepNext/>
        <w:spacing w:before="200" w:after="80"/>
      </w:pPr>
      <w:r>
        <w:rPr>
          <w:rFonts w:ascii="Times New Roman" w:hAnsi="Times New Roman"/>
          <w:b/>
          <w:color w:val="1E3A8A"/>
          <w:sz w:val="21"/>
        </w:rPr>
        <w:t>Table 6: Quantitative Comparison: Manual vs ACADEXSYNC Approaches</w:t>
      </w:r>
    </w:p>
    <w:tbl>
      <w:tblPr>
        <w:tblW w:type="auto" w:w="0"/>
        <w:jc w:val="center"/>
        <w:tblLook w:firstColumn="1" w:firstRow="1" w:lastColumn="0" w:lastRow="0" w:noHBand="0" w:noVBand="1" w:val="04A0"/>
      </w:tblPr>
      <w:tblGrid>
        <w:gridCol w:w="2770"/>
        <w:gridCol w:w="2770"/>
        <w:gridCol w:w="2770"/>
      </w:tblGrid>
      <w:tr>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Feature / Capability</w:t>
            </w:r>
          </w:p>
        </w:tc>
        <w:tc>
          <w:tcPr>
            <w:tcW w:type="dxa" w:w="288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Conventional Manual Approach</w:t>
            </w:r>
          </w:p>
        </w:tc>
        <w:tc>
          <w:tcPr>
            <w:tcW w:type="dxa" w:w="302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ACADEXSYNC Platform</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 Ingestion Time</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10–15 minutes per period</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&lt; 60 seconds via digital roster</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Tamper Resistance</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Vulnerable to eraser &amp; pen edits</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Immutable DB records with session locking</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 Invariant</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Frequent summation discrepancies</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Strict invariant enforcement (`total == sum`)</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Timetable Clash Detection</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Manual human review (frequent clashes)</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Deterministic automated collision rejection</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Request Approval Cycle</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3–7 days (physical letters &amp; signatures)</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&lt; 2 hours via multi-tier digital workflow</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 Visibility</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Monthly / semester-end ledger audits</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Instant real-time smartphone dashboard</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Parent &amp; Staff Alerts</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Delayed postal notices or none</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Instant FCM push notifications &amp; SSE</w:t>
            </w:r>
          </w:p>
        </w:tc>
      </w:tr>
      <w:tr>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Data Loss Risk</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Catastrophic (physical ledger damage)</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Zero (automated cloud backups &amp; failover)</w:t>
            </w:r>
          </w:p>
        </w:tc>
      </w:tr>
      <w:tr>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Multi-Tenant Isolation</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Not applicable (physical filing)</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Strict tenant isolation via `collegeId`</w:t>
            </w:r>
          </w:p>
        </w:tc>
      </w:tr>
    </w:tbl>
    <w:p>
      <w:pPr>
        <w:spacing w:after="120"/>
      </w:pPr>
    </w:p>
    <w:p>
      <w:pPr>
        <w:keepNext/>
        <w:spacing w:before="240" w:after="120"/>
      </w:pPr>
      <w:r>
        <w:rPr>
          <w:rFonts w:ascii="Times New Roman" w:hAnsi="Times New Roman"/>
          <w:b/>
          <w:color w:val="1E293B"/>
          <w:sz w:val="28"/>
        </w:rPr>
        <w:t>5.6 Core Operational Workflows</w:t>
      </w:r>
    </w:p>
    <w:p>
      <w:pPr>
        <w:spacing w:line="360" w:lineRule="auto" w:after="120"/>
        <w:jc w:val="both"/>
      </w:pPr>
      <w:r>
        <w:rPr>
          <w:rFonts w:ascii="Times New Roman" w:hAnsi="Times New Roman"/>
          <w:color w:val="0F172A"/>
          <w:sz w:val="24"/>
        </w:rPr>
        <w:t>The system coordinates four primary operational pathways: (1) The Institutional Provisioning Workflow, wherein Super Admin provisions a College, College Admin configures academic years and departments, and staff are onboarded via single-use invitation tokens; (2) The Teaching and Roll Call Workflow, wherein faculty view today's classes, take period roll call, submit records, and trigger permanent session locking; (3) The Student Request and Absence Workflow, wherein students apply for leave or OD, approvers review attached proof, and approvals automatically mark attendance as 'excused'; and (4) The Real-Time Alert Workflow, wherein announcements and attendance warnings are dispatched instantaneously.</w:t>
      </w:r>
    </w:p>
    <w:p>
      <w:r>
        <w:br w:type="page"/>
      </w:r>
    </w:p>
    <w:p>
      <w:pPr>
        <w:keepNext/>
        <w:spacing w:before="320" w:after="200"/>
        <w:jc w:val="left"/>
      </w:pPr>
      <w:r>
        <w:rPr>
          <w:rFonts w:ascii="Times New Roman" w:hAnsi="Times New Roman"/>
          <w:b/>
          <w:color w:val="1E3A8A"/>
          <w:sz w:val="32"/>
        </w:rPr>
        <w:t>CHAPTER 6: SYSTEM DESIGN AND ARCHITECTURE</w:t>
      </w:r>
    </w:p>
    <w:p>
      <w:pPr>
        <w:keepNext/>
        <w:spacing w:before="240" w:after="120"/>
      </w:pPr>
      <w:r>
        <w:rPr>
          <w:rFonts w:ascii="Times New Roman" w:hAnsi="Times New Roman"/>
          <w:b/>
          <w:color w:val="1E293B"/>
          <w:sz w:val="28"/>
        </w:rPr>
        <w:t>6.1 Overall System Architecture</w:t>
      </w:r>
    </w:p>
    <w:p>
      <w:pPr>
        <w:spacing w:line="360" w:lineRule="auto" w:after="120"/>
        <w:jc w:val="both"/>
      </w:pPr>
      <w:r>
        <w:rPr>
          <w:rFonts w:ascii="Times New Roman" w:hAnsi="Times New Roman"/>
          <w:color w:val="0F172A"/>
          <w:sz w:val="24"/>
        </w:rPr>
        <w:t>ACADEXSYNC is architected as a modern, decoupled, multi-tier distributed system designed for high availability, fault tolerance, and strict multi-tenant isolation. The architecture is decomposed into four distinct layers: (1) The Client Presentation Tier, (2) The API Gateway &amp; Security Tier, (3) The Core Domain Services Tier, and (4) The Persistence &amp; Cloud Infrastructure Tier. Figure 6.1 illustrates the comprehensive system topology and communication protocols.</w:t>
      </w:r>
    </w:p>
    <w:p>
      <w:pPr>
        <w:spacing w:before="160" w:after="80"/>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_01_system_architecture.png"/>
                    <pic:cNvPicPr/>
                  </pic:nvPicPr>
                  <pic:blipFill>
                    <a:blip r:embed="rId11"/>
                    <a:stretch>
                      <a:fillRect/>
                    </a:stretch>
                  </pic:blipFill>
                  <pic:spPr>
                    <a:xfrm>
                      <a:off x="0" y="0"/>
                      <a:ext cx="5212080" cy="3257550"/>
                    </a:xfrm>
                    <a:prstGeom prst="rect"/>
                  </pic:spPr>
                </pic:pic>
              </a:graphicData>
            </a:graphic>
          </wp:inline>
        </w:drawing>
      </w:r>
    </w:p>
    <w:p>
      <w:pPr>
        <w:keepNext/>
        <w:spacing w:after="200"/>
        <w:jc w:val="center"/>
      </w:pPr>
      <w:r>
        <w:rPr>
          <w:rFonts w:ascii="Times New Roman" w:hAnsi="Times New Roman"/>
          <w:b/>
          <w:i/>
          <w:color w:val="334155"/>
          <w:sz w:val="20"/>
        </w:rPr>
        <w:t>Figure 1: ACADEXSYNC Overall Multi-Tenant System Architecture</w:t>
      </w:r>
    </w:p>
    <w:p>
      <w:pPr>
        <w:spacing w:line="360" w:lineRule="auto" w:after="120"/>
        <w:jc w:val="both"/>
      </w:pPr>
      <w:r>
        <w:rPr>
          <w:rFonts w:ascii="Times New Roman" w:hAnsi="Times New Roman"/>
          <w:color w:val="0F172A"/>
          <w:sz w:val="24"/>
        </w:rPr>
        <w:t>Client applications communicate with the backend gateway strictly via secure HTTPS REST endpoints and Server-Sent Events (SSE) for unidirectional real-time data streaming. All inbound requests pass through an authoritative security middleware pipeline before reaching domain controllers, ensuring that unauthenticated or out-of-scope requests are rejected at the platform perimeter.</w:t>
      </w:r>
    </w:p>
    <w:p>
      <w:pPr>
        <w:keepNext/>
        <w:spacing w:before="240" w:after="120"/>
      </w:pPr>
      <w:r>
        <w:rPr>
          <w:rFonts w:ascii="Times New Roman" w:hAnsi="Times New Roman"/>
          <w:b/>
          <w:color w:val="1E293B"/>
          <w:sz w:val="28"/>
        </w:rPr>
        <w:t>6.2 Frontend Architecture (Flutter / Riverpod)</w:t>
      </w:r>
    </w:p>
    <w:p>
      <w:pPr>
        <w:spacing w:line="360" w:lineRule="auto" w:after="120"/>
        <w:jc w:val="both"/>
      </w:pPr>
      <w:r>
        <w:rPr>
          <w:rFonts w:ascii="Times New Roman" w:hAnsi="Times New Roman"/>
          <w:color w:val="0F172A"/>
          <w:sz w:val="24"/>
        </w:rPr>
        <w:t>The client application is built upon Google Flutter (3.24.x) utilizing the Dart programming language. The frontend strictly follows Feature-Driven Clean Architecture, isolating Presentation, Domain, and Data concerns into distinct modular boundaries. State management is powered by Flutter Riverpod (2.5.x), providing compile-time safe, unidirectional data binding and automatic provider disposal. Declarative routing is governed by GoRouter (14.2.x), which implements dynamic route guards that redirect users based on authentication status and active role assignments.</w:t>
      </w:r>
    </w:p>
    <w:p>
      <w:pPr>
        <w:keepNext/>
        <w:spacing w:before="240" w:after="120"/>
      </w:pPr>
      <w:r>
        <w:rPr>
          <w:rFonts w:ascii="Times New Roman" w:hAnsi="Times New Roman"/>
          <w:b/>
          <w:color w:val="1E293B"/>
          <w:sz w:val="28"/>
        </w:rPr>
        <w:t>6.3 Backend Architecture (Express.js / TypeScript)</w:t>
      </w:r>
    </w:p>
    <w:p>
      <w:pPr>
        <w:spacing w:line="360" w:lineRule="auto" w:after="120"/>
        <w:jc w:val="both"/>
      </w:pPr>
      <w:r>
        <w:rPr>
          <w:rFonts w:ascii="Times New Roman" w:hAnsi="Times New Roman"/>
          <w:color w:val="0F172A"/>
          <w:sz w:val="24"/>
        </w:rPr>
        <w:t>The backend is developed as a modular Node.js application using TypeScript 5.4 and Express.js 4.19. The architecture adheres to a Layered MVC/Service pattern. Controllers handle HTTP request parsing and response formatting via standardized `ApiResponse` objects; business logic is encapsulated entirely within 31 dedicated Domain Services; and data access is managed through Mongoose Object Data Modeling (ODM). Figure 6.2 illustrates the internal component architecture of the frontend, backend, AI microservice, and database subsystems.</w:t>
      </w:r>
    </w:p>
    <w:p>
      <w:pPr>
        <w:spacing w:before="160" w:after="80"/>
        <w:jc w:val="center"/>
      </w:pPr>
      <w:r>
        <w:drawing>
          <wp:inline xmlns:a="http://schemas.openxmlformats.org/drawingml/2006/main" xmlns:pic="http://schemas.openxmlformats.org/drawingml/2006/picture">
            <wp:extent cx="5212080" cy="3553691"/>
            <wp:docPr id="2" name="Picture 2"/>
            <wp:cNvGraphicFramePr>
              <a:graphicFrameLocks noChangeAspect="1"/>
            </wp:cNvGraphicFramePr>
            <a:graphic>
              <a:graphicData uri="http://schemas.openxmlformats.org/drawingml/2006/picture">
                <pic:pic>
                  <pic:nvPicPr>
                    <pic:cNvPr id="0" name="figure_04_component_diagram.png"/>
                    <pic:cNvPicPr/>
                  </pic:nvPicPr>
                  <pic:blipFill>
                    <a:blip r:embed="rId12"/>
                    <a:stretch>
                      <a:fillRect/>
                    </a:stretch>
                  </pic:blipFill>
                  <pic:spPr>
                    <a:xfrm>
                      <a:off x="0" y="0"/>
                      <a:ext cx="5212080" cy="3553691"/>
                    </a:xfrm>
                    <a:prstGeom prst="rect"/>
                  </pic:spPr>
                </pic:pic>
              </a:graphicData>
            </a:graphic>
          </wp:inline>
        </w:drawing>
      </w:r>
    </w:p>
    <w:p>
      <w:pPr>
        <w:keepNext/>
        <w:spacing w:after="200"/>
        <w:jc w:val="center"/>
      </w:pPr>
      <w:r>
        <w:rPr>
          <w:rFonts w:ascii="Times New Roman" w:hAnsi="Times New Roman"/>
          <w:b/>
          <w:i/>
          <w:color w:val="334155"/>
          <w:sz w:val="20"/>
        </w:rPr>
        <w:t>Figure 2: ACADEXSYNC Subsystem Component Architecture</w:t>
      </w:r>
    </w:p>
    <w:p>
      <w:pPr>
        <w:keepNext/>
        <w:spacing w:before="240" w:after="120"/>
      </w:pPr>
      <w:r>
        <w:rPr>
          <w:rFonts w:ascii="Times New Roman" w:hAnsi="Times New Roman"/>
          <w:b/>
          <w:color w:val="1E293B"/>
          <w:sz w:val="28"/>
        </w:rPr>
        <w:t>6.4 Database Architecture &amp; Entity Modeling</w:t>
      </w:r>
    </w:p>
    <w:p>
      <w:pPr>
        <w:spacing w:line="360" w:lineRule="auto" w:after="120"/>
        <w:jc w:val="both"/>
      </w:pPr>
      <w:r>
        <w:rPr>
          <w:rFonts w:ascii="Times New Roman" w:hAnsi="Times New Roman"/>
          <w:color w:val="0F172A"/>
          <w:sz w:val="24"/>
        </w:rPr>
        <w:t>The persistence layer utilizes MongoDB Atlas hosting 37 canonical domain collections. Each collection is strictly partitioned by `collegeId`. Relational integrity across documents is maintained via MongoDB ObjectIds and enforced through Mongoose schema validators and compound unique indexes. Figure 6.12 illustrates the canonical entity-relationship model linking core institutional, academic, and operational records.</w:t>
      </w:r>
    </w:p>
    <w:p>
      <w:pPr>
        <w:spacing w:before="160" w:after="80"/>
        <w:jc w:val="center"/>
      </w:pPr>
      <w:r>
        <w:drawing>
          <wp:inline xmlns:a="http://schemas.openxmlformats.org/drawingml/2006/main" xmlns:pic="http://schemas.openxmlformats.org/drawingml/2006/picture">
            <wp:extent cx="5212080" cy="3691890"/>
            <wp:docPr id="3" name="Picture 3"/>
            <wp:cNvGraphicFramePr>
              <a:graphicFrameLocks noChangeAspect="1"/>
            </wp:cNvGraphicFramePr>
            <a:graphic>
              <a:graphicData uri="http://schemas.openxmlformats.org/drawingml/2006/picture">
                <pic:pic>
                  <pic:nvPicPr>
                    <pic:cNvPr id="0" name="figure_12_database_er_diagram.png"/>
                    <pic:cNvPicPr/>
                  </pic:nvPicPr>
                  <pic:blipFill>
                    <a:blip r:embed="rId13"/>
                    <a:stretch>
                      <a:fillRect/>
                    </a:stretch>
                  </pic:blipFill>
                  <pic:spPr>
                    <a:xfrm>
                      <a:off x="0" y="0"/>
                      <a:ext cx="5212080" cy="3691890"/>
                    </a:xfrm>
                    <a:prstGeom prst="rect"/>
                  </pic:spPr>
                </pic:pic>
              </a:graphicData>
            </a:graphic>
          </wp:inline>
        </w:drawing>
      </w:r>
    </w:p>
    <w:p>
      <w:pPr>
        <w:keepNext/>
        <w:spacing w:after="200"/>
        <w:jc w:val="center"/>
      </w:pPr>
      <w:r>
        <w:rPr>
          <w:rFonts w:ascii="Times New Roman" w:hAnsi="Times New Roman"/>
          <w:b/>
          <w:i/>
          <w:color w:val="334155"/>
          <w:sz w:val="20"/>
        </w:rPr>
        <w:t>Figure 3: ACADEXSYNC Canonical Multi-Tenant Entity-Relationship Model</w:t>
      </w:r>
    </w:p>
    <w:p>
      <w:pPr>
        <w:keepNext/>
        <w:spacing w:before="240" w:after="120"/>
      </w:pPr>
      <w:r>
        <w:rPr>
          <w:rFonts w:ascii="Times New Roman" w:hAnsi="Times New Roman"/>
          <w:b/>
          <w:color w:val="1E293B"/>
          <w:sz w:val="28"/>
        </w:rPr>
        <w:t>6.5 Authentication and Stateful Session Store</w:t>
      </w:r>
    </w:p>
    <w:p>
      <w:pPr>
        <w:spacing w:line="360" w:lineRule="auto" w:after="120"/>
        <w:jc w:val="both"/>
      </w:pPr>
      <w:r>
        <w:rPr>
          <w:rFonts w:ascii="Times New Roman" w:hAnsi="Times New Roman"/>
          <w:color w:val="0F172A"/>
          <w:sz w:val="24"/>
        </w:rPr>
        <w:t>Security is rooted in an authoritative authentication pipeline. Upon successful credential verification (via bcrypt password hash comparison), the backend generates an authoritative `AuthSession` document in MongoDB with a unique UUIDv4 `sessionId`. A short-lived JSON Web Token (JWT) is issued containing the user ID, role, college ID, and session ID. On every incoming API request, `authenticateRequest` verifies both the cryptographic JWT signature and the live session status in the `AuthSession` collection, enabling instantaneous session revocation. Figures 6.5 and 6.6 depict the detailed authentication and account activation sequences.</w:t>
      </w:r>
    </w:p>
    <w:p>
      <w:pPr>
        <w:spacing w:before="160" w:after="80"/>
        <w:jc w:val="center"/>
      </w:pPr>
      <w:r>
        <w:drawing>
          <wp:inline xmlns:a="http://schemas.openxmlformats.org/drawingml/2006/main" xmlns:pic="http://schemas.openxmlformats.org/drawingml/2006/picture">
            <wp:extent cx="5120640" cy="3491345"/>
            <wp:docPr id="4" name="Picture 4"/>
            <wp:cNvGraphicFramePr>
              <a:graphicFrameLocks noChangeAspect="1"/>
            </wp:cNvGraphicFramePr>
            <a:graphic>
              <a:graphicData uri="http://schemas.openxmlformats.org/drawingml/2006/picture">
                <pic:pic>
                  <pic:nvPicPr>
                    <pic:cNvPr id="0" name="figure_05_auth_login_sequence.png"/>
                    <pic:cNvPicPr/>
                  </pic:nvPicPr>
                  <pic:blipFill>
                    <a:blip r:embed="rId14"/>
                    <a:stretch>
                      <a:fillRect/>
                    </a:stretch>
                  </pic:blipFill>
                  <pic:spPr>
                    <a:xfrm>
                      <a:off x="0" y="0"/>
                      <a:ext cx="5120640" cy="3491345"/>
                    </a:xfrm>
                    <a:prstGeom prst="rect"/>
                  </pic:spPr>
                </pic:pic>
              </a:graphicData>
            </a:graphic>
          </wp:inline>
        </w:drawing>
      </w:r>
    </w:p>
    <w:p>
      <w:pPr>
        <w:keepNext/>
        <w:spacing w:after="200"/>
        <w:jc w:val="center"/>
      </w:pPr>
      <w:r>
        <w:rPr>
          <w:rFonts w:ascii="Times New Roman" w:hAnsi="Times New Roman"/>
          <w:b/>
          <w:i/>
          <w:color w:val="334155"/>
          <w:sz w:val="20"/>
        </w:rPr>
        <w:t>Figure 4: Authentication &amp; Authoritative Session Sequence Diagram</w:t>
      </w:r>
    </w:p>
    <w:p>
      <w:pPr>
        <w:spacing w:before="160" w:after="80"/>
        <w:jc w:val="center"/>
      </w:pPr>
      <w:r>
        <w:drawing>
          <wp:inline xmlns:a="http://schemas.openxmlformats.org/drawingml/2006/main" xmlns:pic="http://schemas.openxmlformats.org/drawingml/2006/picture">
            <wp:extent cx="5120640" cy="3258589"/>
            <wp:docPr id="5" name="Picture 5"/>
            <wp:cNvGraphicFramePr>
              <a:graphicFrameLocks noChangeAspect="1"/>
            </wp:cNvGraphicFramePr>
            <a:graphic>
              <a:graphicData uri="http://schemas.openxmlformats.org/drawingml/2006/picture">
                <pic:pic>
                  <pic:nvPicPr>
                    <pic:cNvPr id="0" name="figure_06_activation_sequence.png"/>
                    <pic:cNvPicPr/>
                  </pic:nvPicPr>
                  <pic:blipFill>
                    <a:blip r:embed="rId15"/>
                    <a:stretch>
                      <a:fillRect/>
                    </a:stretch>
                  </pic:blipFill>
                  <pic:spPr>
                    <a:xfrm>
                      <a:off x="0" y="0"/>
                      <a:ext cx="5120640" cy="3258589"/>
                    </a:xfrm>
                    <a:prstGeom prst="rect"/>
                  </pic:spPr>
                </pic:pic>
              </a:graphicData>
            </a:graphic>
          </wp:inline>
        </w:drawing>
      </w:r>
    </w:p>
    <w:p>
      <w:pPr>
        <w:keepNext/>
        <w:spacing w:after="200"/>
        <w:jc w:val="center"/>
      </w:pPr>
      <w:r>
        <w:rPr>
          <w:rFonts w:ascii="Times New Roman" w:hAnsi="Times New Roman"/>
          <w:b/>
          <w:i/>
          <w:color w:val="334155"/>
          <w:sz w:val="20"/>
        </w:rPr>
        <w:t>Figure 5: User Account Activation &amp; Credential Provisioning Sequence</w:t>
      </w:r>
    </w:p>
    <w:p>
      <w:pPr>
        <w:keepNext/>
        <w:spacing w:before="240" w:after="120"/>
      </w:pPr>
      <w:r>
        <w:rPr>
          <w:rFonts w:ascii="Times New Roman" w:hAnsi="Times New Roman"/>
          <w:b/>
          <w:color w:val="1E293B"/>
          <w:sz w:val="28"/>
        </w:rPr>
        <w:t>6.6 Multi-Tenant Isolation &amp; Workspace Architecture</w:t>
      </w:r>
    </w:p>
    <w:p>
      <w:pPr>
        <w:spacing w:line="360" w:lineRule="auto" w:after="120"/>
        <w:jc w:val="both"/>
      </w:pPr>
      <w:r>
        <w:rPr>
          <w:rFonts w:ascii="Times New Roman" w:hAnsi="Times New Roman"/>
          <w:color w:val="0F172A"/>
          <w:sz w:val="24"/>
        </w:rPr>
        <w:t>ACADEXSYNC implements logical multi-tenancy at the database level. Every institutional record contains a mandatory `collegeId` attribute. The `requireCollegeScope` middleware intercepts every request, validates that the user's authenticated `collegeId` matches the targeted resource, and automatically binds a tenant filter (`{ collegeId: req.user.collegeId }`) to all database queries. Super Admin users possess platform-wide privileges and can switch active workspace contexts using the `X-Workspace-Id` HTTP header.</w:t>
      </w:r>
    </w:p>
    <w:p>
      <w:pPr>
        <w:keepNext/>
        <w:spacing w:before="240" w:after="120"/>
      </w:pPr>
      <w:r>
        <w:rPr>
          <w:rFonts w:ascii="Times New Roman" w:hAnsi="Times New Roman"/>
          <w:b/>
          <w:color w:val="1E293B"/>
          <w:sz w:val="28"/>
        </w:rPr>
        <w:t>6.7 Role and Permission Architecture</w:t>
      </w:r>
    </w:p>
    <w:p>
      <w:pPr>
        <w:spacing w:line="360" w:lineRule="auto" w:after="120"/>
        <w:jc w:val="both"/>
      </w:pPr>
      <w:r>
        <w:rPr>
          <w:rFonts w:ascii="Times New Roman" w:hAnsi="Times New Roman"/>
          <w:color w:val="0F172A"/>
          <w:sz w:val="24"/>
        </w:rPr>
        <w:t>Access control is governed by an explicit numeric hierarchy: Super Admin (100), College Admin (80), HOD (60), Faculty (40), and Student (20). Route access is enforced via `requireRoles` (whitelisting exact roles) or `requireMinRole` (verifying minimum hierarchical level). Permissions are evaluated server-side on every transaction, ensuring that client-side UI modifications cannot bypass security rules.</w:t>
      </w:r>
    </w:p>
    <w:p>
      <w:pPr>
        <w:keepNext/>
        <w:spacing w:before="240" w:after="120"/>
      </w:pPr>
      <w:r>
        <w:rPr>
          <w:rFonts w:ascii="Times New Roman" w:hAnsi="Times New Roman"/>
          <w:b/>
          <w:color w:val="1E293B"/>
          <w:sz w:val="28"/>
        </w:rPr>
        <w:t>6.8 API Communication Flow &amp; Contracts</w:t>
      </w:r>
    </w:p>
    <w:p>
      <w:pPr>
        <w:spacing w:line="360" w:lineRule="auto" w:after="120"/>
        <w:jc w:val="both"/>
      </w:pPr>
      <w:r>
        <w:rPr>
          <w:rFonts w:ascii="Times New Roman" w:hAnsi="Times New Roman"/>
          <w:color w:val="0F172A"/>
          <w:sz w:val="24"/>
        </w:rPr>
        <w:t>All API interactions adhere to standardized JSON contracts. Successful responses return `{ success: true, data: ..., message: ... }`, while errors return `{ success: false, error: { code: ..., message: ..., details: ... } }` with appropriate HTTP status codes (400, 401, 403, 404, 500).</w:t>
      </w:r>
    </w:p>
    <w:p>
      <w:pPr>
        <w:keepNext/>
        <w:spacing w:before="240" w:after="120"/>
      </w:pPr>
      <w:r>
        <w:rPr>
          <w:rFonts w:ascii="Times New Roman" w:hAnsi="Times New Roman"/>
          <w:b/>
          <w:color w:val="1E293B"/>
          <w:sz w:val="28"/>
        </w:rPr>
        <w:t>6.9 Attendance Processing and Session-Locking Flow</w:t>
      </w:r>
    </w:p>
    <w:p>
      <w:pPr>
        <w:spacing w:line="360" w:lineRule="auto" w:after="120"/>
        <w:jc w:val="both"/>
      </w:pPr>
      <w:r>
        <w:rPr>
          <w:rFonts w:ascii="Times New Roman" w:hAnsi="Times New Roman"/>
          <w:color w:val="0F172A"/>
          <w:sz w:val="24"/>
        </w:rPr>
        <w:t>Attendance capture is engineered to guarantee idempotency and mathematical completeness. Figure 6.7 illustrates the session submission and locking sequence. Timeslot strings are normalized to ASCII hyphens, duplicate sessions are rejected via compound unique indexes, and successful submission permanently transitions the session to `LOCKED` status, preventing further edits without HOD authorization.</w:t>
      </w:r>
    </w:p>
    <w:p>
      <w:pPr>
        <w:spacing w:before="160" w:after="80"/>
        <w:jc w:val="center"/>
      </w:pPr>
      <w:r>
        <w:drawing>
          <wp:inline xmlns:a="http://schemas.openxmlformats.org/drawingml/2006/main" xmlns:pic="http://schemas.openxmlformats.org/drawingml/2006/picture">
            <wp:extent cx="5120640" cy="3491345"/>
            <wp:docPr id="6" name="Picture 6"/>
            <wp:cNvGraphicFramePr>
              <a:graphicFrameLocks noChangeAspect="1"/>
            </wp:cNvGraphicFramePr>
            <a:graphic>
              <a:graphicData uri="http://schemas.openxmlformats.org/drawingml/2006/picture">
                <pic:pic>
                  <pic:nvPicPr>
                    <pic:cNvPr id="0" name="figure_07_attendance_locking_sequence.png"/>
                    <pic:cNvPicPr/>
                  </pic:nvPicPr>
                  <pic:blipFill>
                    <a:blip r:embed="rId16"/>
                    <a:stretch>
                      <a:fillRect/>
                    </a:stretch>
                  </pic:blipFill>
                  <pic:spPr>
                    <a:xfrm>
                      <a:off x="0" y="0"/>
                      <a:ext cx="5120640" cy="3491345"/>
                    </a:xfrm>
                    <a:prstGeom prst="rect"/>
                  </pic:spPr>
                </pic:pic>
              </a:graphicData>
            </a:graphic>
          </wp:inline>
        </w:drawing>
      </w:r>
    </w:p>
    <w:p>
      <w:pPr>
        <w:keepNext/>
        <w:spacing w:after="200"/>
        <w:jc w:val="center"/>
      </w:pPr>
      <w:r>
        <w:rPr>
          <w:rFonts w:ascii="Times New Roman" w:hAnsi="Times New Roman"/>
          <w:b/>
          <w:i/>
          <w:color w:val="334155"/>
          <w:sz w:val="20"/>
        </w:rPr>
        <w:t>Figure 6: Attendance Submission &amp; Idempotent Session Locking Sequence</w:t>
      </w:r>
    </w:p>
    <w:p>
      <w:pPr>
        <w:keepNext/>
        <w:spacing w:before="240" w:after="120"/>
      </w:pPr>
      <w:r>
        <w:rPr>
          <w:rFonts w:ascii="Times New Roman" w:hAnsi="Times New Roman"/>
          <w:b/>
          <w:color w:val="1E293B"/>
          <w:sz w:val="28"/>
        </w:rPr>
        <w:t>6.10 Timetable Management &amp; Conflict Resolution Flow</w:t>
      </w:r>
    </w:p>
    <w:p>
      <w:pPr>
        <w:spacing w:line="360" w:lineRule="auto" w:after="120"/>
        <w:jc w:val="both"/>
      </w:pPr>
      <w:r>
        <w:rPr>
          <w:rFonts w:ascii="Times New Roman" w:hAnsi="Times New Roman"/>
          <w:color w:val="0F172A"/>
          <w:sz w:val="24"/>
        </w:rPr>
        <w:t>The timetable engine validates new timeslot allocations against three critical constraints: (1) Room occupancy, (2) Faculty double-booking across other class sections, and (3) Configured institutional breaks. Figure 6.8 illustrates the activity diagram governing timetable validation.</w:t>
      </w:r>
    </w:p>
    <w:p>
      <w:pPr>
        <w:spacing w:before="160" w:after="80"/>
        <w:jc w:val="center"/>
      </w:pPr>
      <w:r>
        <w:drawing>
          <wp:inline xmlns:a="http://schemas.openxmlformats.org/drawingml/2006/main" xmlns:pic="http://schemas.openxmlformats.org/drawingml/2006/picture">
            <wp:extent cx="5029200" cy="4023360"/>
            <wp:docPr id="7" name="Picture 7"/>
            <wp:cNvGraphicFramePr>
              <a:graphicFrameLocks noChangeAspect="1"/>
            </wp:cNvGraphicFramePr>
            <a:graphic>
              <a:graphicData uri="http://schemas.openxmlformats.org/drawingml/2006/picture">
                <pic:pic>
                  <pic:nvPicPr>
                    <pic:cNvPr id="0" name="figure_08_timetable_validation_activity.png"/>
                    <pic:cNvPicPr/>
                  </pic:nvPicPr>
                  <pic:blipFill>
                    <a:blip r:embed="rId17"/>
                    <a:stretch>
                      <a:fillRect/>
                    </a:stretch>
                  </pic:blipFill>
                  <pic:spPr>
                    <a:xfrm>
                      <a:off x="0" y="0"/>
                      <a:ext cx="5029200" cy="4023360"/>
                    </a:xfrm>
                    <a:prstGeom prst="rect"/>
                  </pic:spPr>
                </pic:pic>
              </a:graphicData>
            </a:graphic>
          </wp:inline>
        </w:drawing>
      </w:r>
    </w:p>
    <w:p>
      <w:pPr>
        <w:keepNext/>
        <w:spacing w:after="200"/>
        <w:jc w:val="center"/>
      </w:pPr>
      <w:r>
        <w:rPr>
          <w:rFonts w:ascii="Times New Roman" w:hAnsi="Times New Roman"/>
          <w:b/>
          <w:i/>
          <w:color w:val="334155"/>
          <w:sz w:val="20"/>
        </w:rPr>
        <w:t>Figure 7: Timetable Construction &amp; Conflict Validation Activity Diagram</w:t>
      </w:r>
    </w:p>
    <w:p>
      <w:pPr>
        <w:keepNext/>
        <w:spacing w:before="240" w:after="120"/>
      </w:pPr>
      <w:r>
        <w:rPr>
          <w:rFonts w:ascii="Times New Roman" w:hAnsi="Times New Roman"/>
          <w:b/>
          <w:color w:val="1E293B"/>
          <w:sz w:val="28"/>
        </w:rPr>
        <w:t>6.11 Request Center Multi-Tier Workflow</w:t>
      </w:r>
    </w:p>
    <w:p>
      <w:pPr>
        <w:spacing w:line="360" w:lineRule="auto" w:after="120"/>
        <w:jc w:val="both"/>
      </w:pPr>
      <w:r>
        <w:rPr>
          <w:rFonts w:ascii="Times New Roman" w:hAnsi="Times New Roman"/>
          <w:color w:val="0F172A"/>
          <w:sz w:val="24"/>
        </w:rPr>
        <w:t>The Request Center manages student leave, On-Duty (OD) applications, and academic grievances. Requests are automatically routed to the appropriate authority (HOD for departmental leave, College Admin for institutional permissions). Figure 6.9 details the complete flowchart.</w:t>
      </w:r>
    </w:p>
    <w:p>
      <w:pPr>
        <w:spacing w:before="160" w:after="80"/>
        <w:jc w:val="center"/>
      </w:pPr>
      <w:r>
        <w:drawing>
          <wp:inline xmlns:a="http://schemas.openxmlformats.org/drawingml/2006/main" xmlns:pic="http://schemas.openxmlformats.org/drawingml/2006/picture">
            <wp:extent cx="5029200" cy="4023360"/>
            <wp:docPr id="8" name="Picture 8"/>
            <wp:cNvGraphicFramePr>
              <a:graphicFrameLocks noChangeAspect="1"/>
            </wp:cNvGraphicFramePr>
            <a:graphic>
              <a:graphicData uri="http://schemas.openxmlformats.org/drawingml/2006/picture">
                <pic:pic>
                  <pic:nvPicPr>
                    <pic:cNvPr id="0" name="figure_09_request_approval_flowchart.png"/>
                    <pic:cNvPicPr/>
                  </pic:nvPicPr>
                  <pic:blipFill>
                    <a:blip r:embed="rId18"/>
                    <a:stretch>
                      <a:fillRect/>
                    </a:stretch>
                  </pic:blipFill>
                  <pic:spPr>
                    <a:xfrm>
                      <a:off x="0" y="0"/>
                      <a:ext cx="5029200" cy="4023360"/>
                    </a:xfrm>
                    <a:prstGeom prst="rect"/>
                  </pic:spPr>
                </pic:pic>
              </a:graphicData>
            </a:graphic>
          </wp:inline>
        </w:drawing>
      </w:r>
    </w:p>
    <w:p>
      <w:pPr>
        <w:keepNext/>
        <w:spacing w:after="200"/>
        <w:jc w:val="center"/>
      </w:pPr>
      <w:r>
        <w:rPr>
          <w:rFonts w:ascii="Times New Roman" w:hAnsi="Times New Roman"/>
          <w:b/>
          <w:i/>
          <w:color w:val="334155"/>
          <w:sz w:val="20"/>
        </w:rPr>
        <w:t>Figure 8: Request Center Submission &amp; Multi-Tier Approval Workflow</w:t>
      </w:r>
    </w:p>
    <w:p>
      <w:pPr>
        <w:keepNext/>
        <w:spacing w:before="240" w:after="120"/>
      </w:pPr>
      <w:r>
        <w:rPr>
          <w:rFonts w:ascii="Times New Roman" w:hAnsi="Times New Roman"/>
          <w:b/>
          <w:color w:val="1E293B"/>
          <w:sz w:val="28"/>
        </w:rPr>
        <w:t>6.12 Notification Delivery &amp; FCM Multicast Flow</w:t>
      </w:r>
    </w:p>
    <w:p>
      <w:pPr>
        <w:spacing w:line="360" w:lineRule="auto" w:after="120"/>
        <w:jc w:val="both"/>
      </w:pPr>
      <w:r>
        <w:rPr>
          <w:rFonts w:ascii="Times New Roman" w:hAnsi="Times New Roman"/>
          <w:color w:val="0F172A"/>
          <w:sz w:val="24"/>
        </w:rPr>
        <w:t>Notifications are dispatched across dual channels: high-priority mobile push notifications via Firebase Cloud Messaging (FCM) multicast, and real-time in-app badge updates via Server-Sent Events (SSE). Figure 6.10 details the notification dispatch pipeline.</w:t>
      </w:r>
    </w:p>
    <w:p>
      <w:pPr>
        <w:spacing w:before="160" w:after="80"/>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figure_10_notification_flowchart.png"/>
                    <pic:cNvPicPr/>
                  </pic:nvPicPr>
                  <pic:blipFill>
                    <a:blip r:embed="rId19"/>
                    <a:stretch>
                      <a:fillRect/>
                    </a:stretch>
                  </pic:blipFill>
                  <pic:spPr>
                    <a:xfrm>
                      <a:off x="0" y="0"/>
                      <a:ext cx="5029200" cy="3771900"/>
                    </a:xfrm>
                    <a:prstGeom prst="rect"/>
                  </pic:spPr>
                </pic:pic>
              </a:graphicData>
            </a:graphic>
          </wp:inline>
        </w:drawing>
      </w:r>
    </w:p>
    <w:p>
      <w:pPr>
        <w:keepNext/>
        <w:spacing w:after="200"/>
        <w:jc w:val="center"/>
      </w:pPr>
      <w:r>
        <w:rPr>
          <w:rFonts w:ascii="Times New Roman" w:hAnsi="Times New Roman"/>
          <w:b/>
          <w:i/>
          <w:color w:val="334155"/>
          <w:sz w:val="20"/>
        </w:rPr>
        <w:t>Figure 9: Multi-Channel Institutional Notification Dispatch Pipeline</w:t>
      </w:r>
    </w:p>
    <w:p>
      <w:pPr>
        <w:keepNext/>
        <w:spacing w:before="240" w:after="120"/>
      </w:pPr>
      <w:r>
        <w:rPr>
          <w:rFonts w:ascii="Times New Roman" w:hAnsi="Times New Roman"/>
          <w:b/>
          <w:color w:val="1E293B"/>
          <w:sz w:val="28"/>
        </w:rPr>
        <w:t>6.13 AI Assistant Request Flow &amp; Tool Execution</w:t>
      </w:r>
    </w:p>
    <w:p>
      <w:pPr>
        <w:spacing w:line="360" w:lineRule="auto" w:after="120"/>
        <w:jc w:val="both"/>
      </w:pPr>
      <w:r>
        <w:rPr>
          <w:rFonts w:ascii="Times New Roman" w:hAnsi="Times New Roman"/>
          <w:color w:val="0F172A"/>
          <w:sz w:val="24"/>
        </w:rPr>
        <w:t>The AI Assistant integrates Google Gemini 1.5 Flash SDK via function-calling. When a user asks a question (e.g., 'What is my next class?'), the model invokes verified backend tools (`AiToolsRegistry`) with the user's authenticated context. Tool results are fed back into Gemini to synthesize an accurate, personalized response. Figure 6.11 illustrates this sequence.</w:t>
      </w:r>
    </w:p>
    <w:p>
      <w:pPr>
        <w:spacing w:before="160" w:after="80"/>
        <w:jc w:val="center"/>
      </w:pPr>
      <w:r>
        <w:drawing>
          <wp:inline xmlns:a="http://schemas.openxmlformats.org/drawingml/2006/main" xmlns:pic="http://schemas.openxmlformats.org/drawingml/2006/picture">
            <wp:extent cx="5120640" cy="3491345"/>
            <wp:docPr id="10" name="Picture 10"/>
            <wp:cNvGraphicFramePr>
              <a:graphicFrameLocks noChangeAspect="1"/>
            </wp:cNvGraphicFramePr>
            <a:graphic>
              <a:graphicData uri="http://schemas.openxmlformats.org/drawingml/2006/picture">
                <pic:pic>
                  <pic:nvPicPr>
                    <pic:cNvPr id="0" name="figure_11_ai_assistant_sequence.png"/>
                    <pic:cNvPicPr/>
                  </pic:nvPicPr>
                  <pic:blipFill>
                    <a:blip r:embed="rId20"/>
                    <a:stretch>
                      <a:fillRect/>
                    </a:stretch>
                  </pic:blipFill>
                  <pic:spPr>
                    <a:xfrm>
                      <a:off x="0" y="0"/>
                      <a:ext cx="5120640" cy="3491345"/>
                    </a:xfrm>
                    <a:prstGeom prst="rect"/>
                  </pic:spPr>
                </pic:pic>
              </a:graphicData>
            </a:graphic>
          </wp:inline>
        </w:drawing>
      </w:r>
    </w:p>
    <w:p>
      <w:pPr>
        <w:keepNext/>
        <w:spacing w:after="200"/>
        <w:jc w:val="center"/>
      </w:pPr>
      <w:r>
        <w:rPr>
          <w:rFonts w:ascii="Times New Roman" w:hAnsi="Times New Roman"/>
          <w:b/>
          <w:i/>
          <w:color w:val="334155"/>
          <w:sz w:val="20"/>
        </w:rPr>
        <w:t>Figure 10: Gemini AI Assistant Tool-Calling &amp; Context Retrieval Flow</w:t>
      </w:r>
    </w:p>
    <w:p>
      <w:pPr>
        <w:keepNext/>
        <w:spacing w:before="240" w:after="120"/>
      </w:pPr>
      <w:r>
        <w:rPr>
          <w:rFonts w:ascii="Times New Roman" w:hAnsi="Times New Roman"/>
          <w:b/>
          <w:color w:val="1E293B"/>
          <w:sz w:val="28"/>
        </w:rPr>
        <w:t>6.14 UML Diagrams &amp; Architectural Blueprints</w:t>
      </w:r>
    </w:p>
    <w:p>
      <w:pPr>
        <w:spacing w:line="360" w:lineRule="auto" w:after="120"/>
        <w:jc w:val="both"/>
      </w:pPr>
      <w:r>
        <w:rPr>
          <w:rFonts w:ascii="Times New Roman" w:hAnsi="Times New Roman"/>
          <w:color w:val="0F172A"/>
          <w:sz w:val="24"/>
        </w:rPr>
        <w:t>Figure 10.2 (presented in Chapter 10) details the UML Use Case diagram mapping operational capabilities across all five institutional roles.</w:t>
      </w:r>
    </w:p>
    <w:p>
      <w:r>
        <w:br w:type="page"/>
      </w:r>
    </w:p>
    <w:p>
      <w:pPr>
        <w:keepNext/>
        <w:spacing w:before="320" w:after="200"/>
        <w:jc w:val="left"/>
      </w:pPr>
      <w:r>
        <w:rPr>
          <w:rFonts w:ascii="Times New Roman" w:hAnsi="Times New Roman"/>
          <w:b/>
          <w:color w:val="1E3A8A"/>
          <w:sz w:val="32"/>
        </w:rPr>
        <w:t>CHAPTER 7: ROLE-BASED ACCESS AND INSTITUTIONAL GOVERNANCE</w:t>
      </w:r>
    </w:p>
    <w:p>
      <w:pPr>
        <w:spacing w:line="360" w:lineRule="auto" w:after="120"/>
        <w:jc w:val="both"/>
      </w:pPr>
      <w:r>
        <w:rPr>
          <w:rFonts w:ascii="Times New Roman" w:hAnsi="Times New Roman"/>
          <w:color w:val="0F172A"/>
          <w:sz w:val="24"/>
        </w:rPr>
        <w:t>Institutional governance requires strict demarcation of authority. In ACADEXSYNC, access control is governed by five clearly defined roles: Super Admin, College Admin, Head of Department (HOD), Faculty, and Student. Each role operates within strict architectural and tenant boundaries.</w:t>
      </w:r>
    </w:p>
    <w:p>
      <w:pPr>
        <w:keepNext/>
        <w:spacing w:before="240" w:after="120"/>
      </w:pPr>
      <w:r>
        <w:rPr>
          <w:rFonts w:ascii="Times New Roman" w:hAnsi="Times New Roman"/>
          <w:b/>
          <w:color w:val="1E293B"/>
          <w:sz w:val="28"/>
        </w:rPr>
        <w:t>7.1 Super Admin (Platform-Level Governance)</w:t>
      </w:r>
    </w:p>
    <w:p>
      <w:pPr>
        <w:spacing w:line="360" w:lineRule="auto" w:after="120"/>
        <w:jc w:val="both"/>
      </w:pPr>
      <w:r>
        <w:rPr>
          <w:rFonts w:ascii="Times New Roman" w:hAnsi="Times New Roman"/>
          <w:color w:val="0F172A"/>
          <w:sz w:val="24"/>
        </w:rPr>
        <w:t>The Super Admin is the top-level platform owner. Crucially, Super Admin is NOT an ordinary college administrator; this role operates at the multi-tenant infrastructure tier. Super Admin capabilities include: (a) Provisioning new institutional tenants (Colleges) in the database; (b) Assigning initial College Admin credentials; (c) Inspecting system-wide immutable audit logs; (d) Monitoring database health and API throughput; and (e) Overriding tenant contexts using the `X-Workspace-Id` header for diagnostic purposes. Super Admin does not interfere with daily student attendance unless performing authorized technical audits.</w:t>
      </w:r>
    </w:p>
    <w:p>
      <w:pPr>
        <w:keepNext/>
        <w:spacing w:before="240" w:after="120"/>
      </w:pPr>
      <w:r>
        <w:rPr>
          <w:rFonts w:ascii="Times New Roman" w:hAnsi="Times New Roman"/>
          <w:b/>
          <w:color w:val="1E293B"/>
          <w:sz w:val="28"/>
        </w:rPr>
        <w:t>7.2 College Admin (Institutional Governance)</w:t>
      </w:r>
    </w:p>
    <w:p>
      <w:pPr>
        <w:spacing w:line="360" w:lineRule="auto" w:after="120"/>
        <w:jc w:val="both"/>
      </w:pPr>
      <w:r>
        <w:rPr>
          <w:rFonts w:ascii="Times New Roman" w:hAnsi="Times New Roman"/>
          <w:color w:val="0F172A"/>
          <w:sz w:val="24"/>
        </w:rPr>
        <w:t>The College Admin operates at the single-institution tier (e.g. Principal or Academic Registrar). This role is strictly scoped to the assigned `collegeId` and CANNOT access or view records of other colleges on the platform. College Admin responsibilities include: (a) Configuring college-wide settings, terms, and academic calendars; (b) Establishing departments and assigning HODs; (c) Onboarding faculty and students via batch CSV import or invitation tokens; (d) Reviewing college-wide attendance reports and detention lists; and (e) Publishing official college announcements.</w:t>
      </w:r>
    </w:p>
    <w:p>
      <w:pPr>
        <w:keepNext/>
        <w:spacing w:before="240" w:after="120"/>
      </w:pPr>
      <w:r>
        <w:rPr>
          <w:rFonts w:ascii="Times New Roman" w:hAnsi="Times New Roman"/>
          <w:b/>
          <w:color w:val="1E293B"/>
          <w:sz w:val="28"/>
        </w:rPr>
        <w:t>7.3 Head of Department (HOD - Departmental Governance)</w:t>
      </w:r>
    </w:p>
    <w:p>
      <w:pPr>
        <w:spacing w:line="360" w:lineRule="auto" w:after="120"/>
        <w:jc w:val="both"/>
      </w:pPr>
      <w:r>
        <w:rPr>
          <w:rFonts w:ascii="Times New Roman" w:hAnsi="Times New Roman"/>
          <w:color w:val="0F172A"/>
          <w:sz w:val="24"/>
        </w:rPr>
        <w:t>The Head of Department governs departmental curriculum execution and staff management. Scoped strictly to their assigned `departmentId`, HOD capabilities include: (a) Constructing and publishing weekly class timetables; (b) Assigning faculty members to specific subjects and sections; (c) Authorizing temporary teacher substitutions when staff are on leave; (d) Reviewing and approving student leave/OD applications; (e) Unlocking locked attendance sessions when legitimate corrections are required; and (f) Monitoring departmental attendance analytics.</w:t>
      </w:r>
    </w:p>
    <w:p>
      <w:pPr>
        <w:keepNext/>
        <w:spacing w:before="240" w:after="120"/>
      </w:pPr>
      <w:r>
        <w:rPr>
          <w:rFonts w:ascii="Times New Roman" w:hAnsi="Times New Roman"/>
          <w:b/>
          <w:color w:val="1E293B"/>
          <w:sz w:val="28"/>
        </w:rPr>
        <w:t>7.4 Faculty (Academic Operations)</w:t>
      </w:r>
    </w:p>
    <w:p>
      <w:pPr>
        <w:spacing w:line="360" w:lineRule="auto" w:after="120"/>
        <w:jc w:val="both"/>
      </w:pPr>
      <w:r>
        <w:rPr>
          <w:rFonts w:ascii="Times New Roman" w:hAnsi="Times New Roman"/>
          <w:color w:val="0F172A"/>
          <w:sz w:val="24"/>
        </w:rPr>
        <w:t>Faculty members manage day-to-day classroom teaching and evaluation. Authorized strictly for their assigned subjects and class sections, faculty capabilities include: (a) Viewing their daily lecture schedule; (b) Conducting digital roll call and permanently locking attendance sessions; (c) Uploading syllabus notes and laboratory manuals to ImageKit CDN; (d) Publishing coursework assignments and evaluating submissions; and (e) Entering continuous internal assessment marks.</w:t>
      </w:r>
    </w:p>
    <w:p>
      <w:pPr>
        <w:keepNext/>
        <w:spacing w:before="240" w:after="120"/>
      </w:pPr>
      <w:r>
        <w:rPr>
          <w:rFonts w:ascii="Times New Roman" w:hAnsi="Times New Roman"/>
          <w:b/>
          <w:color w:val="1E293B"/>
          <w:sz w:val="28"/>
        </w:rPr>
        <w:t>7.5 Student (Personal Academic Access)</w:t>
      </w:r>
    </w:p>
    <w:p>
      <w:pPr>
        <w:spacing w:line="360" w:lineRule="auto" w:after="120"/>
        <w:jc w:val="both"/>
      </w:pPr>
      <w:r>
        <w:rPr>
          <w:rFonts w:ascii="Times New Roman" w:hAnsi="Times New Roman"/>
          <w:color w:val="0F172A"/>
          <w:sz w:val="24"/>
        </w:rPr>
        <w:t>Students access personalized academic services. Scoped strictly to their personal records (`userId`), student capabilities include: (a) Viewing their live daily timetable and next upcoming class; (b) Tracking period-wise attendance and monitoring percentage thresholds; (c) Accessing verified departmental study notes; (d) Submitting digital leave, OD, and grievance applications with supporting documentation; and (e) Interacting with the AI assistant for schedule inquiries.</w:t>
      </w:r>
    </w:p>
    <w:p>
      <w:pPr>
        <w:keepNext/>
        <w:spacing w:before="240" w:after="120"/>
      </w:pPr>
      <w:r>
        <w:rPr>
          <w:rFonts w:ascii="Times New Roman" w:hAnsi="Times New Roman"/>
          <w:b/>
          <w:color w:val="1E293B"/>
          <w:sz w:val="28"/>
        </w:rPr>
        <w:t>7.6 Role and Permission Authorization Matrix</w:t>
      </w:r>
    </w:p>
    <w:p>
      <w:pPr>
        <w:spacing w:line="360" w:lineRule="auto" w:after="120"/>
        <w:jc w:val="both"/>
      </w:pPr>
      <w:r>
        <w:rPr>
          <w:rFonts w:ascii="Times New Roman" w:hAnsi="Times New Roman"/>
          <w:color w:val="0F172A"/>
          <w:sz w:val="24"/>
        </w:rPr>
        <w:t>Table 6 establishes the authoritative role-permission matrix across all 15 core operations. Permissions are categorized as: FULL (unrestricted platform/tenant execution), SCOPED (authorized strictly within assigned department/college), ASSIGNED (restricted to individually assigned teaching subjects/classes), READ-ONLY (viewing privileges without mutation), and NO ACCESS (denied).</w:t>
      </w:r>
    </w:p>
    <w:p>
      <w:pPr>
        <w:keepNext/>
        <w:spacing w:before="200" w:after="80"/>
      </w:pPr>
      <w:r>
        <w:rPr>
          <w:rFonts w:ascii="Times New Roman" w:hAnsi="Times New Roman"/>
          <w:b/>
          <w:color w:val="1E3A8A"/>
          <w:sz w:val="21"/>
        </w:rPr>
        <w:t>Table 7: Comprehensive 5-Tier Role &amp; Permission Authorization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System Operation / Resource</w:t>
            </w:r>
          </w:p>
        </w:tc>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Super Admin</w:t>
            </w:r>
          </w:p>
        </w:tc>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College Admin</w:t>
            </w:r>
          </w:p>
        </w:tc>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Head of Dept</w:t>
            </w:r>
          </w:p>
        </w:tc>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Faculty</w:t>
            </w:r>
          </w:p>
        </w:tc>
        <w:tc>
          <w:tcPr>
            <w:tcW w:type="dxa" w:w="115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Student</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Tenant / College Provisioning</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Platform Audit Log Inspection</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Department &amp; Course Setup</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READ-ONLY</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 Provisioning &amp; Invitations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Academic Calendar &amp; Terms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READ-ONLY</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READ-ONLY</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READ-ONLY</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Timetable Grid Construction</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Teacher Substitution Assignment</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Period Attendance Marking</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(Audit)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ASSIGNED</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 Session Locking</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ASSIGNED</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 Session Unlocking</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Personal Attendance Tracking</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(Dept)</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ASSIGNED</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PERSONAL (Self)</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Study Notes &amp; Syllabus Upload</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ASSIGNED</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Assignment Publishing &amp; Marks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SCOPED (Dept)</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ASSIGNED</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 Leave / OD Approval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(College)</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(Dept)</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 Request Submission</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 ACCESS</w:t>
            </w:r>
          </w:p>
        </w:tc>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FULL (Self)</w:t>
            </w:r>
          </w:p>
        </w:tc>
      </w:tr>
    </w:tbl>
    <w:p>
      <w:pPr>
        <w:spacing w:after="120"/>
      </w:pPr>
    </w:p>
    <w:p>
      <w:pPr>
        <w:keepNext/>
        <w:spacing w:before="240" w:after="120"/>
      </w:pPr>
      <w:r>
        <w:rPr>
          <w:rFonts w:ascii="Times New Roman" w:hAnsi="Times New Roman"/>
          <w:b/>
          <w:color w:val="1E293B"/>
          <w:sz w:val="28"/>
        </w:rPr>
        <w:t>7.7 Role Hierarchy and Security Boundaries</w:t>
      </w:r>
    </w:p>
    <w:p>
      <w:pPr>
        <w:spacing w:line="360" w:lineRule="auto" w:after="120"/>
        <w:jc w:val="both"/>
      </w:pPr>
      <w:r>
        <w:rPr>
          <w:rFonts w:ascii="Times New Roman" w:hAnsi="Times New Roman"/>
          <w:color w:val="0F172A"/>
          <w:sz w:val="24"/>
        </w:rPr>
        <w:t>Figure 7.1 illustrates the architectural identity pipeline. Global user identities are linked to college tenants via `WorkspaceMembership`. Roles are evaluated via `ROLE_HIERARCHY` constants, preventing privilege escalation. Even if a malicious client modifies its local UI state, backend route guards reject unauthorized transactions with HTTP 403 Forbidden.</w:t>
      </w:r>
    </w:p>
    <w:p>
      <w:pPr>
        <w:spacing w:before="160" w:after="80"/>
        <w:jc w:val="center"/>
      </w:pPr>
      <w:r>
        <w:drawing>
          <wp:inline xmlns:a="http://schemas.openxmlformats.org/drawingml/2006/main" xmlns:pic="http://schemas.openxmlformats.org/drawingml/2006/picture">
            <wp:extent cx="5212080" cy="3316778"/>
            <wp:docPr id="11" name="Picture 11"/>
            <wp:cNvGraphicFramePr>
              <a:graphicFrameLocks noChangeAspect="1"/>
            </wp:cNvGraphicFramePr>
            <a:graphic>
              <a:graphicData uri="http://schemas.openxmlformats.org/drawingml/2006/picture">
                <pic:pic>
                  <pic:nvPicPr>
                    <pic:cNvPr id="0" name="figure_03_role_tenant_authorization.png"/>
                    <pic:cNvPicPr/>
                  </pic:nvPicPr>
                  <pic:blipFill>
                    <a:blip r:embed="rId21"/>
                    <a:stretch>
                      <a:fillRect/>
                    </a:stretch>
                  </pic:blipFill>
                  <pic:spPr>
                    <a:xfrm>
                      <a:off x="0" y="0"/>
                      <a:ext cx="5212080" cy="3316778"/>
                    </a:xfrm>
                    <a:prstGeom prst="rect"/>
                  </pic:spPr>
                </pic:pic>
              </a:graphicData>
            </a:graphic>
          </wp:inline>
        </w:drawing>
      </w:r>
    </w:p>
    <w:p>
      <w:pPr>
        <w:keepNext/>
        <w:spacing w:after="200"/>
        <w:jc w:val="center"/>
      </w:pPr>
      <w:r>
        <w:rPr>
          <w:rFonts w:ascii="Times New Roman" w:hAnsi="Times New Roman"/>
          <w:b/>
          <w:i/>
          <w:color w:val="334155"/>
          <w:sz w:val="20"/>
        </w:rPr>
        <w:t>Figure 11: Multi-Tenant Identity &amp; Request Authorization Pipeline</w:t>
      </w:r>
    </w:p>
    <w:p>
      <w:pPr>
        <w:keepNext/>
        <w:spacing w:before="240" w:after="120"/>
      </w:pPr>
      <w:r>
        <w:rPr>
          <w:rFonts w:ascii="Times New Roman" w:hAnsi="Times New Roman"/>
          <w:b/>
          <w:color w:val="1E293B"/>
          <w:sz w:val="28"/>
        </w:rPr>
        <w:t>7.8 Multi-Tenant Data Isolation and Workspace Switching</w:t>
      </w:r>
    </w:p>
    <w:p>
      <w:pPr>
        <w:spacing w:line="360" w:lineRule="auto" w:after="120"/>
        <w:jc w:val="both"/>
      </w:pPr>
      <w:r>
        <w:rPr>
          <w:rFonts w:ascii="Times New Roman" w:hAnsi="Times New Roman"/>
          <w:color w:val="0F172A"/>
          <w:sz w:val="24"/>
        </w:rPr>
        <w:t>Table 7 defines the architectural data invariants enforced by backend middleware. Invariant checks prevent data leaks across colleges, departments, and individual student boundaries.</w:t>
      </w:r>
    </w:p>
    <w:p>
      <w:pPr>
        <w:keepNext/>
        <w:spacing w:before="200" w:after="80"/>
      </w:pPr>
      <w:r>
        <w:rPr>
          <w:rFonts w:ascii="Times New Roman" w:hAnsi="Times New Roman"/>
          <w:b/>
          <w:color w:val="1E3A8A"/>
          <w:sz w:val="21"/>
        </w:rPr>
        <w:t>Table 8: Architectural Responsibility &amp; Data Invariant Mapping</w:t>
      </w:r>
    </w:p>
    <w:tbl>
      <w:tblPr>
        <w:tblW w:type="auto" w:w="0"/>
        <w:jc w:val="center"/>
        <w:tblLook w:firstColumn="1" w:firstRow="1" w:lastColumn="0" w:lastRow="0" w:noHBand="0" w:noVBand="1" w:val="04A0"/>
      </w:tblPr>
      <w:tblGrid>
        <w:gridCol w:w="2077"/>
        <w:gridCol w:w="2077"/>
        <w:gridCol w:w="2077"/>
        <w:gridCol w:w="2077"/>
      </w:tblGrid>
      <w:tr>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Architectural Boundary</w:t>
            </w:r>
          </w:p>
        </w:tc>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Governing Middleware</w:t>
            </w:r>
          </w:p>
        </w:tc>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Database Invariant Key</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Enforcement &amp; Failure Behavior</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Multi-Tenant Isolation</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requireCollegeScope</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 (Indexed)</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Rejects cross-tenant query with 403 Forbidden</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Active Institution Guard</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requireActiveCollege</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College.isActive == true</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Suspends operations if college status is INACTIVE</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Departmental Boundary</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requireDepartmentScope</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departmentId (Indexed)</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Restricts HOD to assigned department scope</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Role Privilege Gate</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requireRoles / MinRole</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AppRole &amp; ROLE_HIERARCHY</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Enforces numeric rank (100, 80, 60, 40, 20)</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Stateful Session Guard</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authenticateRequest</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AuthSession.sessionId</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Fails closed if session is expired or revoked</w:t>
            </w:r>
          </w:p>
        </w:tc>
      </w:tr>
    </w:tbl>
    <w:p>
      <w:pPr>
        <w:spacing w:after="120"/>
      </w:pPr>
    </w:p>
    <w:p>
      <w:r>
        <w:br w:type="page"/>
      </w:r>
    </w:p>
    <w:p>
      <w:pPr>
        <w:keepNext/>
        <w:spacing w:before="320" w:after="200"/>
        <w:jc w:val="left"/>
      </w:pPr>
      <w:r>
        <w:rPr>
          <w:rFonts w:ascii="Times New Roman" w:hAnsi="Times New Roman"/>
          <w:b/>
          <w:color w:val="1E3A8A"/>
          <w:sz w:val="32"/>
        </w:rPr>
        <w:t>CHAPTER 8: SYSTEM IMPLEMENTATION</w:t>
      </w:r>
    </w:p>
    <w:p>
      <w:pPr>
        <w:keepNext/>
        <w:spacing w:before="240" w:after="120"/>
      </w:pPr>
      <w:r>
        <w:rPr>
          <w:rFonts w:ascii="Times New Roman" w:hAnsi="Times New Roman"/>
          <w:b/>
          <w:color w:val="1E293B"/>
          <w:sz w:val="28"/>
        </w:rPr>
        <w:t>8.1 Application Initialization and Bootstrapping</w:t>
      </w:r>
    </w:p>
    <w:p>
      <w:pPr>
        <w:spacing w:line="360" w:lineRule="auto" w:after="120"/>
        <w:jc w:val="both"/>
      </w:pPr>
      <w:r>
        <w:rPr>
          <w:rFonts w:ascii="Times New Roman" w:hAnsi="Times New Roman"/>
          <w:color w:val="0F172A"/>
          <w:sz w:val="24"/>
        </w:rPr>
        <w:t>The application bootstrapping sequence initializes critical subsystems prior to UI mounting. As verified in `Frontend/lib/main.dart`, the entry point ensures Flutter bindings, configures transparent Android edge-to-edge system bars, initializes network environment targets (automatically detecting Android emulator `10.0.2.2` versus physical Wi-Fi IP), configures global `PlatformDispatcher` error boundaries, initializes Firebase Admin SDK and FCM background listeners, and launches Riverpod's `ProviderScope`.</w:t>
      </w:r>
    </w:p>
    <w:p>
      <w:pPr>
        <w:keepNext/>
        <w:spacing w:before="240" w:after="120"/>
      </w:pPr>
      <w:r>
        <w:rPr>
          <w:rFonts w:ascii="Times New Roman" w:hAnsi="Times New Roman"/>
          <w:b/>
          <w:color w:val="1E293B"/>
          <w:sz w:val="28"/>
        </w:rPr>
        <w:t>8.2 Authentication and Account Activation Module</w:t>
      </w:r>
    </w:p>
    <w:p>
      <w:pPr>
        <w:spacing w:line="360" w:lineRule="auto" w:after="120"/>
        <w:jc w:val="both"/>
      </w:pPr>
      <w:r>
        <w:rPr>
          <w:rFonts w:ascii="Times New Roman" w:hAnsi="Times New Roman"/>
          <w:color w:val="0F172A"/>
          <w:sz w:val="24"/>
        </w:rPr>
        <w:t>The authentication module supports multiple entry points: standard password sign-in, PIN Number lookup, 6-digit email OTP login, and new account activation. When administrators onboard new students or faculty, the system generates an 8-character invitation token. The user navigates to the Activation screen, enters the token, verifies their pre-assigned identity, sets a strong password, and transitions their account status from `PENDING` to `ACTIVE`.</w:t>
      </w:r>
    </w:p>
    <w:p>
      <w:pPr>
        <w:keepNext/>
        <w:spacing w:before="240" w:after="120"/>
      </w:pPr>
      <w:r>
        <w:rPr>
          <w:rFonts w:ascii="Times New Roman" w:hAnsi="Times New Roman"/>
          <w:b/>
          <w:color w:val="1E293B"/>
          <w:sz w:val="28"/>
        </w:rPr>
        <w:t>8.3 Role-Based Dynamic Navigation</w:t>
      </w:r>
    </w:p>
    <w:p>
      <w:pPr>
        <w:spacing w:line="360" w:lineRule="auto" w:after="120"/>
        <w:jc w:val="both"/>
      </w:pPr>
      <w:r>
        <w:rPr>
          <w:rFonts w:ascii="Times New Roman" w:hAnsi="Times New Roman"/>
          <w:color w:val="0F172A"/>
          <w:sz w:val="24"/>
        </w:rPr>
        <w:t>Navigation is governed by GoRouter in `Frontend/lib/app/router/app_router.dart`. A reactive redirect hook listens to Riverpod's `authProvider`. When authentication succeeds, the router inspects the user's `role` and routes them directly to their dedicated dashboard (`/dashboard/super-admin`, `/dashboard/college-admin`, `/dashboard/hod`, `/dashboard/faculty`, or `/dashboard/student`). Unauthorized deep-link attempts trigger an immediate redirect to `/access-restricted`.</w:t>
      </w:r>
    </w:p>
    <w:p>
      <w:pPr>
        <w:keepNext/>
        <w:spacing w:before="240" w:after="120"/>
      </w:pPr>
      <w:r>
        <w:rPr>
          <w:rFonts w:ascii="Times New Roman" w:hAnsi="Times New Roman"/>
          <w:b/>
          <w:color w:val="1E293B"/>
          <w:sz w:val="28"/>
        </w:rPr>
        <w:t>8.4 Super Admin Management Workstation</w:t>
      </w:r>
    </w:p>
    <w:p>
      <w:pPr>
        <w:spacing w:line="360" w:lineRule="auto" w:after="120"/>
        <w:jc w:val="both"/>
      </w:pPr>
      <w:r>
        <w:rPr>
          <w:rFonts w:ascii="Times New Roman" w:hAnsi="Times New Roman"/>
          <w:color w:val="0F172A"/>
          <w:sz w:val="24"/>
        </w:rPr>
        <w:t>The Super Admin interface provides platform oversight: multi-tenant college directory, global institutional onboarding wizards, system audit log monitors, and platform-level AI assistant integration.</w:t>
      </w:r>
    </w:p>
    <w:p>
      <w:pPr>
        <w:keepNext/>
        <w:spacing w:before="240" w:after="120"/>
      </w:pPr>
      <w:r>
        <w:rPr>
          <w:rFonts w:ascii="Times New Roman" w:hAnsi="Times New Roman"/>
          <w:b/>
          <w:color w:val="1E293B"/>
          <w:sz w:val="28"/>
        </w:rPr>
        <w:t>8.5 College Admin Institutional Console</w:t>
      </w:r>
    </w:p>
    <w:p>
      <w:pPr>
        <w:spacing w:line="360" w:lineRule="auto" w:after="120"/>
        <w:jc w:val="both"/>
      </w:pPr>
      <w:r>
        <w:rPr>
          <w:rFonts w:ascii="Times New Roman" w:hAnsi="Times New Roman"/>
          <w:color w:val="0F172A"/>
          <w:sz w:val="24"/>
        </w:rPr>
        <w:t>The College Admin interface contains institutional management tools: academic calendar configuration, department setup, staff and student directories, faculty workload distribution overviews, and comprehensive institutional attendance reports.</w:t>
      </w:r>
    </w:p>
    <w:p>
      <w:pPr>
        <w:keepNext/>
        <w:spacing w:before="240" w:after="120"/>
      </w:pPr>
      <w:r>
        <w:rPr>
          <w:rFonts w:ascii="Times New Roman" w:hAnsi="Times New Roman"/>
          <w:b/>
          <w:color w:val="1E293B"/>
          <w:sz w:val="28"/>
        </w:rPr>
        <w:t>8.6 Head of Department (HOD) Academic Portal</w:t>
      </w:r>
    </w:p>
    <w:p>
      <w:pPr>
        <w:spacing w:line="360" w:lineRule="auto" w:after="120"/>
        <w:jc w:val="both"/>
      </w:pPr>
      <w:r>
        <w:rPr>
          <w:rFonts w:ascii="Times New Roman" w:hAnsi="Times New Roman"/>
          <w:color w:val="0F172A"/>
          <w:sz w:val="24"/>
        </w:rPr>
        <w:t>The HOD workstation provides departmental coordination: weekly timetable grid builder, teacher substitution assignment modal, student leave/OD approval inbox, and locked attendance session audit tools.</w:t>
      </w:r>
    </w:p>
    <w:p>
      <w:pPr>
        <w:keepNext/>
        <w:spacing w:before="240" w:after="120"/>
      </w:pPr>
      <w:r>
        <w:rPr>
          <w:rFonts w:ascii="Times New Roman" w:hAnsi="Times New Roman"/>
          <w:b/>
          <w:color w:val="1E293B"/>
          <w:sz w:val="28"/>
        </w:rPr>
        <w:t>8.7 Faculty Classroom Operations Suite</w:t>
      </w:r>
    </w:p>
    <w:p>
      <w:pPr>
        <w:spacing w:line="360" w:lineRule="auto" w:after="120"/>
        <w:jc w:val="both"/>
      </w:pPr>
      <w:r>
        <w:rPr>
          <w:rFonts w:ascii="Times New Roman" w:hAnsi="Times New Roman"/>
          <w:color w:val="0F172A"/>
          <w:sz w:val="24"/>
        </w:rPr>
        <w:t>The Faculty interface is optimized for rapid mobile classroom use: today's lecture cards, one-tap attendance roll call with swipeable student cards, idempotent session submission and locking, syllabus notes upload, and assignment publishing.</w:t>
      </w:r>
    </w:p>
    <w:p>
      <w:pPr>
        <w:keepNext/>
        <w:spacing w:before="240" w:after="120"/>
      </w:pPr>
      <w:r>
        <w:rPr>
          <w:rFonts w:ascii="Times New Roman" w:hAnsi="Times New Roman"/>
          <w:b/>
          <w:color w:val="1E293B"/>
          <w:sz w:val="28"/>
        </w:rPr>
        <w:t>8.8 Student Academic Hub &amp; Attendance Portal</w:t>
      </w:r>
    </w:p>
    <w:p>
      <w:pPr>
        <w:spacing w:line="360" w:lineRule="auto" w:after="120"/>
        <w:jc w:val="both"/>
      </w:pPr>
      <w:r>
        <w:rPr>
          <w:rFonts w:ascii="Times New Roman" w:hAnsi="Times New Roman"/>
          <w:color w:val="0F172A"/>
          <w:sz w:val="24"/>
        </w:rPr>
        <w:t>The Student portal displays: live today's timetable with countdown to next class, subject-wise attendance breakdown bars with color-coded 75% threshold indicators, downloadable study notes, and the Request Center for leave submission.</w:t>
      </w:r>
    </w:p>
    <w:p>
      <w:pPr>
        <w:keepNext/>
        <w:spacing w:before="240" w:after="120"/>
      </w:pPr>
      <w:r>
        <w:rPr>
          <w:rFonts w:ascii="Times New Roman" w:hAnsi="Times New Roman"/>
          <w:b/>
          <w:color w:val="1E293B"/>
          <w:sz w:val="28"/>
        </w:rPr>
        <w:t>8.9 Attendance Ingestion &amp; Idempotent Session Locking</w:t>
      </w:r>
    </w:p>
    <w:p>
      <w:pPr>
        <w:spacing w:line="360" w:lineRule="auto" w:after="120"/>
        <w:jc w:val="both"/>
      </w:pPr>
      <w:r>
        <w:rPr>
          <w:rFonts w:ascii="Times New Roman" w:hAnsi="Times New Roman"/>
          <w:color w:val="0F172A"/>
          <w:sz w:val="24"/>
        </w:rPr>
        <w:t>Implemented in `Backend/src/services/attendance.service.ts`, the ingestion engine normalizes timeslots, verifies faculty teaching authorization via `TeachingAuthorizationService`, creates or updates the session, dual-writes individual `AttendanceRecord` documents, and commits a permanent `LOCKED` status flag.</w:t>
      </w:r>
    </w:p>
    <w:p>
      <w:pPr>
        <w:keepNext/>
        <w:spacing w:before="240" w:after="120"/>
      </w:pPr>
      <w:r>
        <w:rPr>
          <w:rFonts w:ascii="Times New Roman" w:hAnsi="Times New Roman"/>
          <w:b/>
          <w:color w:val="1E293B"/>
          <w:sz w:val="28"/>
        </w:rPr>
        <w:t>8.10 Timetable, Substitution &amp; Calendar Override Engine</w:t>
      </w:r>
    </w:p>
    <w:p>
      <w:pPr>
        <w:spacing w:line="360" w:lineRule="auto" w:after="120"/>
        <w:jc w:val="both"/>
      </w:pPr>
      <w:r>
        <w:rPr>
          <w:rFonts w:ascii="Times New Roman" w:hAnsi="Times New Roman"/>
          <w:color w:val="0F172A"/>
          <w:sz w:val="24"/>
        </w:rPr>
        <w:t>Implemented in `Backend/src/services/timetable.service.ts`, the engine validates faculty availability, room capacity, and break periods. When teachers take leave, HODs can inject temporary `TeacherSubstitution` records that override the daily schedule without altering the underlying weekly master template.</w:t>
      </w:r>
    </w:p>
    <w:p>
      <w:pPr>
        <w:keepNext/>
        <w:spacing w:before="240" w:after="120"/>
      </w:pPr>
      <w:r>
        <w:rPr>
          <w:rFonts w:ascii="Times New Roman" w:hAnsi="Times New Roman"/>
          <w:b/>
          <w:color w:val="1E293B"/>
          <w:sz w:val="28"/>
        </w:rPr>
        <w:t>8.11 Academic Structure &amp; Curriculum Configuration</w:t>
      </w:r>
    </w:p>
    <w:p>
      <w:pPr>
        <w:spacing w:line="360" w:lineRule="auto" w:after="120"/>
        <w:jc w:val="both"/>
      </w:pPr>
      <w:r>
        <w:rPr>
          <w:rFonts w:ascii="Times New Roman" w:hAnsi="Times New Roman"/>
          <w:color w:val="0F172A"/>
          <w:sz w:val="24"/>
        </w:rPr>
        <w:t>The academic structure module models the institutional hierarchy: College -&gt; Department -&gt; Course -&gt; Academic Year -&gt; Semester -&gt; Section -&gt; Subject. Changes propagate deterministically, ensuring historical enrollments remain immutable.</w:t>
      </w:r>
    </w:p>
    <w:p>
      <w:pPr>
        <w:keepNext/>
        <w:spacing w:before="240" w:after="120"/>
      </w:pPr>
      <w:r>
        <w:rPr>
          <w:rFonts w:ascii="Times New Roman" w:hAnsi="Times New Roman"/>
          <w:b/>
          <w:color w:val="1E293B"/>
          <w:sz w:val="28"/>
        </w:rPr>
        <w:t>8.12 Notes Library &amp; ImageKit Secure Storage</w:t>
      </w:r>
    </w:p>
    <w:p>
      <w:pPr>
        <w:spacing w:line="360" w:lineRule="auto" w:after="120"/>
        <w:jc w:val="both"/>
      </w:pPr>
      <w:r>
        <w:rPr>
          <w:rFonts w:ascii="Times New Roman" w:hAnsi="Times New Roman"/>
          <w:color w:val="0F172A"/>
          <w:sz w:val="24"/>
        </w:rPr>
        <w:t>Study notes are stored securely on ImageKit CDN. The backend issues short-lived cryptographic upload tokens; file metadata and access URLs are stored in the `Note` collection and made accessible strictly to enrolled students.</w:t>
      </w:r>
    </w:p>
    <w:p>
      <w:pPr>
        <w:keepNext/>
        <w:spacing w:before="240" w:after="120"/>
      </w:pPr>
      <w:r>
        <w:rPr>
          <w:rFonts w:ascii="Times New Roman" w:hAnsi="Times New Roman"/>
          <w:b/>
          <w:color w:val="1E293B"/>
          <w:sz w:val="28"/>
        </w:rPr>
        <w:t>8.13 Institutional Announcements &amp; FCM Multicast</w:t>
      </w:r>
    </w:p>
    <w:p>
      <w:pPr>
        <w:spacing w:line="360" w:lineRule="auto" w:after="120"/>
        <w:jc w:val="both"/>
      </w:pPr>
      <w:r>
        <w:rPr>
          <w:rFonts w:ascii="Times New Roman" w:hAnsi="Times New Roman"/>
          <w:color w:val="0F172A"/>
          <w:sz w:val="24"/>
        </w:rPr>
        <w:t>Implemented in `Backend/src/services/fcm.service.ts`, announcements are dispatched using Firebase Admin SDK multicast messaging, delivering instant push banners to registered Android device tokens while updating in-app Riverpod badge counters.</w:t>
      </w:r>
    </w:p>
    <w:p>
      <w:pPr>
        <w:keepNext/>
        <w:spacing w:before="240" w:after="120"/>
      </w:pPr>
      <w:r>
        <w:rPr>
          <w:rFonts w:ascii="Times New Roman" w:hAnsi="Times New Roman"/>
          <w:b/>
          <w:color w:val="1E293B"/>
          <w:sz w:val="28"/>
        </w:rPr>
        <w:t>8.14 Request Center &amp; Multi-Level Review Workflow</w:t>
      </w:r>
    </w:p>
    <w:p>
      <w:pPr>
        <w:spacing w:line="360" w:lineRule="auto" w:after="120"/>
        <w:jc w:val="both"/>
      </w:pPr>
      <w:r>
        <w:rPr>
          <w:rFonts w:ascii="Times New Roman" w:hAnsi="Times New Roman"/>
          <w:color w:val="0F172A"/>
          <w:sz w:val="24"/>
        </w:rPr>
        <w:t>The Request Center handles student leave, OD, and grievance applications. Approvers inspect attached documentation, enter mandatory review notes, and submit decisions. Approvals automatically trigger attendance adjustments in the database.</w:t>
      </w:r>
    </w:p>
    <w:p>
      <w:pPr>
        <w:keepNext/>
        <w:spacing w:before="240" w:after="120"/>
      </w:pPr>
      <w:r>
        <w:rPr>
          <w:rFonts w:ascii="Times New Roman" w:hAnsi="Times New Roman"/>
          <w:b/>
          <w:color w:val="1E293B"/>
          <w:sz w:val="28"/>
        </w:rPr>
        <w:t>8.15 AI Assistant &amp; RAG Tool Calling Registry</w:t>
      </w:r>
    </w:p>
    <w:p>
      <w:pPr>
        <w:spacing w:line="360" w:lineRule="auto" w:after="120"/>
        <w:jc w:val="both"/>
      </w:pPr>
      <w:r>
        <w:rPr>
          <w:rFonts w:ascii="Times New Roman" w:hAnsi="Times New Roman"/>
          <w:color w:val="0F172A"/>
          <w:sz w:val="24"/>
        </w:rPr>
        <w:t>Implemented in `Backend/src/services/ai.service.ts` and `aiTools.registry.ts`, the AI Assistant connects Google Gemini 1.5 Flash to real-time database queries via structured function calling, enforcing strict privacy boundaries against unauthorized data access.</w:t>
      </w:r>
    </w:p>
    <w:p>
      <w:pPr>
        <w:keepNext/>
        <w:spacing w:before="240" w:after="120"/>
      </w:pPr>
      <w:r>
        <w:rPr>
          <w:rFonts w:ascii="Times New Roman" w:hAnsi="Times New Roman"/>
          <w:b/>
          <w:color w:val="1E293B"/>
          <w:sz w:val="28"/>
        </w:rPr>
        <w:t>8.16 Error Handling, Structured Logging &amp; Validation</w:t>
      </w:r>
    </w:p>
    <w:p>
      <w:pPr>
        <w:spacing w:line="360" w:lineRule="auto" w:after="120"/>
        <w:jc w:val="both"/>
      </w:pPr>
      <w:r>
        <w:rPr>
          <w:rFonts w:ascii="Times New Roman" w:hAnsi="Times New Roman"/>
          <w:color w:val="0F172A"/>
          <w:sz w:val="24"/>
        </w:rPr>
        <w:t>All API endpoints utilize Zod request validation middleware. Server errors are logged with Winston structured JSON format including correlation IDs, and client exceptions are caught by Flutter's global `ErrorWidget.builder` and `PlatformDispatcher`.</w:t>
      </w:r>
    </w:p>
    <w:p>
      <w:r>
        <w:br w:type="page"/>
      </w:r>
    </w:p>
    <w:p>
      <w:pPr>
        <w:keepNext/>
        <w:spacing w:before="320" w:after="200"/>
        <w:jc w:val="left"/>
      </w:pPr>
      <w:r>
        <w:rPr>
          <w:rFonts w:ascii="Times New Roman" w:hAnsi="Times New Roman"/>
          <w:b/>
          <w:color w:val="1E3A8A"/>
          <w:sz w:val="32"/>
        </w:rPr>
        <w:t>CHAPTER 9: IMPORTANT SOURCE CODE WITH EXPLANATION</w:t>
      </w:r>
    </w:p>
    <w:p>
      <w:pPr>
        <w:spacing w:line="360" w:lineRule="auto" w:after="120"/>
        <w:jc w:val="both"/>
      </w:pPr>
      <w:r>
        <w:rPr>
          <w:rFonts w:ascii="Times New Roman" w:hAnsi="Times New Roman"/>
          <w:color w:val="0F172A"/>
          <w:sz w:val="24"/>
        </w:rPr>
        <w:t>This chapter presents sixteen authoritative source-code listings extracted directly from the ACADEXSYNC production repository. Each listing documents a critical architectural component spanning the cross-platform Flutter frontend, the Node.js/TypeScript Express API gateway, and the Google Gemini AI integration. Each code excerpt is accompanied by a comprehensive technical breakdown explaining its algorithmic logic, inputs, outputs, execution flow, and security considerations.</w:t>
      </w:r>
    </w:p>
    <w:p>
      <w:pPr>
        <w:keepNext/>
        <w:spacing w:before="240" w:after="60"/>
      </w:pPr>
      <w:r>
        <w:rPr>
          <w:rFonts w:ascii="Times New Roman" w:hAnsi="Times New Roman"/>
          <w:b/>
          <w:color w:val="1E3A8A"/>
          <w:sz w:val="22"/>
        </w:rPr>
        <w:t>Listing 1: Application Entry Point and Bootstrap Lifecycle</w:t>
      </w:r>
    </w:p>
    <w:p>
      <w:pPr>
        <w:spacing w:after="80"/>
      </w:pPr>
      <w:r>
        <w:rPr>
          <w:rFonts w:ascii="Times New Roman" w:hAnsi="Times New Roman"/>
          <w:i/>
          <w:color w:val="64748B"/>
          <w:sz w:val="19"/>
        </w:rPr>
        <w:t>File Path: Frontend/lib/main.dart</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Frontend/lib/main.dart</w:t>
              <w:br/>
              <w:t>void main() async {</w:t>
              <w:br/>
              <w:t xml:space="preserve">  debugPrint('[BOOT_START]');</w:t>
              <w:br/>
              <w:t xml:space="preserve">  runZonedGuarded(</w:t>
              <w:br/>
              <w:t xml:space="preserve">    () async {</w:t>
              <w:br/>
              <w:t xml:space="preserve">      WidgetsFlutterBinding.ensureInitialized();</w:t>
              <w:br/>
              <w:br/>
              <w:t xml:space="preserve">      // 1. Initialize Network &amp; API Target (Emulator 10.0.2.2 vs Physical Device IP)</w:t>
              <w:br/>
              <w:t xml:space="preserve">      await ApiClient.initializeEnvironment();</w:t>
              <w:br/>
              <w:br/>
              <w:t xml:space="preserve">      // 2. Android Edge-to-Edge System Bar Configuration</w:t>
              <w:br/>
              <w:t xml:space="preserve">      SystemChrome.setSystemUIOverlayStyle(</w:t>
              <w:br/>
              <w:t xml:space="preserve">        const SystemUiOverlayStyle(</w:t>
              <w:br/>
              <w:t xml:space="preserve">          statusBarColor: Colors.transparent,</w:t>
              <w:br/>
              <w:t xml:space="preserve">          statusBarIconBrightness: Brightness.dark,</w:t>
              <w:br/>
              <w:t xml:space="preserve">          systemNavigationBarColor: Colors.transparent,</w:t>
              <w:br/>
              <w:t xml:space="preserve">          systemNavigationBarIconBrightness: Brightness.dark,</w:t>
              <w:br/>
              <w:t xml:space="preserve">        ),</w:t>
              <w:br/>
              <w:t xml:space="preserve">      );</w:t>
              <w:br/>
              <w:br/>
              <w:t xml:space="preserve">      // 3. Centralized Framework &amp; Async Error Boundaries</w:t>
              <w:br/>
              <w:t xml:space="preserve">      FlutterError.onError = (FlutterErrorDetails details) {</w:t>
              <w:br/>
              <w:t xml:space="preserve">        AcadexLogger.error('Flutter Framework Error', error: details.exception, stackTrace: details.stack);</w:t>
              <w:br/>
              <w:t xml:space="preserve">        if (!kReleaseMode) FlutterError.presentError(details);</w:t>
              <w:br/>
              <w:t xml:space="preserve">      };</w:t>
              <w:br/>
              <w:br/>
              <w:t xml:space="preserve">      PlatformDispatcher.instance.onError = (error, stack) {</w:t>
              <w:br/>
              <w:t xml:space="preserve">        AcadexLogger.error('Unhandled Async Error (PlatformDispatcher)', error: error, stackTrace: stack);</w:t>
              <w:br/>
              <w:t xml:space="preserve">        return true; // Prevent unhandled crash</w:t>
              <w:br/>
              <w:t xml:space="preserve">      };</w:t>
              <w:br/>
              <w:br/>
              <w:t xml:space="preserve">      // 4. Initialize Firebase Admin / Messaging Predictably</w:t>
              <w:br/>
              <w:t xml:space="preserve">      await FirebaseInitializer.initializePredictably();</w:t>
              <w:br/>
              <w:br/>
              <w:t xml:space="preserve">      // 5. Mount Root Application with Riverpod ProviderScope</w:t>
              <w:br/>
              <w:t xml:space="preserve">      runApp(</w:t>
              <w:br/>
              <w:t xml:space="preserve">        const ProviderScope(</w:t>
              <w:br/>
              <w:t xml:space="preserve">          child: AcadexApp(),</w:t>
              <w:br/>
              <w:t xml:space="preserve">        ),</w:t>
              <w:br/>
              <w:t xml:space="preserve">      );</w:t>
              <w:br/>
              <w:t xml:space="preserve">    },</w:t>
              <w:br/>
              <w:t xml:space="preserve">    (error, stack) =&gt; AcadexLogger.error('Fatal Zone Error', error: error, stackTrace: stack),</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runZonedGuarded Wrapper: </w:t>
      </w:r>
      <w:r>
        <w:rPr>
          <w:rFonts w:ascii="Times New Roman" w:hAnsi="Times New Roman"/>
          <w:color w:val="0F172A"/>
          <w:sz w:val="24"/>
        </w:rPr>
        <w:t>Encapsulates the entire runtime inside an isolated async zone, intercepting uncaught asynchronous exceptions and routing them to `AcadexLogger` to guarantee zero unhandled app crashes.</w:t>
      </w:r>
    </w:p>
    <w:p>
      <w:pPr>
        <w:pStyle w:val="ListBullet"/>
        <w:spacing w:line="360" w:lineRule="auto" w:after="80"/>
        <w:jc w:val="both"/>
      </w:pPr>
      <w:r>
        <w:rPr>
          <w:rFonts w:ascii="Times New Roman" w:hAnsi="Times New Roman"/>
          <w:b/>
          <w:color w:val="1E3A8A"/>
          <w:sz w:val="24"/>
        </w:rPr>
        <w:t xml:space="preserve">WidgetsFlutterBinding.ensureInitialized(): </w:t>
      </w:r>
      <w:r>
        <w:rPr>
          <w:rFonts w:ascii="Times New Roman" w:hAnsi="Times New Roman"/>
          <w:color w:val="0F172A"/>
          <w:sz w:val="24"/>
        </w:rPr>
        <w:t>Binds the Flutter framework engine to the host platform before any platform channels or native asynchronous APIs are invoked.</w:t>
      </w:r>
    </w:p>
    <w:p>
      <w:pPr>
        <w:pStyle w:val="ListBullet"/>
        <w:spacing w:line="360" w:lineRule="auto" w:after="80"/>
        <w:jc w:val="both"/>
      </w:pPr>
      <w:r>
        <w:rPr>
          <w:rFonts w:ascii="Times New Roman" w:hAnsi="Times New Roman"/>
          <w:b/>
          <w:color w:val="1E3A8A"/>
          <w:sz w:val="24"/>
        </w:rPr>
        <w:t xml:space="preserve">ApiClient.initializeEnvironment(): </w:t>
      </w:r>
      <w:r>
        <w:rPr>
          <w:rFonts w:ascii="Times New Roman" w:hAnsi="Times New Roman"/>
          <w:color w:val="0F172A"/>
          <w:sz w:val="24"/>
        </w:rPr>
        <w:t>Deterministically detects whether the client is executing on an Android emulator (routing to `10.0.2.2:5001`) or a physical smartphone (resolving live Wi-Fi gateway IP or production domain).</w:t>
      </w:r>
    </w:p>
    <w:p>
      <w:pPr>
        <w:pStyle w:val="ListBullet"/>
        <w:spacing w:line="360" w:lineRule="auto" w:after="80"/>
        <w:jc w:val="both"/>
      </w:pPr>
      <w:r>
        <w:rPr>
          <w:rFonts w:ascii="Times New Roman" w:hAnsi="Times New Roman"/>
          <w:b/>
          <w:color w:val="1E3A8A"/>
          <w:sz w:val="24"/>
        </w:rPr>
        <w:t xml:space="preserve">SystemUIOverlayStyle Configuration: </w:t>
      </w:r>
      <w:r>
        <w:rPr>
          <w:rFonts w:ascii="Times New Roman" w:hAnsi="Times New Roman"/>
          <w:color w:val="0F172A"/>
          <w:sz w:val="24"/>
        </w:rPr>
        <w:t>Configures transparent system and navigation bars, enforcing modern edge-to-edge layout rendering on Android and iOS devices.</w:t>
      </w:r>
    </w:p>
    <w:p>
      <w:pPr>
        <w:pStyle w:val="ListBullet"/>
        <w:spacing w:line="360" w:lineRule="auto" w:after="80"/>
        <w:jc w:val="both"/>
      </w:pPr>
      <w:r>
        <w:rPr>
          <w:rFonts w:ascii="Times New Roman" w:hAnsi="Times New Roman"/>
          <w:b/>
          <w:color w:val="1E3A8A"/>
          <w:sz w:val="24"/>
        </w:rPr>
        <w:t xml:space="preserve">ProviderScope Mounting: </w:t>
      </w:r>
      <w:r>
        <w:rPr>
          <w:rFonts w:ascii="Times New Roman" w:hAnsi="Times New Roman"/>
          <w:color w:val="0F172A"/>
          <w:sz w:val="24"/>
        </w:rPr>
        <w:t>Wraps `AcadexApp` inside Riverpod's root `ProviderScope`, initializing the reactive state tree and enabling global dependency injection.</w:t>
      </w:r>
    </w:p>
    <w:p>
      <w:pPr>
        <w:spacing w:line="312" w:lineRule="auto" w:after="160"/>
      </w:pPr>
      <w:r>
        <w:rPr>
          <w:b/>
          <w:sz w:val="20"/>
        </w:rPr>
        <w:t xml:space="preserve">Inputs: </w:t>
      </w:r>
      <w:r>
        <w:rPr>
          <w:sz w:val="20"/>
        </w:rPr>
        <w:t xml:space="preserve">Application launch intent from mobile OS or desktop runtime.  </w:t>
      </w:r>
      <w:r>
        <w:rPr>
          <w:b/>
          <w:sz w:val="20"/>
        </w:rPr>
        <w:t xml:space="preserve">Outputs: </w:t>
      </w:r>
      <w:r>
        <w:rPr>
          <w:sz w:val="20"/>
        </w:rPr>
        <w:t xml:space="preserve">Initialized Riverpod container mounting `AcadexApp` with global error barriers.  </w:t>
      </w:r>
      <w:r>
        <w:rPr>
          <w:b/>
          <w:sz w:val="20"/>
        </w:rPr>
        <w:t xml:space="preserve">Security &amp; Boundaries: </w:t>
      </w:r>
      <w:r>
        <w:rPr>
          <w:sz w:val="20"/>
        </w:rPr>
        <w:t>Prevents fatal application terminations on unhandled exceptions; enforces secure HTTPS endpoints.</w:t>
      </w:r>
    </w:p>
    <w:p>
      <w:pPr>
        <w:keepNext/>
        <w:spacing w:before="240" w:after="60"/>
      </w:pPr>
      <w:r>
        <w:rPr>
          <w:rFonts w:ascii="Times New Roman" w:hAnsi="Times New Roman"/>
          <w:b/>
          <w:color w:val="1E3A8A"/>
          <w:sz w:val="22"/>
        </w:rPr>
        <w:t>Listing 2: Declarative Router with Role-Based Route Guards</w:t>
      </w:r>
    </w:p>
    <w:p>
      <w:pPr>
        <w:spacing w:after="80"/>
      </w:pPr>
      <w:r>
        <w:rPr>
          <w:rFonts w:ascii="Times New Roman" w:hAnsi="Times New Roman"/>
          <w:i/>
          <w:color w:val="64748B"/>
          <w:sz w:val="19"/>
        </w:rPr>
        <w:t>File Path: Frontend/lib/app/router/app_router.dart</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Frontend/lib/app/router/app_router.dart</w:t>
              <w:br/>
              <w:t>final appRouterProvider = Provider&lt;GoRouter&gt;((ref) {</w:t>
              <w:br/>
              <w:t xml:space="preserve">  final authNotifier = ref.watch(authProvider.notifier);</w:t>
              <w:br/>
              <w:br/>
              <w:t xml:space="preserve">  return GoRouter(</w:t>
              <w:br/>
              <w:t xml:space="preserve">    initialLocation: '/startup',</w:t>
              <w:br/>
              <w:t xml:space="preserve">    refreshListenable: GoRouterRefreshStream(authNotifier.stream),</w:t>
              <w:br/>
              <w:t xml:space="preserve">    redirect: (BuildContext context, GoRouterState state) {</w:t>
              <w:br/>
              <w:t xml:space="preserve">      final authState = ref.read(authProvider);</w:t>
              <w:br/>
              <w:t xml:space="preserve">      final isAuth = authState is AuthAuthenticated;</w:t>
              <w:br/>
              <w:t xml:space="preserve">      final isStartup = state.matchedLocation == '/startup';</w:t>
              <w:br/>
              <w:t xml:space="preserve">      final isLoggingIn = state.matchedLocation == '/login';</w:t>
              <w:br/>
              <w:br/>
              <w:t xml:space="preserve">      if (authState is AuthInitial || isStartup) return null;</w:t>
              <w:br/>
              <w:br/>
              <w:t xml:space="preserve">      // 1. Unauthenticated users must be redirected to /login</w:t>
              <w:br/>
              <w:t xml:space="preserve">      if (!isAuth) {</w:t>
              <w:br/>
              <w:t xml:space="preserve">        return isLoggingIn ? null : '/login';</w:t>
              <w:br/>
              <w:t xml:space="preserve">      }</w:t>
              <w:br/>
              <w:br/>
              <w:t xml:space="preserve">      // 2. Authenticated users attempting /login or /startup redirected to role dashboard</w:t>
              <w:br/>
              <w:t xml:space="preserve">      if (isLoggingIn || isStartup) {</w:t>
              <w:br/>
              <w:t xml:space="preserve">        final role = authState.user.role;</w:t>
              <w:br/>
              <w:t xml:space="preserve">        return RoleRedirectHelper.resolveDashboardPath(role);</w:t>
              <w:br/>
              <w:t xml:space="preserve">      }</w:t>
              <w:br/>
              <w:br/>
              <w:t xml:space="preserve">      // 3. Enforce strict role boundary on protected routes</w:t>
              <w:br/>
              <w:t xml:space="preserve">      if (!RoleGuard.isAuthorized(authState.user.role, state.matchedLocation)) {</w:t>
              <w:br/>
              <w:t xml:space="preserve">        return '/access-restricted';</w:t>
              <w:br/>
              <w:t xml:space="preserve">      }</w:t>
              <w:br/>
              <w:br/>
              <w:t xml:space="preserve">      return null;</w:t>
              <w:br/>
              <w:t xml:space="preserve">    },</w:t>
              <w:br/>
              <w:t xml:space="preserve">    routes: [ ... ],</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refreshListenable Hook: </w:t>
      </w:r>
      <w:r>
        <w:rPr>
          <w:rFonts w:ascii="Times New Roman" w:hAnsi="Times New Roman"/>
          <w:color w:val="0F172A"/>
          <w:sz w:val="24"/>
        </w:rPr>
        <w:t>Subscribes GoRouter directly to Riverpod's `authNotifier.stream`, triggering automatic route re-evaluation whenever auth state changes (e.g. login, session expiry, or logout).</w:t>
      </w:r>
    </w:p>
    <w:p>
      <w:pPr>
        <w:pStyle w:val="ListBullet"/>
        <w:spacing w:line="360" w:lineRule="auto" w:after="80"/>
        <w:jc w:val="both"/>
      </w:pPr>
      <w:r>
        <w:rPr>
          <w:rFonts w:ascii="Times New Roman" w:hAnsi="Times New Roman"/>
          <w:b/>
          <w:color w:val="1E3A8A"/>
          <w:sz w:val="24"/>
        </w:rPr>
        <w:t xml:space="preserve">Unauthenticated Interception: </w:t>
      </w:r>
      <w:r>
        <w:rPr>
          <w:rFonts w:ascii="Times New Roman" w:hAnsi="Times New Roman"/>
          <w:color w:val="0F172A"/>
          <w:sz w:val="24"/>
        </w:rPr>
        <w:t>Guards all internal paths against unauthenticated access, transparently funneling unauthorized visitors to `/login`.</w:t>
      </w:r>
    </w:p>
    <w:p>
      <w:pPr>
        <w:pStyle w:val="ListBullet"/>
        <w:spacing w:line="360" w:lineRule="auto" w:after="80"/>
        <w:jc w:val="both"/>
      </w:pPr>
      <w:r>
        <w:rPr>
          <w:rFonts w:ascii="Times New Roman" w:hAnsi="Times New Roman"/>
          <w:b/>
          <w:color w:val="1E3A8A"/>
          <w:sz w:val="24"/>
        </w:rPr>
        <w:t xml:space="preserve">Role-Based Dashboard Resolution: </w:t>
      </w:r>
      <w:r>
        <w:rPr>
          <w:rFonts w:ascii="Times New Roman" w:hAnsi="Times New Roman"/>
          <w:color w:val="0F172A"/>
          <w:sz w:val="24"/>
        </w:rPr>
        <w:t>Invokes `RoleRedirectHelper.resolveDashboardPath` to route users to `/dashboard/super-admin`, `/dashboard/college-admin`, `/dashboard/hod`, `/dashboard/faculty`, or `/dashboard/student` based on verified token identity.</w:t>
      </w:r>
    </w:p>
    <w:p>
      <w:pPr>
        <w:pStyle w:val="ListBullet"/>
        <w:spacing w:line="360" w:lineRule="auto" w:after="80"/>
        <w:jc w:val="both"/>
      </w:pPr>
      <w:r>
        <w:rPr>
          <w:rFonts w:ascii="Times New Roman" w:hAnsi="Times New Roman"/>
          <w:b/>
          <w:color w:val="1E3A8A"/>
          <w:sz w:val="24"/>
        </w:rPr>
        <w:t xml:space="preserve">RoleGuard Boundary Check: </w:t>
      </w:r>
      <w:r>
        <w:rPr>
          <w:rFonts w:ascii="Times New Roman" w:hAnsi="Times New Roman"/>
          <w:color w:val="0F172A"/>
          <w:sz w:val="24"/>
        </w:rPr>
        <w:t>Verifies whether the current user's role possesses statutory permissions for the targeted URI, immediately redirecting violators to `/access-restricted`.</w:t>
      </w:r>
    </w:p>
    <w:p>
      <w:pPr>
        <w:spacing w:line="312" w:lineRule="auto" w:after="160"/>
      </w:pPr>
      <w:r>
        <w:rPr>
          <w:b/>
          <w:sz w:val="20"/>
        </w:rPr>
        <w:t xml:space="preserve">Inputs: </w:t>
      </w:r>
      <w:r>
        <w:rPr>
          <w:sz w:val="20"/>
        </w:rPr>
        <w:t xml:space="preserve">Inbound route navigation intent (`state.matchedLocation`) and active `authState`.  </w:t>
      </w:r>
      <w:r>
        <w:rPr>
          <w:b/>
          <w:sz w:val="20"/>
        </w:rPr>
        <w:t xml:space="preserve">Outputs: </w:t>
      </w:r>
      <w:r>
        <w:rPr>
          <w:sz w:val="20"/>
        </w:rPr>
        <w:t xml:space="preserve">Authorized destination route path or redirection URI string.  </w:t>
      </w:r>
      <w:r>
        <w:rPr>
          <w:b/>
          <w:sz w:val="20"/>
        </w:rPr>
        <w:t xml:space="preserve">Security &amp; Boundaries: </w:t>
      </w:r>
      <w:r>
        <w:rPr>
          <w:sz w:val="20"/>
        </w:rPr>
        <w:t>Prevents privilege escalation by restricting URI navigation based on authenticated role context.</w:t>
      </w:r>
    </w:p>
    <w:p>
      <w:pPr>
        <w:keepNext/>
        <w:spacing w:before="240" w:after="60"/>
      </w:pPr>
      <w:r>
        <w:rPr>
          <w:rFonts w:ascii="Times New Roman" w:hAnsi="Times New Roman"/>
          <w:b/>
          <w:color w:val="1E3A8A"/>
          <w:sz w:val="22"/>
        </w:rPr>
        <w:t>Listing 3: Institutional Role Enumeration and Hierarchy Mapping</w:t>
      </w:r>
    </w:p>
    <w:p>
      <w:pPr>
        <w:spacing w:after="80"/>
      </w:pPr>
      <w:r>
        <w:rPr>
          <w:rFonts w:ascii="Times New Roman" w:hAnsi="Times New Roman"/>
          <w:i/>
          <w:color w:val="64748B"/>
          <w:sz w:val="19"/>
        </w:rPr>
        <w:t>File Path: Backend/src/constants/roles.ts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Backend/src/constants/roles.ts</w:t>
              <w:br/>
              <w:t>export enum AppRole {</w:t>
              <w:br/>
              <w:t xml:space="preserve">  SUPER_ADMIN = 'SUPER_ADMIN',</w:t>
              <w:br/>
              <w:t xml:space="preserve">  COLLEGE_ADMIN = 'COLLEGE_ADMIN',</w:t>
              <w:br/>
              <w:t xml:space="preserve">  HOD = 'HOD',</w:t>
              <w:br/>
              <w:t xml:space="preserve">  FACULTY = 'FACULTY',</w:t>
              <w:br/>
              <w:t xml:space="preserve">  STUDENT = 'STUDENT',</w:t>
              <w:br/>
              <w:t>}</w:t>
              <w:br/>
              <w:br/>
              <w:t>export const ROLE_HIERARCHY: Record&lt;AppRole, number&gt; = {</w:t>
              <w:br/>
              <w:t xml:space="preserve">  [AppRole.SUPER_ADMIN]: 100,</w:t>
              <w:br/>
              <w:t xml:space="preserve">  [AppRole.COLLEGE_ADMIN]: 80,</w:t>
              <w:br/>
              <w:t xml:space="preserve">  [AppRole.HOD]: 60,</w:t>
              <w:br/>
              <w:t xml:space="preserve">  [AppRole.FACULTY]: 40,</w:t>
              <w:br/>
              <w:t xml:space="preserve">  [AppRole.STUDENT]: 20,</w:t>
              <w:br/>
              <w:t>};</w:t>
              <w:br/>
              <w:br/>
              <w:t>export function normalizeRole(role: string): AppRole {</w:t>
              <w:br/>
              <w:t xml:space="preserve">  const normalized = role.trim().replace(/[\s_-]+/g, '_').toUpperCase();</w:t>
              <w:br/>
              <w:t xml:space="preserve">  switch (normalized) {</w:t>
              <w:br/>
              <w:t xml:space="preserve">    case 'SUPERADMIN':</w:t>
              <w:br/>
              <w:t xml:space="preserve">    case 'SUPER_ADMIN':</w:t>
              <w:br/>
              <w:t xml:space="preserve">      return AppRole.SUPER_ADMIN;</w:t>
              <w:br/>
              <w:t xml:space="preserve">    case 'COLLEGEADMIN':</w:t>
              <w:br/>
              <w:t xml:space="preserve">    case 'COLLEGE_ADMIN':</w:t>
              <w:br/>
              <w:t xml:space="preserve">      return AppRole.COLLEGE_ADMIN;</w:t>
              <w:br/>
              <w:t xml:space="preserve">    case 'HOD':</w:t>
              <w:br/>
              <w:t xml:space="preserve">      return AppRole.HOD;</w:t>
              <w:br/>
              <w:t xml:space="preserve">    case 'FACULTY':</w:t>
              <w:br/>
              <w:t xml:space="preserve">      return AppRole.FACULTY;</w:t>
              <w:br/>
              <w:t xml:space="preserve">    case 'STUDENT':</w:t>
              <w:br/>
              <w:t xml:space="preserve">      return AppRole.STUDENT;</w:t>
              <w:br/>
              <w:t xml:space="preserve">    default:</w:t>
              <w:br/>
              <w:t xml:space="preserve">      throw new Error(`Unrecognized or invalid AppRole value: "${role}"`);</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AppRole Enum: </w:t>
      </w:r>
      <w:r>
        <w:rPr>
          <w:rFonts w:ascii="Times New Roman" w:hAnsi="Times New Roman"/>
          <w:color w:val="0F172A"/>
          <w:sz w:val="24"/>
        </w:rPr>
        <w:t>Defines the canonical five institutional roles, providing strict compile-time type safety across all backend services, controllers, and models.</w:t>
      </w:r>
    </w:p>
    <w:p>
      <w:pPr>
        <w:pStyle w:val="ListBullet"/>
        <w:spacing w:line="360" w:lineRule="auto" w:after="80"/>
        <w:jc w:val="both"/>
      </w:pPr>
      <w:r>
        <w:rPr>
          <w:rFonts w:ascii="Times New Roman" w:hAnsi="Times New Roman"/>
          <w:b/>
          <w:color w:val="1E3A8A"/>
          <w:sz w:val="24"/>
        </w:rPr>
        <w:t xml:space="preserve">ROLE_HIERARCHY Weight Mapping: </w:t>
      </w:r>
      <w:r>
        <w:rPr>
          <w:rFonts w:ascii="Times New Roman" w:hAnsi="Times New Roman"/>
          <w:color w:val="0F172A"/>
          <w:sz w:val="24"/>
        </w:rPr>
        <w:t>Assigns an immutable numeric rank to each role (100 down to 20), allowing hierarchical route guards (`requireMinRole`) to perform deterministic mathematical permission comparisons.</w:t>
      </w:r>
    </w:p>
    <w:p>
      <w:pPr>
        <w:pStyle w:val="ListBullet"/>
        <w:spacing w:line="360" w:lineRule="auto" w:after="80"/>
        <w:jc w:val="both"/>
      </w:pPr>
      <w:r>
        <w:rPr>
          <w:rFonts w:ascii="Times New Roman" w:hAnsi="Times New Roman"/>
          <w:b/>
          <w:color w:val="1E3A8A"/>
          <w:sz w:val="24"/>
        </w:rPr>
        <w:t xml:space="preserve">normalizeRole Function: </w:t>
      </w:r>
      <w:r>
        <w:rPr>
          <w:rFonts w:ascii="Times New Roman" w:hAnsi="Times New Roman"/>
          <w:color w:val="0F172A"/>
          <w:sz w:val="24"/>
        </w:rPr>
        <w:t>Sanitizes user input strings by stripping whitespace and normalizing casing and hyphens, preventing subtle authorization bypasses caused by string variations.</w:t>
      </w:r>
    </w:p>
    <w:p>
      <w:pPr>
        <w:spacing w:line="312" w:lineRule="auto" w:after="160"/>
      </w:pPr>
      <w:r>
        <w:rPr>
          <w:b/>
          <w:sz w:val="20"/>
        </w:rPr>
        <w:t xml:space="preserve">Inputs: </w:t>
      </w:r>
      <w:r>
        <w:rPr>
          <w:sz w:val="20"/>
        </w:rPr>
        <w:t xml:space="preserve">Raw role string from database document or token claim.  </w:t>
      </w:r>
      <w:r>
        <w:rPr>
          <w:b/>
          <w:sz w:val="20"/>
        </w:rPr>
        <w:t xml:space="preserve">Outputs: </w:t>
      </w:r>
      <w:r>
        <w:rPr>
          <w:sz w:val="20"/>
        </w:rPr>
        <w:t xml:space="preserve">Type-safe `AppRole` enum member or normalized hierarchy weight.  </w:t>
      </w:r>
      <w:r>
        <w:rPr>
          <w:b/>
          <w:sz w:val="20"/>
        </w:rPr>
        <w:t xml:space="preserve">Security &amp; Boundaries: </w:t>
      </w:r>
      <w:r>
        <w:rPr>
          <w:sz w:val="20"/>
        </w:rPr>
        <w:t>Centralizes access control definitions; prevents role spoofing via strict normalization.</w:t>
      </w:r>
    </w:p>
    <w:p>
      <w:pPr>
        <w:keepNext/>
        <w:spacing w:before="240" w:after="60"/>
      </w:pPr>
      <w:r>
        <w:rPr>
          <w:rFonts w:ascii="Times New Roman" w:hAnsi="Times New Roman"/>
          <w:b/>
          <w:color w:val="1E3A8A"/>
          <w:sz w:val="22"/>
        </w:rPr>
        <w:t>Listing 4: Authoritative Authentication &amp; Stateful Session Verification Middleware</w:t>
      </w:r>
    </w:p>
    <w:p>
      <w:pPr>
        <w:spacing w:after="80"/>
      </w:pPr>
      <w:r>
        <w:rPr>
          <w:rFonts w:ascii="Times New Roman" w:hAnsi="Times New Roman"/>
          <w:i/>
          <w:color w:val="64748B"/>
          <w:sz w:val="19"/>
        </w:rPr>
        <w:t>File Path: Backend/src/middleware/auth.middleware.ts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Backend/src/middleware/auth.middleware.ts</w:t>
              <w:br/>
              <w:t>export async function authenticateRequest(req: Request, _res: Response, next: NextFunction): Promise&lt;void&gt; {</w:t>
              <w:br/>
              <w:t xml:space="preserve">  const authHeader = req.headers.authorization;</w:t>
              <w:br/>
              <w:t xml:space="preserve">  if (!authHeader || !authHeader.startsWith('Bearer ')) {</w:t>
              <w:br/>
              <w:t xml:space="preserve">    return next(ApiError.unauthorized('Authentication token is required'));</w:t>
              <w:br/>
              <w:t xml:space="preserve">  }</w:t>
              <w:br/>
              <w:br/>
              <w:t xml:space="preserve">  const token = authHeader.split(' ')[1];</w:t>
              <w:br/>
              <w:t xml:space="preserve">  try {</w:t>
              <w:br/>
              <w:t xml:space="preserve">    const payload = verifyJwtToken(token, TokenType.ACCESS);</w:t>
              <w:br/>
              <w:br/>
              <w:t xml:space="preserve">    // 1. Authoritative Database Session Validation</w:t>
              <w:br/>
              <w:t xml:space="preserve">    if (payload.sessionId) {</w:t>
              <w:br/>
              <w:t xml:space="preserve">      if (!isValidSessionId(payload.sessionId)) {</w:t>
              <w:br/>
              <w:t xml:space="preserve">        return next(ApiError.unauthorized('Invalid session identifier format'));</w:t>
              <w:br/>
              <w:t xml:space="preserve">      }</w:t>
              <w:br/>
              <w:br/>
              <w:t xml:space="preserve">      const session = await AuthSession.findOne({ sessionId: payload.sessionId });</w:t>
              <w:br/>
              <w:t xml:space="preserve">      if (!session || session.userId.toString() !== payload.userId.toString()) {</w:t>
              <w:br/>
              <w:t xml:space="preserve">        return next(ApiError.unauthorized('Session not found or user mismatch. Please log in again.'));</w:t>
              <w:br/>
              <w:t xml:space="preserve">      }</w:t>
              <w:br/>
              <w:br/>
              <w:t xml:space="preserve">      if (session.isRevoked() || session.isExpired()) {</w:t>
              <w:br/>
              <w:t xml:space="preserve">        return next(ApiError.unauthorized('Authentication session has expired or been revoked.'));</w:t>
              <w:br/>
              <w:t xml:space="preserve">      }</w:t>
              <w:br/>
              <w:t xml:space="preserve">    }</w:t>
              <w:br/>
              <w:br/>
              <w:t xml:space="preserve">    // 2. Canonical User Verification</w:t>
              <w:br/>
              <w:t xml:space="preserve">    const user = await User.findById(payload.userId);</w:t>
              <w:br/>
              <w:t xml:space="preserve">    if (!user || user.accountStatus !== AccountStatus.ACTIVE) {</w:t>
              <w:br/>
              <w:t xml:space="preserve">      return next(ApiError.unauthorized('User account is inactive or not found'));</w:t>
              <w:br/>
              <w:t xml:space="preserve">    }</w:t>
              <w:br/>
              <w:br/>
              <w:t xml:space="preserve">    // 3. Attach Authoritative Request Context</w:t>
              <w:br/>
              <w:t xml:space="preserve">    req.user = {</w:t>
              <w:br/>
              <w:t xml:space="preserve">      id: user._id.toString(),</w:t>
              <w:br/>
              <w:t xml:space="preserve">      instituteId: user.instituteId,</w:t>
              <w:br/>
              <w:t xml:space="preserve">      name: user.name,</w:t>
              <w:br/>
              <w:t xml:space="preserve">      role: payload.role,</w:t>
              <w:br/>
              <w:t xml:space="preserve">      collegeId: payload.collegeId || user.collegeId?.toString(),</w:t>
              <w:br/>
              <w:t xml:space="preserve">      departmentId: payload.departmentId || user.departmentId?.toString(),</w:t>
              <w:br/>
              <w:t xml:space="preserve">      sessionId: payload.sessionId,</w:t>
              <w:br/>
              <w:t xml:space="preserve">      accountStatus: user.accountStatus,</w:t>
              <w:br/>
              <w:t xml:space="preserve">    };</w:t>
              <w:br/>
              <w:t xml:space="preserve">    req.collegeId = req.user.collegeId;</w:t>
              <w:br/>
              <w:br/>
              <w:t xml:space="preserve">    return next();</w:t>
              <w:br/>
              <w:t xml:space="preserve">  } catch (err) {</w:t>
              <w:br/>
              <w:t xml:space="preserve">    return next(ApiError.unauthorized('Invalid or expired authentication token'));</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Bearer Token Extraction: </w:t>
      </w:r>
      <w:r>
        <w:rPr>
          <w:rFonts w:ascii="Times New Roman" w:hAnsi="Times New Roman"/>
          <w:color w:val="0F172A"/>
          <w:sz w:val="24"/>
        </w:rPr>
        <w:t>Extracts the JWT access token from the HTTP `Authorization` header, rejecting missing or malformed headers with HTTP 401 Unauthorized.</w:t>
      </w:r>
    </w:p>
    <w:p>
      <w:pPr>
        <w:pStyle w:val="ListBullet"/>
        <w:spacing w:line="360" w:lineRule="auto" w:after="80"/>
        <w:jc w:val="both"/>
      </w:pPr>
      <w:r>
        <w:rPr>
          <w:rFonts w:ascii="Times New Roman" w:hAnsi="Times New Roman"/>
          <w:b/>
          <w:color w:val="1E3A8A"/>
          <w:sz w:val="24"/>
        </w:rPr>
        <w:t xml:space="preserve">Cryptographic Token Verification: </w:t>
      </w:r>
      <w:r>
        <w:rPr>
          <w:rFonts w:ascii="Times New Roman" w:hAnsi="Times New Roman"/>
          <w:color w:val="0F172A"/>
          <w:sz w:val="24"/>
        </w:rPr>
        <w:t>Invokes `verifyJwtToken` to validate the digital signature and expiration timestamp of the token.</w:t>
      </w:r>
    </w:p>
    <w:p>
      <w:pPr>
        <w:pStyle w:val="ListBullet"/>
        <w:spacing w:line="360" w:lineRule="auto" w:after="80"/>
        <w:jc w:val="both"/>
      </w:pPr>
      <w:r>
        <w:rPr>
          <w:rFonts w:ascii="Times New Roman" w:hAnsi="Times New Roman"/>
          <w:b/>
          <w:color w:val="1E3A8A"/>
          <w:sz w:val="24"/>
        </w:rPr>
        <w:t xml:space="preserve">Stateful AuthSession Lookup: </w:t>
      </w:r>
      <w:r>
        <w:rPr>
          <w:rFonts w:ascii="Times New Roman" w:hAnsi="Times New Roman"/>
          <w:color w:val="0F172A"/>
          <w:sz w:val="24"/>
        </w:rPr>
        <w:t>Performs an authoritative query against MongoDB's `AuthSession` collection, verifying that the session has not been revoked by an administrator or concurrent logout.</w:t>
      </w:r>
    </w:p>
    <w:p>
      <w:pPr>
        <w:pStyle w:val="ListBullet"/>
        <w:spacing w:line="360" w:lineRule="auto" w:after="80"/>
        <w:jc w:val="both"/>
      </w:pPr>
      <w:r>
        <w:rPr>
          <w:rFonts w:ascii="Times New Roman" w:hAnsi="Times New Roman"/>
          <w:b/>
          <w:color w:val="1E3A8A"/>
          <w:sz w:val="24"/>
        </w:rPr>
        <w:t xml:space="preserve">Active User Verification: </w:t>
      </w:r>
      <w:r>
        <w:rPr>
          <w:rFonts w:ascii="Times New Roman" w:hAnsi="Times New Roman"/>
          <w:color w:val="0F172A"/>
          <w:sz w:val="24"/>
        </w:rPr>
        <w:t>Confirms that the user exists in the `User` collection and possesses `AccountStatus.ACTIVE` status.</w:t>
      </w:r>
    </w:p>
    <w:p>
      <w:pPr>
        <w:pStyle w:val="ListBullet"/>
        <w:spacing w:line="360" w:lineRule="auto" w:after="80"/>
        <w:jc w:val="both"/>
      </w:pPr>
      <w:r>
        <w:rPr>
          <w:rFonts w:ascii="Times New Roman" w:hAnsi="Times New Roman"/>
          <w:b/>
          <w:color w:val="1E3A8A"/>
          <w:sz w:val="24"/>
        </w:rPr>
        <w:t xml:space="preserve">Request Context Binding: </w:t>
      </w:r>
      <w:r>
        <w:rPr>
          <w:rFonts w:ascii="Times New Roman" w:hAnsi="Times New Roman"/>
          <w:color w:val="0F172A"/>
          <w:sz w:val="24"/>
        </w:rPr>
        <w:t>Binds verified user metadata to `req.user` and `req.collegeId`, establishing the security context for downstream controllers.</w:t>
      </w:r>
    </w:p>
    <w:p>
      <w:pPr>
        <w:spacing w:line="312" w:lineRule="auto" w:after="160"/>
      </w:pPr>
      <w:r>
        <w:rPr>
          <w:b/>
          <w:sz w:val="20"/>
        </w:rPr>
        <w:t xml:space="preserve">Inputs: </w:t>
      </w:r>
      <w:r>
        <w:rPr>
          <w:sz w:val="20"/>
        </w:rPr>
        <w:t xml:space="preserve">Inbound HTTP request carrying `Authorization: Bearer &lt;JWT&gt;` header.  </w:t>
      </w:r>
      <w:r>
        <w:rPr>
          <w:b/>
          <w:sz w:val="20"/>
        </w:rPr>
        <w:t xml:space="preserve">Outputs: </w:t>
      </w:r>
      <w:r>
        <w:rPr>
          <w:sz w:val="20"/>
        </w:rPr>
        <w:t xml:space="preserve">Appends verified `AuthenticatedUser` object to `req.user` and invokes `next()`.  </w:t>
      </w:r>
      <w:r>
        <w:rPr>
          <w:b/>
          <w:sz w:val="20"/>
        </w:rPr>
        <w:t xml:space="preserve">Security &amp; Boundaries: </w:t>
      </w:r>
      <w:r>
        <w:rPr>
          <w:sz w:val="20"/>
        </w:rPr>
        <w:t>Fails closed on any session validation anomaly; prevents revoked token reuse.</w:t>
      </w:r>
    </w:p>
    <w:p>
      <w:pPr>
        <w:keepNext/>
        <w:spacing w:before="240" w:after="60"/>
      </w:pPr>
      <w:r>
        <w:rPr>
          <w:rFonts w:ascii="Times New Roman" w:hAnsi="Times New Roman"/>
          <w:b/>
          <w:color w:val="1E3A8A"/>
          <w:sz w:val="22"/>
        </w:rPr>
        <w:t>Listing 5: Administrative Dashboard Route Declarations</w:t>
      </w:r>
    </w:p>
    <w:p>
      <w:pPr>
        <w:spacing w:after="80"/>
      </w:pPr>
      <w:r>
        <w:rPr>
          <w:rFonts w:ascii="Times New Roman" w:hAnsi="Times New Roman"/>
          <w:i/>
          <w:color w:val="64748B"/>
          <w:sz w:val="19"/>
        </w:rPr>
        <w:t>File Path: Frontend/lib/app/router/app_router.dart</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Frontend/lib/app/router/app_router.dart (Excerpt: Admin Dashboard Selection)</w:t>
              <w:br/>
              <w:t>GoRoute(</w:t>
              <w:br/>
              <w:t xml:space="preserve">  path: '/dashboard/super-admin',</w:t>
              <w:br/>
              <w:t xml:space="preserve">  builder: (context, state) {</w:t>
              <w:br/>
              <w:t xml:space="preserve">    return const SuperAdminDashboardScreen();</w:t>
              <w:br/>
              <w:t xml:space="preserve">  },</w:t>
              <w:br/>
              <w:t xml:space="preserve">  routes: [</w:t>
              <w:br/>
              <w:t xml:space="preserve">    GoRoute(</w:t>
              <w:br/>
              <w:t xml:space="preserve">      path: 'colleges',</w:t>
              <w:br/>
              <w:t xml:space="preserve">      builder: (context, state) =&gt; const CollegeDirectoryScreen(),</w:t>
              <w:br/>
              <w:t xml:space="preserve">    ),</w:t>
              <w:br/>
              <w:t xml:space="preserve">    GoRoute(</w:t>
              <w:br/>
              <w:t xml:space="preserve">      path: 'audit-logs',</w:t>
              <w:br/>
              <w:t xml:space="preserve">      builder: (context, state) =&gt; const PlatformAuditLogsScreen(),</w:t>
              <w:br/>
              <w:t xml:space="preserve">    ),</w:t>
              <w:br/>
              <w:t xml:space="preserve">  ],</w:t>
              <w:br/>
              <w:t>),</w:t>
              <w:br/>
              <w:t>GoRoute(</w:t>
              <w:br/>
              <w:t xml:space="preserve">  path: '/dashboard/college-admin',</w:t>
              <w:br/>
              <w:t xml:space="preserve">  builder: (context, state) {</w:t>
              <w:br/>
              <w:t xml:space="preserve">    return const CollegeAdminDashboardScreen();</w:t>
              <w:br/>
              <w:t xml:space="preserve">  },</w:t>
              <w:br/>
              <w:t xml:space="preserve">  routes: [</w:t>
              <w:br/>
              <w:t xml:space="preserve">    GoRoute(</w:t>
              <w:br/>
              <w:t xml:space="preserve">      path: 'academics',</w:t>
              <w:br/>
              <w:t xml:space="preserve">      builder: (context, state) =&gt; const AcademicStructureHomeScreen(),</w:t>
              <w:br/>
              <w:t xml:space="preserve">    ),</w:t>
              <w:br/>
              <w:t xml:space="preserve">    GoRoute(</w:t>
              <w:br/>
              <w:t xml:space="preserve">      path: 'people',</w:t>
              <w:br/>
              <w:t xml:space="preserve">      builder: (context, state) =&gt; const UserDirectoryScreen(),</w:t>
              <w:br/>
              <w:t xml:space="preserve">    ),</w:t>
              <w:br/>
              <w:t xml:space="preserve">    GoRoute(</w:t>
              <w:br/>
              <w:t xml:space="preserve">      path: 'reports',</w:t>
              <w:br/>
              <w:t xml:space="preserve">      builder: (context, state) =&gt; const AttendanceReportCenterScreen(),</w:t>
              <w:br/>
              <w:t xml:space="preserve">    ),</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Super Admin Sub-Tree: </w:t>
      </w:r>
      <w:r>
        <w:rPr>
          <w:rFonts w:ascii="Times New Roman" w:hAnsi="Times New Roman"/>
          <w:color w:val="0F172A"/>
          <w:sz w:val="24"/>
        </w:rPr>
        <w:t>Defines the platform administrative boundary: `/dashboard/super-admin` providing root access to multi-college directory (`colleges`) and global audit logs (`audit-logs`).</w:t>
      </w:r>
    </w:p>
    <w:p>
      <w:pPr>
        <w:pStyle w:val="ListBullet"/>
        <w:spacing w:line="360" w:lineRule="auto" w:after="80"/>
        <w:jc w:val="both"/>
      </w:pPr>
      <w:r>
        <w:rPr>
          <w:rFonts w:ascii="Times New Roman" w:hAnsi="Times New Roman"/>
          <w:b/>
          <w:color w:val="1E3A8A"/>
          <w:sz w:val="24"/>
        </w:rPr>
        <w:t xml:space="preserve">College Admin Sub-Tree: </w:t>
      </w:r>
      <w:r>
        <w:rPr>
          <w:rFonts w:ascii="Times New Roman" w:hAnsi="Times New Roman"/>
          <w:color w:val="0F172A"/>
          <w:sz w:val="24"/>
        </w:rPr>
        <w:t>Defines institutional administrative routes: `/dashboard/college-admin` exposing academic structure management (`academics`), user directory (`people`), and attendance reporting (`reports`).</w:t>
      </w:r>
    </w:p>
    <w:p>
      <w:pPr>
        <w:pStyle w:val="ListBullet"/>
        <w:spacing w:line="360" w:lineRule="auto" w:after="80"/>
        <w:jc w:val="both"/>
      </w:pPr>
      <w:r>
        <w:rPr>
          <w:rFonts w:ascii="Times New Roman" w:hAnsi="Times New Roman"/>
          <w:b/>
          <w:color w:val="1E3A8A"/>
          <w:sz w:val="24"/>
        </w:rPr>
        <w:t xml:space="preserve">Hierarchical Nesting: </w:t>
      </w:r>
      <w:r>
        <w:rPr>
          <w:rFonts w:ascii="Times New Roman" w:hAnsi="Times New Roman"/>
          <w:color w:val="0F172A"/>
          <w:sz w:val="24"/>
        </w:rPr>
        <w:t>Uses nested GoRoute sub-paths to preserve persistent navigation bars and drawer states while navigating sub-features.</w:t>
      </w:r>
    </w:p>
    <w:p>
      <w:pPr>
        <w:spacing w:line="312" w:lineRule="auto" w:after="160"/>
      </w:pPr>
      <w:r>
        <w:rPr>
          <w:b/>
          <w:sz w:val="20"/>
        </w:rPr>
        <w:t xml:space="preserve">Inputs: </w:t>
      </w:r>
      <w:r>
        <w:rPr>
          <w:sz w:val="20"/>
        </w:rPr>
        <w:t xml:space="preserve">Route navigation state matching administrative URI patterns.  </w:t>
      </w:r>
      <w:r>
        <w:rPr>
          <w:b/>
          <w:sz w:val="20"/>
        </w:rPr>
        <w:t xml:space="preserve">Outputs: </w:t>
      </w:r>
      <w:r>
        <w:rPr>
          <w:sz w:val="20"/>
        </w:rPr>
        <w:t xml:space="preserve">Renders `SuperAdminDashboardScreen` or `CollegeAdminDashboardScreen` with nested tabs.  </w:t>
      </w:r>
      <w:r>
        <w:rPr>
          <w:b/>
          <w:sz w:val="20"/>
        </w:rPr>
        <w:t xml:space="preserve">Security &amp; Boundaries: </w:t>
      </w:r>
      <w:r>
        <w:rPr>
          <w:sz w:val="20"/>
        </w:rPr>
        <w:t>Protected by `RoleGuard`, ensuring lower-tier roles cannot mount administrative view trees.</w:t>
      </w:r>
    </w:p>
    <w:p>
      <w:pPr>
        <w:keepNext/>
        <w:spacing w:before="240" w:after="60"/>
      </w:pPr>
      <w:r>
        <w:rPr>
          <w:rFonts w:ascii="Times New Roman" w:hAnsi="Times New Roman"/>
          <w:b/>
          <w:color w:val="1E3A8A"/>
          <w:sz w:val="22"/>
        </w:rPr>
        <w:t>Listing 6: Academic Role Dashboard Route Declarations</w:t>
      </w:r>
    </w:p>
    <w:p>
      <w:pPr>
        <w:spacing w:after="80"/>
      </w:pPr>
      <w:r>
        <w:rPr>
          <w:rFonts w:ascii="Times New Roman" w:hAnsi="Times New Roman"/>
          <w:i/>
          <w:color w:val="64748B"/>
          <w:sz w:val="19"/>
        </w:rPr>
        <w:t>File Path: Frontend/lib/app/router/app_router.dart</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Frontend/lib/app/router/app_router.dart (Excerpt: HOD, Faculty &amp; Student Selection)</w:t>
              <w:br/>
              <w:t>GoRoute(</w:t>
              <w:br/>
              <w:t xml:space="preserve">  path: '/dashboard/hod',</w:t>
              <w:br/>
              <w:t xml:space="preserve">  builder: (context, state) =&gt; const HodDashboardScreen(),</w:t>
              <w:br/>
              <w:t xml:space="preserve">  routes: [</w:t>
              <w:br/>
              <w:t xml:space="preserve">    GoRoute(path: 'timetable', builder: (context, state) =&gt; const TimetableManagementScreen()),</w:t>
              <w:br/>
              <w:t xml:space="preserve">    GoRoute(path: 'workload', builder: (context, state) =&gt; const FacultyWorkloadScreen()),</w:t>
              <w:br/>
              <w:t xml:space="preserve">    GoRoute(path: 'approvals', builder: (context, state) =&gt; const RequestCenterScreen()),</w:t>
              <w:br/>
              <w:t xml:space="preserve">  ],</w:t>
              <w:br/>
              <w:t>),</w:t>
              <w:br/>
              <w:t>GoRoute(</w:t>
              <w:br/>
              <w:t xml:space="preserve">  path: '/dashboard/faculty',</w:t>
              <w:br/>
              <w:t xml:space="preserve">  builder: (context, state) =&gt; const FacultyDashboardScreen(),</w:t>
              <w:br/>
              <w:t xml:space="preserve">  routes: [</w:t>
              <w:br/>
              <w:t xml:space="preserve">    GoRoute(path: 'mark-attendance', builder: (context, state) =&gt; const MarkAttendanceScreen()),</w:t>
              <w:br/>
              <w:t xml:space="preserve">    GoRoute(path: 'my-classes', builder: (context, state) =&gt; const MyAssignmentsScreen()),</w:t>
              <w:br/>
              <w:t xml:space="preserve">    GoRoute(path: 'notes', builder: (context, state) =&gt; const NotesManagementScreen()),</w:t>
              <w:br/>
              <w:t xml:space="preserve">  ],</w:t>
              <w:br/>
              <w:t>),</w:t>
              <w:br/>
              <w:t>GoRoute(</w:t>
              <w:br/>
              <w:t xml:space="preserve">  path: '/dashboard/student',</w:t>
              <w:br/>
              <w:t xml:space="preserve">  builder: (context, state) =&gt; const StudentDashboardScreen(),</w:t>
              <w:br/>
              <w:t xml:space="preserve">  routes: [</w:t>
              <w:br/>
              <w:t xml:space="preserve">    GoRoute(path: 'attendance', builder: (context, state) =&gt; const StudentAttendancePortalScreen()),</w:t>
              <w:br/>
              <w:t xml:space="preserve">    GoRoute(path: 'timetable', builder: (context, state) =&gt; const StudentTimetableScreen()),</w:t>
              <w:br/>
              <w:t xml:space="preserve">    GoRoute(path: 'requests', builder: (context, state) =&gt; const RequestCenterScreen()),</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HOD Operational Routes: </w:t>
      </w:r>
      <w:r>
        <w:rPr>
          <w:rFonts w:ascii="Times New Roman" w:hAnsi="Times New Roman"/>
          <w:color w:val="0F172A"/>
          <w:sz w:val="24"/>
        </w:rPr>
        <w:t>Exposes departmental tools: weekly timetable management, faculty workload distribution, and leave/OD approvals.</w:t>
      </w:r>
    </w:p>
    <w:p>
      <w:pPr>
        <w:pStyle w:val="ListBullet"/>
        <w:spacing w:line="360" w:lineRule="auto" w:after="80"/>
        <w:jc w:val="both"/>
      </w:pPr>
      <w:r>
        <w:rPr>
          <w:rFonts w:ascii="Times New Roman" w:hAnsi="Times New Roman"/>
          <w:b/>
          <w:color w:val="1E3A8A"/>
          <w:sz w:val="24"/>
        </w:rPr>
        <w:t xml:space="preserve">Faculty Classroom Routes: </w:t>
      </w:r>
      <w:r>
        <w:rPr>
          <w:rFonts w:ascii="Times New Roman" w:hAnsi="Times New Roman"/>
          <w:color w:val="0F172A"/>
          <w:sz w:val="24"/>
        </w:rPr>
        <w:t>Exposes teaching utilities: rapid attendance roll call (`mark-attendance`), assigned subject schedule (`my-classes`), and syllabus notes management.</w:t>
      </w:r>
    </w:p>
    <w:p>
      <w:pPr>
        <w:pStyle w:val="ListBullet"/>
        <w:spacing w:line="360" w:lineRule="auto" w:after="80"/>
        <w:jc w:val="both"/>
      </w:pPr>
      <w:r>
        <w:rPr>
          <w:rFonts w:ascii="Times New Roman" w:hAnsi="Times New Roman"/>
          <w:b/>
          <w:color w:val="1E3A8A"/>
          <w:sz w:val="24"/>
        </w:rPr>
        <w:t xml:space="preserve">Student Portal Routes: </w:t>
      </w:r>
      <w:r>
        <w:rPr>
          <w:rFonts w:ascii="Times New Roman" w:hAnsi="Times New Roman"/>
          <w:color w:val="0F172A"/>
          <w:sz w:val="24"/>
        </w:rPr>
        <w:t>Exposes personal student views: live attendance tracking (`attendance`), daily schedule (`timetable`), and digital request submission (`requests`).</w:t>
      </w:r>
    </w:p>
    <w:p>
      <w:pPr>
        <w:spacing w:line="312" w:lineRule="auto" w:after="160"/>
      </w:pPr>
      <w:r>
        <w:rPr>
          <w:b/>
          <w:sz w:val="20"/>
        </w:rPr>
        <w:t xml:space="preserve">Inputs: </w:t>
      </w:r>
      <w:r>
        <w:rPr>
          <w:sz w:val="20"/>
        </w:rPr>
        <w:t xml:space="preserve">Authenticated navigation state for HOD, Faculty, or Student users.  </w:t>
      </w:r>
      <w:r>
        <w:rPr>
          <w:b/>
          <w:sz w:val="20"/>
        </w:rPr>
        <w:t xml:space="preserve">Outputs: </w:t>
      </w:r>
      <w:r>
        <w:rPr>
          <w:sz w:val="20"/>
        </w:rPr>
        <w:t xml:space="preserve">Mounts the appropriate role dashboard widget tree.  </w:t>
      </w:r>
      <w:r>
        <w:rPr>
          <w:b/>
          <w:sz w:val="20"/>
        </w:rPr>
        <w:t xml:space="preserve">Security &amp; Boundaries: </w:t>
      </w:r>
      <w:r>
        <w:rPr>
          <w:sz w:val="20"/>
        </w:rPr>
        <w:t>Strictly isolates faculty attendance submission from student view-only portals.</w:t>
      </w:r>
    </w:p>
    <w:p>
      <w:pPr>
        <w:keepNext/>
        <w:spacing w:before="240" w:after="60"/>
      </w:pPr>
      <w:r>
        <w:rPr>
          <w:rFonts w:ascii="Times New Roman" w:hAnsi="Times New Roman"/>
          <w:b/>
          <w:color w:val="1E3A8A"/>
          <w:sz w:val="22"/>
        </w:rPr>
        <w:t>Listing 7: Backend Authentication Controller (Login &amp; Logout)</w:t>
      </w:r>
    </w:p>
    <w:p>
      <w:pPr>
        <w:spacing w:after="80"/>
      </w:pPr>
      <w:r>
        <w:rPr>
          <w:rFonts w:ascii="Times New Roman" w:hAnsi="Times New Roman"/>
          <w:i/>
          <w:color w:val="64748B"/>
          <w:sz w:val="19"/>
        </w:rPr>
        <w:t>File Path: Backend/src/controllers/auth.controller.ts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Backend/src/controllers/auth.controller.ts</w:t>
              <w:br/>
              <w:t>export class AuthController {</w:t>
              <w:br/>
              <w:t xml:space="preserve">  static login = asyncHandler(async (req: Request, res: Response) =&gt; {</w:t>
              <w:br/>
              <w:t xml:space="preserve">    const { identifier, password, collegeId, preferredWorkspaceId } = req.body;</w:t>
              <w:br/>
              <w:t xml:space="preserve">    if (!identifier || !password) {</w:t>
              <w:br/>
              <w:t xml:space="preserve">      throw ApiError.badRequest('Identifier (PIN Number, email, or phone) and password are required');</w:t>
              <w:br/>
              <w:t xml:space="preserve">    }</w:t>
              <w:br/>
              <w:br/>
              <w:t xml:space="preserve">    const rawHeaderWorkspaceId = req.headers['x-workspace-id'];</w:t>
              <w:br/>
              <w:t xml:space="preserve">    const headerWorkspaceId = (</w:t>
              <w:br/>
              <w:t xml:space="preserve">      Array.isArray(rawHeaderWorkspaceId) ? rawHeaderWorkspaceId[0] : rawHeaderWorkspaceId</w:t>
              <w:br/>
              <w:t xml:space="preserve">    )?.trim();</w:t>
              <w:br/>
              <w:br/>
              <w:t xml:space="preserve">    const metadata = {</w:t>
              <w:br/>
              <w:t xml:space="preserve">      userAgent: req.headers['user-agent'],</w:t>
              <w:br/>
              <w:t xml:space="preserve">      ipAddress: req.ip || req.socket.remoteAddress,</w:t>
              <w:br/>
              <w:t xml:space="preserve">      preferredWorkspaceId: preferredWorkspaceId || collegeId || headerWorkspaceId,</w:t>
              <w:br/>
              <w:t xml:space="preserve">      collegeId: collegeId || preferredWorkspaceId || headerWorkspaceId,</w:t>
              <w:br/>
              <w:t xml:space="preserve">    };</w:t>
              <w:br/>
              <w:br/>
              <w:t xml:space="preserve">    const result = await AuthService.login(identifier, password, metadata);</w:t>
              <w:br/>
              <w:t xml:space="preserve">    return ApiResponse.success(res, result, 'Login successful');</w:t>
              <w:br/>
              <w:t xml:space="preserve">  });</w:t>
              <w:br/>
              <w:br/>
              <w:t xml:space="preserve">  static logout = asyncHandler(async (req: Request, res: Response) =&gt; {</w:t>
              <w:br/>
              <w:t xml:space="preserve">    const sessionId = req.user?.sessionId;</w:t>
              <w:br/>
              <w:t xml:space="preserve">    const userId = req.user?.id;</w:t>
              <w:br/>
              <w:t xml:space="preserve">    if (sessionId) {</w:t>
              <w:br/>
              <w:t xml:space="preserve">      await AuthService.revokeSession(sessionId, userId);</w:t>
              <w:br/>
              <w:t xml:space="preserve">    }</w:t>
              <w:br/>
              <w:t xml:space="preserve">    return ApiResponse.success(res, null, 'Logged out successfully');</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Identifier Validation: </w:t>
      </w:r>
      <w:r>
        <w:rPr>
          <w:rFonts w:ascii="Times New Roman" w:hAnsi="Times New Roman"/>
          <w:color w:val="0F172A"/>
          <w:sz w:val="24"/>
        </w:rPr>
        <w:t>Accepts polymorphic login identifiers (PIN Number, email address, or phone number) alongside the plain-text password.</w:t>
      </w:r>
    </w:p>
    <w:p>
      <w:pPr>
        <w:pStyle w:val="ListBullet"/>
        <w:spacing w:line="360" w:lineRule="auto" w:after="80"/>
        <w:jc w:val="both"/>
      </w:pPr>
      <w:r>
        <w:rPr>
          <w:rFonts w:ascii="Times New Roman" w:hAnsi="Times New Roman"/>
          <w:b/>
          <w:color w:val="1E3A8A"/>
          <w:sz w:val="24"/>
        </w:rPr>
        <w:t xml:space="preserve">Workspace Metadata Extraction: </w:t>
      </w:r>
      <w:r>
        <w:rPr>
          <w:rFonts w:ascii="Times New Roman" w:hAnsi="Times New Roman"/>
          <w:color w:val="0F172A"/>
          <w:sz w:val="24"/>
        </w:rPr>
        <w:t>Captures user agent, client IP, and target `X-Workspace-Id` to resolve multi-tenant workspace context.</w:t>
      </w:r>
    </w:p>
    <w:p>
      <w:pPr>
        <w:pStyle w:val="ListBullet"/>
        <w:spacing w:line="360" w:lineRule="auto" w:after="80"/>
        <w:jc w:val="both"/>
      </w:pPr>
      <w:r>
        <w:rPr>
          <w:rFonts w:ascii="Times New Roman" w:hAnsi="Times New Roman"/>
          <w:b/>
          <w:color w:val="1E3A8A"/>
          <w:sz w:val="24"/>
        </w:rPr>
        <w:t xml:space="preserve">AuthService Delegation: </w:t>
      </w:r>
      <w:r>
        <w:rPr>
          <w:rFonts w:ascii="Times New Roman" w:hAnsi="Times New Roman"/>
          <w:color w:val="0F172A"/>
          <w:sz w:val="24"/>
        </w:rPr>
        <w:t>Delegates credential verification and session creation to `AuthService.login`.</w:t>
      </w:r>
    </w:p>
    <w:p>
      <w:pPr>
        <w:pStyle w:val="ListBullet"/>
        <w:spacing w:line="360" w:lineRule="auto" w:after="80"/>
        <w:jc w:val="both"/>
      </w:pPr>
      <w:r>
        <w:rPr>
          <w:rFonts w:ascii="Times New Roman" w:hAnsi="Times New Roman"/>
          <w:b/>
          <w:color w:val="1E3A8A"/>
          <w:sz w:val="24"/>
        </w:rPr>
        <w:t xml:space="preserve">Session Revocation on Logout: </w:t>
      </w:r>
      <w:r>
        <w:rPr>
          <w:rFonts w:ascii="Times New Roman" w:hAnsi="Times New Roman"/>
          <w:color w:val="0F172A"/>
          <w:sz w:val="24"/>
        </w:rPr>
        <w:t>Extracts `req.user.sessionId` and permanently revokes the authoritative database session record.</w:t>
      </w:r>
    </w:p>
    <w:p>
      <w:pPr>
        <w:spacing w:line="312" w:lineRule="auto" w:after="160"/>
      </w:pPr>
      <w:r>
        <w:rPr>
          <w:b/>
          <w:sz w:val="20"/>
        </w:rPr>
        <w:t xml:space="preserve">Inputs: </w:t>
      </w:r>
      <w:r>
        <w:rPr>
          <w:sz w:val="20"/>
        </w:rPr>
        <w:t xml:space="preserve">POST payload containing `{ identifier, password }` and client headers.  </w:t>
      </w:r>
      <w:r>
        <w:rPr>
          <w:b/>
          <w:sz w:val="20"/>
        </w:rPr>
        <w:t xml:space="preserve">Outputs: </w:t>
      </w:r>
      <w:r>
        <w:rPr>
          <w:sz w:val="20"/>
        </w:rPr>
        <w:t xml:space="preserve">HTTP 200 JSON with access token, refresh token, user profile, and session ID.  </w:t>
      </w:r>
      <w:r>
        <w:rPr>
          <w:b/>
          <w:sz w:val="20"/>
        </w:rPr>
        <w:t xml:space="preserve">Security &amp; Boundaries: </w:t>
      </w:r>
      <w:r>
        <w:rPr>
          <w:sz w:val="20"/>
        </w:rPr>
        <w:t>Enforces password hashing; captures client metadata for security auditing.</w:t>
      </w:r>
    </w:p>
    <w:p>
      <w:pPr>
        <w:keepNext/>
        <w:spacing w:before="240" w:after="60"/>
      </w:pPr>
      <w:r>
        <w:rPr>
          <w:rFonts w:ascii="Times New Roman" w:hAnsi="Times New Roman"/>
          <w:b/>
          <w:color w:val="1E3A8A"/>
          <w:sz w:val="22"/>
        </w:rPr>
        <w:t>Listing 8: Declarative Role-Based Access Control Middleware</w:t>
      </w:r>
    </w:p>
    <w:p>
      <w:pPr>
        <w:spacing w:after="80"/>
      </w:pPr>
      <w:r>
        <w:rPr>
          <w:rFonts w:ascii="Times New Roman" w:hAnsi="Times New Roman"/>
          <w:i/>
          <w:color w:val="64748B"/>
          <w:sz w:val="19"/>
        </w:rPr>
        <w:t>File Path: Backend/src/middleware/role.middleware.ts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Backend/src/middleware/role.middleware.ts</w:t>
              <w:br/>
              <w:t>export function requireRoles(...allowedRoles: AppRole[]) {</w:t>
              <w:br/>
              <w:t xml:space="preserve">  return (req: Request, _res: Response, next: NextFunction): void =&gt; {</w:t>
              <w:br/>
              <w:t xml:space="preserve">    if (!req.user) {</w:t>
              <w:br/>
              <w:t xml:space="preserve">      return next(ApiError.unauthorized('Authentication required'));</w:t>
              <w:br/>
              <w:t xml:space="preserve">    }</w:t>
              <w:br/>
              <w:br/>
              <w:t xml:space="preserve">    const hasAllowedRole =</w:t>
              <w:br/>
              <w:t xml:space="preserve">      allowedRoles.includes(req.user.role) ||</w:t>
              <w:br/>
              <w:t xml:space="preserve">      (req.user.activeRoles &amp;&amp; req.user.activeRoles.some((r) =&gt; allowedRoles.includes(r)));</w:t>
              <w:br/>
              <w:br/>
              <w:t xml:space="preserve">    if (!hasAllowedRole) {</w:t>
              <w:br/>
              <w:t xml:space="preserve">      return next(</w:t>
              <w:br/>
              <w:t xml:space="preserve">        ApiError.forbidden(`Access denied. Role "${req.user.role}" does not have permission.`)</w:t>
              <w:br/>
              <w:t xml:space="preserve">      );</w:t>
              <w:br/>
              <w:t xml:space="preserve">    }</w:t>
              <w:br/>
              <w:br/>
              <w:t xml:space="preserve">    return next();</w:t>
              <w:br/>
              <w:t xml:space="preserve">  };</w:t>
              <w:br/>
              <w:t>}</w:t>
              <w:br/>
              <w:br/>
              <w:t>export const requireSuperAdmin = requireRoles(AppRole.SUPER_ADMIN);</w:t>
              <w:br/>
              <w:t>export const requireCollegeAdmin = requireRoles(AppRole.SUPER_ADMIN, AppRole.COLLEGE_ADMIN);</w:t>
              <w:br/>
              <w:t>export const requireHodOrAbove = requireRoles(AppRole.SUPER_ADMIN, AppRole.COLLEGE_ADMIN, AppRole.HOD);</w:t>
              <w:br/>
              <w:t>export const requireFacultyOrAbove = requireRoles(</w:t>
              <w:br/>
              <w:t xml:space="preserve">  AppRole.SUPER_ADMIN, AppRole.COLLEGE_ADMIN, AppRole.HOD, AppRole.FACULTY</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Higher-Order Function Pattern: </w:t>
      </w:r>
      <w:r>
        <w:rPr>
          <w:rFonts w:ascii="Times New Roman" w:hAnsi="Times New Roman"/>
          <w:color w:val="0F172A"/>
          <w:sz w:val="24"/>
        </w:rPr>
        <w:t>Returns an Express middleware closure parameterized by allowed `AppRole` values.</w:t>
      </w:r>
    </w:p>
    <w:p>
      <w:pPr>
        <w:pStyle w:val="ListBullet"/>
        <w:spacing w:line="360" w:lineRule="auto" w:after="80"/>
        <w:jc w:val="both"/>
      </w:pPr>
      <w:r>
        <w:rPr>
          <w:rFonts w:ascii="Times New Roman" w:hAnsi="Times New Roman"/>
          <w:b/>
          <w:color w:val="1E3A8A"/>
          <w:sz w:val="24"/>
        </w:rPr>
        <w:t xml:space="preserve">Multi-Role Membership Check: </w:t>
      </w:r>
      <w:r>
        <w:rPr>
          <w:rFonts w:ascii="Times New Roman" w:hAnsi="Times New Roman"/>
          <w:color w:val="0F172A"/>
          <w:sz w:val="24"/>
        </w:rPr>
        <w:t>Evaluates both primary `req.user.role` and secondary `req.user.activeRoles` array.</w:t>
      </w:r>
    </w:p>
    <w:p>
      <w:pPr>
        <w:pStyle w:val="ListBullet"/>
        <w:spacing w:line="360" w:lineRule="auto" w:after="80"/>
        <w:jc w:val="both"/>
      </w:pPr>
      <w:r>
        <w:rPr>
          <w:rFonts w:ascii="Times New Roman" w:hAnsi="Times New Roman"/>
          <w:b/>
          <w:color w:val="1E3A8A"/>
          <w:sz w:val="24"/>
        </w:rPr>
        <w:t xml:space="preserve">Pre-Configured Role Gates: </w:t>
      </w:r>
      <w:r>
        <w:rPr>
          <w:rFonts w:ascii="Times New Roman" w:hAnsi="Times New Roman"/>
          <w:color w:val="0F172A"/>
          <w:sz w:val="24"/>
        </w:rPr>
        <w:t>Exports reusable semantic guards (`requireSuperAdmin`, `requireCollegeAdmin`, `requireHodOrAbove`, `requireFacultyOrAbove`).</w:t>
      </w:r>
    </w:p>
    <w:p>
      <w:pPr>
        <w:spacing w:line="312" w:lineRule="auto" w:after="160"/>
      </w:pPr>
      <w:r>
        <w:rPr>
          <w:b/>
          <w:sz w:val="20"/>
        </w:rPr>
        <w:t xml:space="preserve">Inputs: </w:t>
      </w:r>
      <w:r>
        <w:rPr>
          <w:sz w:val="20"/>
        </w:rPr>
        <w:t xml:space="preserve">Inbound request with authenticated `req.user` context.  </w:t>
      </w:r>
      <w:r>
        <w:rPr>
          <w:b/>
          <w:sz w:val="20"/>
        </w:rPr>
        <w:t xml:space="preserve">Outputs: </w:t>
      </w:r>
      <w:r>
        <w:rPr>
          <w:sz w:val="20"/>
        </w:rPr>
        <w:t xml:space="preserve">Invokes `next()` if authorized; rejects with HTTP 403 Forbidden on failure.  </w:t>
      </w:r>
      <w:r>
        <w:rPr>
          <w:b/>
          <w:sz w:val="20"/>
        </w:rPr>
        <w:t xml:space="preserve">Security &amp; Boundaries: </w:t>
      </w:r>
      <w:r>
        <w:rPr>
          <w:sz w:val="20"/>
        </w:rPr>
        <w:t>Prevents unauthorized vertical role traversal across API endpoints.</w:t>
      </w:r>
    </w:p>
    <w:p>
      <w:pPr>
        <w:keepNext/>
        <w:spacing w:before="240" w:after="60"/>
      </w:pPr>
      <w:r>
        <w:rPr>
          <w:rFonts w:ascii="Times New Roman" w:hAnsi="Times New Roman"/>
          <w:b/>
          <w:color w:val="1E3A8A"/>
          <w:sz w:val="22"/>
        </w:rPr>
        <w:t>Listing 9: Multi-Tenant College Isolation Middleware</w:t>
      </w:r>
    </w:p>
    <w:p>
      <w:pPr>
        <w:spacing w:after="80"/>
      </w:pPr>
      <w:r>
        <w:rPr>
          <w:rFonts w:ascii="Times New Roman" w:hAnsi="Times New Roman"/>
          <w:i/>
          <w:color w:val="64748B"/>
          <w:sz w:val="19"/>
        </w:rPr>
        <w:t>File Path: Backend/src/middleware/tenant.middleware.ts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Backend/src/middleware/tenant.middleware.ts</w:t>
              <w:br/>
              <w:t>export function requireCollegeScope(req: Request, _res: Response, next: NextFunction): void {</w:t>
              <w:br/>
              <w:t xml:space="preserve">  if (!req.user) {</w:t>
              <w:br/>
              <w:t xml:space="preserve">    return next(ApiError.unauthorized('User authentication required for tenant validation'));</w:t>
              <w:br/>
              <w:t xml:space="preserve">  }</w:t>
              <w:br/>
              <w:br/>
              <w:t xml:space="preserve">  // Super Admin has unrestricted platform access</w:t>
              <w:br/>
              <w:t xml:space="preserve">  if (req.user.role === AppRole.SUPER_ADMIN) {</w:t>
              <w:br/>
              <w:t xml:space="preserve">    return next();</w:t>
              <w:br/>
              <w:t xml:space="preserve">  }</w:t>
              <w:br/>
              <w:br/>
              <w:t xml:space="preserve">  const userCollegeId = req.user.collegeId;</w:t>
              <w:br/>
              <w:t xml:space="preserve">  if (!userCollegeId) {</w:t>
              <w:br/>
              <w:t xml:space="preserve">    return next(ApiError.forbidden('User does not belong to any registered college tenant'));</w:t>
              <w:br/>
              <w:t xml:space="preserve">  }</w:t>
              <w:br/>
              <w:br/>
              <w:t xml:space="preserve">  // Detect and reject cross-college spoofing in params, query, or body</w:t>
              <w:br/>
              <w:t xml:space="preserve">  const targetCollegeId = req.params.collegeId || (req.query.collegeId as string) || req.body?.collegeId;</w:t>
              <w:br/>
              <w:t xml:space="preserve">  if (targetCollegeId &amp;&amp; targetCollegeId.toString() !== userCollegeId.toString()) {</w:t>
              <w:br/>
              <w:t xml:space="preserve">    return next(</w:t>
              <w:br/>
              <w:t xml:space="preserve">      ApiError.forbidden('Cross-college tenant access is strictly prohibited. Access restricted.')</w:t>
              <w:br/>
              <w:t xml:space="preserve">    );</w:t>
              <w:br/>
              <w:t xml:space="preserve">  }</w:t>
              <w:br/>
              <w:br/>
              <w:t xml:space="preserve">  req.collegeId = userCollegeId;</w:t>
              <w:br/>
              <w:t xml:space="preserve">  return next();</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Super Admin Exemption: </w:t>
      </w:r>
      <w:r>
        <w:rPr>
          <w:rFonts w:ascii="Times New Roman" w:hAnsi="Times New Roman"/>
          <w:color w:val="0F172A"/>
          <w:sz w:val="24"/>
        </w:rPr>
        <w:t>Permits platform Super Admins unrestricted cross-tenant oversight for platform maintenance.</w:t>
      </w:r>
    </w:p>
    <w:p>
      <w:pPr>
        <w:pStyle w:val="ListBullet"/>
        <w:spacing w:line="360" w:lineRule="auto" w:after="80"/>
        <w:jc w:val="both"/>
      </w:pPr>
      <w:r>
        <w:rPr>
          <w:rFonts w:ascii="Times New Roman" w:hAnsi="Times New Roman"/>
          <w:b/>
          <w:color w:val="1E3A8A"/>
          <w:sz w:val="24"/>
        </w:rPr>
        <w:t xml:space="preserve">Tenant College Binding: </w:t>
      </w:r>
      <w:r>
        <w:rPr>
          <w:rFonts w:ascii="Times New Roman" w:hAnsi="Times New Roman"/>
          <w:color w:val="0F172A"/>
          <w:sz w:val="24"/>
        </w:rPr>
        <w:t>Validates that non-SuperAdmin users possess a valid `collegeId` in their authenticated token.</w:t>
      </w:r>
    </w:p>
    <w:p>
      <w:pPr>
        <w:pStyle w:val="ListBullet"/>
        <w:spacing w:line="360" w:lineRule="auto" w:after="80"/>
        <w:jc w:val="both"/>
      </w:pPr>
      <w:r>
        <w:rPr>
          <w:rFonts w:ascii="Times New Roman" w:hAnsi="Times New Roman"/>
          <w:b/>
          <w:color w:val="1E3A8A"/>
          <w:sz w:val="24"/>
        </w:rPr>
        <w:t xml:space="preserve">Cross-Tenant Spoofing Rejection: </w:t>
      </w:r>
      <w:r>
        <w:rPr>
          <w:rFonts w:ascii="Times New Roman" w:hAnsi="Times New Roman"/>
          <w:color w:val="0F172A"/>
          <w:sz w:val="24"/>
        </w:rPr>
        <w:t>Inspects URL params, query strings, and body payloads; rejects any mismatch between targeted college and authenticated tenant with HTTP 403 Forbidden.</w:t>
      </w:r>
    </w:p>
    <w:p>
      <w:pPr>
        <w:spacing w:line="312" w:lineRule="auto" w:after="160"/>
      </w:pPr>
      <w:r>
        <w:rPr>
          <w:b/>
          <w:sz w:val="20"/>
        </w:rPr>
        <w:t xml:space="preserve">Inputs: </w:t>
      </w:r>
      <w:r>
        <w:rPr>
          <w:sz w:val="20"/>
        </w:rPr>
        <w:t xml:space="preserve">Inbound HTTP request parameters and verified `req.user.collegeId`.  </w:t>
      </w:r>
      <w:r>
        <w:rPr>
          <w:b/>
          <w:sz w:val="20"/>
        </w:rPr>
        <w:t xml:space="preserve">Outputs: </w:t>
      </w:r>
      <w:r>
        <w:rPr>
          <w:sz w:val="20"/>
        </w:rPr>
        <w:t xml:space="preserve">Binds verified `req.collegeId` and continues request pipeline.  </w:t>
      </w:r>
      <w:r>
        <w:rPr>
          <w:b/>
          <w:sz w:val="20"/>
        </w:rPr>
        <w:t xml:space="preserve">Security &amp; Boundaries: </w:t>
      </w:r>
      <w:r>
        <w:rPr>
          <w:sz w:val="20"/>
        </w:rPr>
        <w:t>Guarantees absolute multi-tenant data isolation; prevents cross-college data access.</w:t>
      </w:r>
    </w:p>
    <w:p>
      <w:pPr>
        <w:keepNext/>
        <w:spacing w:before="240" w:after="60"/>
      </w:pPr>
      <w:r>
        <w:rPr>
          <w:rFonts w:ascii="Times New Roman" w:hAnsi="Times New Roman"/>
          <w:b/>
          <w:color w:val="1E3A8A"/>
          <w:sz w:val="22"/>
        </w:rPr>
        <w:t>Listing 10: Idempotent Attendance Session Creation and Ingestion Pipeline</w:t>
      </w:r>
    </w:p>
    <w:p>
      <w:pPr>
        <w:spacing w:after="80"/>
      </w:pPr>
      <w:r>
        <w:rPr>
          <w:rFonts w:ascii="Times New Roman" w:hAnsi="Times New Roman"/>
          <w:i/>
          <w:color w:val="64748B"/>
          <w:sz w:val="19"/>
        </w:rPr>
        <w:t>File Path: Backend/src/services/attendance.service.ts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Backend/src/services/attendance.service.ts (Excerpt: Session Ingestion)</w:t>
              <w:br/>
              <w:t>async createOrSubmitSession(</w:t>
              <w:br/>
              <w:t xml:space="preserve">  collegeId: string,</w:t>
              <w:br/>
              <w:t xml:space="preserve">  data: Partial&lt;IAttendanceSession&gt; &amp; { records?: any[]; facultyAssignmentId?: any },</w:t>
              <w:br/>
              <w:t xml:space="preserve">  actorUserId?: string,</w:t>
              <w:br/>
              <w:t xml:space="preserve">  requester?: AuthenticatedUser</w:t>
              <w:br/>
              <w:t>): Promise&lt;IAttendanceSession&gt; {</w:t>
              <w:br/>
              <w:t xml:space="preserve">  // 1. Normalize timeSlot string (replaces Unicode dashes with ASCII hyphen)</w:t>
              <w:br/>
              <w:t xml:space="preserve">  const normalizedTimeSlot = normalizeTimeSlot(data.timeSlot || '');</w:t>
              <w:br/>
              <w:br/>
              <w:t xml:space="preserve">  // 2. Validate Teaching Context via TeachingAuthorizationService</w:t>
              <w:br/>
              <w:t xml:space="preserve">  if (requester &amp;&amp; requester.role === AppRole.FACULTY) {</w:t>
              <w:br/>
              <w:t xml:space="preserve">    const isAuthorized = await TeachingAuthorizationService.verifyFacultyTeachingContext({</w:t>
              <w:br/>
              <w:t xml:space="preserve">      collegeId,</w:t>
              <w:br/>
              <w:t xml:space="preserve">      facultyUserId: requester.id,</w:t>
              <w:br/>
              <w:t xml:space="preserve">      sectionId: data.sectionId?.toString() || '',</w:t>
              <w:br/>
              <w:t xml:space="preserve">      subjectId: data.subjectId?.toString() || '',</w:t>
              <w:br/>
              <w:t xml:space="preserve">    });</w:t>
              <w:br/>
              <w:t xml:space="preserve">    if (!isAuthorized) {</w:t>
              <w:br/>
              <w:t xml:space="preserve">      throw ApiError.forbidden('You are not authorized to record attendance for this class section');</w:t>
              <w:br/>
              <w:t xml:space="preserve">    }</w:t>
              <w:br/>
              <w:t xml:space="preserve">  }</w:t>
              <w:br/>
              <w:br/>
              <w:t xml:space="preserve">  // 3. Find or Create Session Idempotently using Compound Unique Index</w:t>
              <w:br/>
              <w:t xml:space="preserve">  let session = await AttendanceSession.findOne({</w:t>
              <w:br/>
              <w:t xml:space="preserve">    collegeId,</w:t>
              <w:br/>
              <w:t xml:space="preserve">    sectionId: data.sectionId,</w:t>
              <w:br/>
              <w:t xml:space="preserve">    subjectId: data.subjectId,</w:t>
              <w:br/>
              <w:t xml:space="preserve">    date: data.date,</w:t>
              <w:br/>
              <w:t xml:space="preserve">    timeSlot: normalizedTimeSlot,</w:t>
              <w:br/>
              <w:t xml:space="preserve">  });</w:t>
              <w:br/>
              <w:br/>
              <w:t xml:space="preserve">  if (!session) {</w:t>
              <w:br/>
              <w:t xml:space="preserve">    session = new AttendanceSession({</w:t>
              <w:br/>
              <w:t xml:space="preserve">      ...data,</w:t>
              <w:br/>
              <w:t xml:space="preserve">      collegeId,</w:t>
              <w:br/>
              <w:t xml:space="preserve">      timeSlot: normalizedTimeSlot,</w:t>
              <w:br/>
              <w:t xml:space="preserve">      status: AttendanceSessionStatus.OPEN,</w:t>
              <w:br/>
              <w:t xml:space="preserve">      createdBy: actorUserId,</w:t>
              <w:br/>
              <w:t xml:space="preserve">    });</w:t>
              <w:br/>
              <w:t xml:space="preserve">    await session.save();</w:t>
              <w:br/>
              <w:t xml:space="preserve">  }</w:t>
              <w:br/>
              <w:br/>
              <w:t xml:space="preserve">  // 4. Ingest and Dual-Write Student Attendance Records</w:t>
              <w:br/>
              <w:t xml:space="preserve">  if (data.records &amp;&amp; data.records.length &gt; 0) {</w:t>
              <w:br/>
              <w:t xml:space="preserve">    session = await this.submitRecords(session._id.toString(), data.records, requester!);</w:t>
              <w:br/>
              <w:t xml:space="preserve">  }</w:t>
              <w:br/>
              <w:br/>
              <w:t xml:space="preserve">  return session;</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Unicode Timeslot Normalization: </w:t>
      </w:r>
      <w:r>
        <w:rPr>
          <w:rFonts w:ascii="Times New Roman" w:hAnsi="Times New Roman"/>
          <w:color w:val="0F172A"/>
          <w:sz w:val="24"/>
        </w:rPr>
        <w:t>Calls `normalizeTimeSlot` to transform Unicode en-dashes (`\u2013`) into standard ASCII hyphens (`-`), preventing duplicate sessions caused by encoding differences.</w:t>
      </w:r>
    </w:p>
    <w:p>
      <w:pPr>
        <w:pStyle w:val="ListBullet"/>
        <w:spacing w:line="360" w:lineRule="auto" w:after="80"/>
        <w:jc w:val="both"/>
      </w:pPr>
      <w:r>
        <w:rPr>
          <w:rFonts w:ascii="Times New Roman" w:hAnsi="Times New Roman"/>
          <w:b/>
          <w:color w:val="1E3A8A"/>
          <w:sz w:val="24"/>
        </w:rPr>
        <w:t xml:space="preserve">Teaching Authorization Verification: </w:t>
      </w:r>
      <w:r>
        <w:rPr>
          <w:rFonts w:ascii="Times New Roman" w:hAnsi="Times New Roman"/>
          <w:color w:val="0F172A"/>
          <w:sz w:val="24"/>
        </w:rPr>
        <w:t>Invokes `TeachingAuthorizationService` to verify that the faculty member is officially assigned to teach the targeted subject and section.</w:t>
      </w:r>
    </w:p>
    <w:p>
      <w:pPr>
        <w:pStyle w:val="ListBullet"/>
        <w:spacing w:line="360" w:lineRule="auto" w:after="80"/>
        <w:jc w:val="both"/>
      </w:pPr>
      <w:r>
        <w:rPr>
          <w:rFonts w:ascii="Times New Roman" w:hAnsi="Times New Roman"/>
          <w:b/>
          <w:color w:val="1E3A8A"/>
          <w:sz w:val="24"/>
        </w:rPr>
        <w:t xml:space="preserve">Compound Index Deduplication: </w:t>
      </w:r>
      <w:r>
        <w:rPr>
          <w:rFonts w:ascii="Times New Roman" w:hAnsi="Times New Roman"/>
          <w:color w:val="0F172A"/>
          <w:sz w:val="24"/>
        </w:rPr>
        <w:t>Queries MongoDB using the exact compound key (`collegeId`, `sectionId`, `subjectId`, `date`, `timeSlot`), reusing existing sessions on network retries.</w:t>
      </w:r>
    </w:p>
    <w:p>
      <w:pPr>
        <w:pStyle w:val="ListBullet"/>
        <w:spacing w:line="360" w:lineRule="auto" w:after="80"/>
        <w:jc w:val="both"/>
      </w:pPr>
      <w:r>
        <w:rPr>
          <w:rFonts w:ascii="Times New Roman" w:hAnsi="Times New Roman"/>
          <w:b/>
          <w:color w:val="1E3A8A"/>
          <w:sz w:val="24"/>
        </w:rPr>
        <w:t xml:space="preserve">Dual-Write Record Ingestion: </w:t>
      </w:r>
      <w:r>
        <w:rPr>
          <w:rFonts w:ascii="Times New Roman" w:hAnsi="Times New Roman"/>
          <w:color w:val="0F172A"/>
          <w:sz w:val="24"/>
        </w:rPr>
        <w:t>Delegates record storage to `submitRecords`, persisting granular `AttendanceRecord` documents while maintaining an embedded snapshot in `session.records`.</w:t>
      </w:r>
    </w:p>
    <w:p>
      <w:pPr>
        <w:spacing w:line="312" w:lineRule="auto" w:after="160"/>
      </w:pPr>
      <w:r>
        <w:rPr>
          <w:b/>
          <w:sz w:val="20"/>
        </w:rPr>
        <w:t xml:space="preserve">Inputs: </w:t>
      </w:r>
      <w:r>
        <w:rPr>
          <w:sz w:val="20"/>
        </w:rPr>
        <w:t xml:space="preserve">`collegeId`, session metadata, student attendance status array, and `requester` user.  </w:t>
      </w:r>
      <w:r>
        <w:rPr>
          <w:b/>
          <w:sz w:val="20"/>
        </w:rPr>
        <w:t xml:space="preserve">Outputs: </w:t>
      </w:r>
      <w:r>
        <w:rPr>
          <w:sz w:val="20"/>
        </w:rPr>
        <w:t xml:space="preserve">Persisted `AttendanceSession` Mongoose document.  </w:t>
      </w:r>
      <w:r>
        <w:rPr>
          <w:b/>
          <w:sz w:val="20"/>
        </w:rPr>
        <w:t xml:space="preserve">Security &amp; Boundaries: </w:t>
      </w:r>
      <w:r>
        <w:rPr>
          <w:sz w:val="20"/>
        </w:rPr>
        <w:t>Prevents unauthorized teachers from marking attendance; prevents duplicate sessions.</w:t>
      </w:r>
    </w:p>
    <w:p>
      <w:pPr>
        <w:keepNext/>
        <w:spacing w:before="240" w:after="60"/>
      </w:pPr>
      <w:r>
        <w:rPr>
          <w:rFonts w:ascii="Times New Roman" w:hAnsi="Times New Roman"/>
          <w:b/>
          <w:color w:val="1E3A8A"/>
          <w:sz w:val="22"/>
        </w:rPr>
        <w:t>Listing 11: Permanent Attendance Session Locking and Audit Recording</w:t>
      </w:r>
    </w:p>
    <w:p>
      <w:pPr>
        <w:spacing w:after="80"/>
      </w:pPr>
      <w:r>
        <w:rPr>
          <w:rFonts w:ascii="Times New Roman" w:hAnsi="Times New Roman"/>
          <w:i/>
          <w:color w:val="64748B"/>
          <w:sz w:val="19"/>
        </w:rPr>
        <w:t>File Path: Backend/src/services/attendance.service.ts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Backend/src/services/attendance.service.ts (Excerpt: lockSession)</w:t>
              <w:br/>
              <w:t>async lockSession(sessionId: string, requester: AuthenticatedUser): Promise&lt;IAttendanceSession&gt; {</w:t>
              <w:br/>
              <w:t xml:space="preserve">  if (![AppRole.SUPER_ADMIN, AppRole.COLLEGE_ADMIN, AppRole.HOD, AppRole.FACULTY].includes(requester.role)) {</w:t>
              <w:br/>
              <w:t xml:space="preserve">    throw ApiError.forbidden('Unauthorized to lock attendance session');</w:t>
              <w:br/>
              <w:t xml:space="preserve">  }</w:t>
              <w:br/>
              <w:br/>
              <w:t xml:space="preserve">  const session = await this.getSessionById(sessionId, requester.collegeId, requester.role === AppRole.SUPER_ADMIN, requester);</w:t>
              <w:br/>
              <w:br/>
              <w:t xml:space="preserve">  if (requester.role === AppRole.FACULTY) {</w:t>
              <w:br/>
              <w:t xml:space="preserve">    const facultyProfile = await this.resolveFacultyProfile(requester);</w:t>
              <w:br/>
              <w:t xml:space="preserve">    if (session.facultyId.toString() !== facultyProfile._id.toString() &amp;&amp; session.facultyId.toString() !== requester.id) {</w:t>
              <w:br/>
              <w:t xml:space="preserve">      throw ApiError.forbidden('Faculty can only lock their own attendance sessions');</w:t>
              <w:br/>
              <w:t xml:space="preserve">    }</w:t>
              <w:br/>
              <w:t xml:space="preserve">  }</w:t>
              <w:br/>
              <w:br/>
              <w:t xml:space="preserve">  session.status = AttendanceSessionStatus.LOCKED;</w:t>
              <w:br/>
              <w:t xml:space="preserve">  session.isLocked = true;</w:t>
              <w:br/>
              <w:t xml:space="preserve">  session.lastModifiedBy = requester.id;</w:t>
              <w:br/>
              <w:t xml:space="preserve">  await session.save();</w:t>
              <w:br/>
              <w:br/>
              <w:t xml:space="preserve">  await AuditLog.create({</w:t>
              <w:br/>
              <w:t xml:space="preserve">    collegeId: session.collegeId.toString(),</w:t>
              <w:br/>
              <w:t xml:space="preserve">    actorUserId: requester.id,</w:t>
              <w:br/>
              <w:t xml:space="preserve">    action: 'ATTENDANCE_SESSION_LOCKED',</w:t>
              <w:br/>
              <w:t xml:space="preserve">    entityType: 'AttendanceSession',</w:t>
              <w:br/>
              <w:t xml:space="preserve">    entityId: session.id,</w:t>
              <w:br/>
              <w:t xml:space="preserve">  });</w:t>
              <w:br/>
              <w:br/>
              <w:t xml:space="preserve">  return session;</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Authorization Verification: </w:t>
      </w:r>
      <w:r>
        <w:rPr>
          <w:rFonts w:ascii="Times New Roman" w:hAnsi="Times New Roman"/>
          <w:color w:val="0F172A"/>
          <w:sz w:val="24"/>
        </w:rPr>
        <w:t>Ensures that only authorized staff (Super Admin, College Admin, HOD, or the teaching Faculty member) can lock a session.</w:t>
      </w:r>
    </w:p>
    <w:p>
      <w:pPr>
        <w:pStyle w:val="ListBullet"/>
        <w:spacing w:line="360" w:lineRule="auto" w:after="80"/>
        <w:jc w:val="both"/>
      </w:pPr>
      <w:r>
        <w:rPr>
          <w:rFonts w:ascii="Times New Roman" w:hAnsi="Times New Roman"/>
          <w:b/>
          <w:color w:val="1E3A8A"/>
          <w:sz w:val="24"/>
        </w:rPr>
        <w:t xml:space="preserve">Faculty Ownership Guard: </w:t>
      </w:r>
      <w:r>
        <w:rPr>
          <w:rFonts w:ascii="Times New Roman" w:hAnsi="Times New Roman"/>
          <w:color w:val="0F172A"/>
          <w:sz w:val="24"/>
        </w:rPr>
        <w:t>Prevents teachers from locking or modifying sessions belonging to other faculty members.</w:t>
      </w:r>
    </w:p>
    <w:p>
      <w:pPr>
        <w:pStyle w:val="ListBullet"/>
        <w:spacing w:line="360" w:lineRule="auto" w:after="80"/>
        <w:jc w:val="both"/>
      </w:pPr>
      <w:r>
        <w:rPr>
          <w:rFonts w:ascii="Times New Roman" w:hAnsi="Times New Roman"/>
          <w:b/>
          <w:color w:val="1E3A8A"/>
          <w:sz w:val="24"/>
        </w:rPr>
        <w:t xml:space="preserve">Status Transition &amp; Lock Commit: </w:t>
      </w:r>
      <w:r>
        <w:rPr>
          <w:rFonts w:ascii="Times New Roman" w:hAnsi="Times New Roman"/>
          <w:color w:val="0F172A"/>
          <w:sz w:val="24"/>
        </w:rPr>
        <w:t>Sets `status = AttendanceSessionStatus.LOCKED` and `isLocked = true`, freezing all contained student marks against further mutation.</w:t>
      </w:r>
    </w:p>
    <w:p>
      <w:pPr>
        <w:pStyle w:val="ListBullet"/>
        <w:spacing w:line="360" w:lineRule="auto" w:after="80"/>
        <w:jc w:val="both"/>
      </w:pPr>
      <w:r>
        <w:rPr>
          <w:rFonts w:ascii="Times New Roman" w:hAnsi="Times New Roman"/>
          <w:b/>
          <w:color w:val="1E3A8A"/>
          <w:sz w:val="24"/>
        </w:rPr>
        <w:t xml:space="preserve">Immutable Audit Logging: </w:t>
      </w:r>
      <w:r>
        <w:rPr>
          <w:rFonts w:ascii="Times New Roman" w:hAnsi="Times New Roman"/>
          <w:color w:val="0F172A"/>
          <w:sz w:val="24"/>
        </w:rPr>
        <w:t>Creates a persistent `AuditLog` entry recording the exact timestamp, actor ID, and action.</w:t>
      </w:r>
    </w:p>
    <w:p>
      <w:pPr>
        <w:spacing w:line="312" w:lineRule="auto" w:after="160"/>
      </w:pPr>
      <w:r>
        <w:rPr>
          <w:b/>
          <w:sz w:val="20"/>
        </w:rPr>
        <w:t xml:space="preserve">Inputs: </w:t>
      </w:r>
      <w:r>
        <w:rPr>
          <w:sz w:val="20"/>
        </w:rPr>
        <w:t xml:space="preserve">`sessionId` string and `requester` user context.  </w:t>
      </w:r>
      <w:r>
        <w:rPr>
          <w:b/>
          <w:sz w:val="20"/>
        </w:rPr>
        <w:t xml:space="preserve">Outputs: </w:t>
      </w:r>
      <w:r>
        <w:rPr>
          <w:sz w:val="20"/>
        </w:rPr>
        <w:t xml:space="preserve">Locked `IAttendanceSession` document.  </w:t>
      </w:r>
      <w:r>
        <w:rPr>
          <w:b/>
          <w:sz w:val="20"/>
        </w:rPr>
        <w:t xml:space="preserve">Security &amp; Boundaries: </w:t>
      </w:r>
      <w:r>
        <w:rPr>
          <w:sz w:val="20"/>
        </w:rPr>
        <w:t>Prevents retrospective mark manipulation; establishes an immutable academic audit trail.</w:t>
      </w:r>
    </w:p>
    <w:p>
      <w:pPr>
        <w:keepNext/>
        <w:spacing w:before="240" w:after="60"/>
      </w:pPr>
      <w:r>
        <w:rPr>
          <w:rFonts w:ascii="Times New Roman" w:hAnsi="Times New Roman"/>
          <w:b/>
          <w:color w:val="1E3A8A"/>
          <w:sz w:val="22"/>
        </w:rPr>
        <w:t>Listing 12: Deterministic Timetable Conflict and Overlap Validator</w:t>
      </w:r>
    </w:p>
    <w:p>
      <w:pPr>
        <w:spacing w:after="80"/>
      </w:pPr>
      <w:r>
        <w:rPr>
          <w:rFonts w:ascii="Times New Roman" w:hAnsi="Times New Roman"/>
          <w:i/>
          <w:color w:val="64748B"/>
          <w:sz w:val="19"/>
        </w:rPr>
        <w:t>File Path: Backend/src/services/timetable.service.ts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Backend/src/services/timetable.service.ts (Excerpt: validateTimetableEntries)</w:t>
              <w:br/>
              <w:t>static async validateTimetableEntries(</w:t>
              <w:br/>
              <w:t xml:space="preserve">  collegeId: string,</w:t>
              <w:br/>
              <w:t xml:space="preserve">  semesterId: string,</w:t>
              <w:br/>
              <w:t xml:space="preserve">  courseId: string,</w:t>
              <w:br/>
              <w:t xml:space="preserve">  section: InstanceType&lt;typeof Section&gt; | null,</w:t>
              <w:br/>
              <w:t xml:space="preserve">  entries: ITimetableGridEntry[],</w:t>
              <w:br/>
              <w:t xml:space="preserve">  currentTimetableId?: string,</w:t>
              <w:br/>
              <w:t xml:space="preserve">  academicYearId?: string,</w:t>
              <w:br/>
              <w:t xml:space="preserve">  breaks: ITimetableBreak[] = []</w:t>
              <w:br/>
              <w:t>): Promise&lt;void&gt; {</w:t>
              <w:br/>
              <w:t xml:space="preserve">  const timeRegex = /^([01]\d|2[0-3]):([0-5]\d)$/;</w:t>
              <w:br/>
              <w:br/>
              <w:t xml:space="preserve">  // 1. Time Format Checks</w:t>
              <w:br/>
              <w:t xml:space="preserve">  for (const e of entries) {</w:t>
              <w:br/>
              <w:t xml:space="preserve">    if (!timeRegex.test(e.startTime) || !timeRegex.test(e.endTime) || e.startTime &gt;= e.endTime) {</w:t>
              <w:br/>
              <w:t xml:space="preserve">      throw ApiError.badRequest(`Entry has invalid time range: ${e.startTime} - ${e.endTime}`);</w:t>
              <w:br/>
              <w:t xml:space="preserve">    }</w:t>
              <w:br/>
              <w:t xml:space="preserve">  }</w:t>
              <w:br/>
              <w:br/>
              <w:t xml:space="preserve">  // 2. Break Overlap Checks</w:t>
              <w:br/>
              <w:t xml:space="preserve">  if (breaks &amp;&amp; breaks.length &gt; 0) {</w:t>
              <w:br/>
              <w:t xml:space="preserve">    for (const entry of entries) {</w:t>
              <w:br/>
              <w:t xml:space="preserve">      for (const brk of breaks) {</w:t>
              <w:br/>
              <w:t xml:space="preserve">        const applies = !brk.appliesToDays || brk.appliesToDays.includes(entry.dayOfWeek);</w:t>
              <w:br/>
              <w:t xml:space="preserve">        if (applies &amp;&amp; isTimeOverlapping(entry.startTime, entry.endTime, brk.startTime, brk.endTime)) {</w:t>
              <w:br/>
              <w:t xml:space="preserve">          throw ApiError.conflict(</w:t>
              <w:br/>
              <w:t xml:space="preserve">            `Break conflict: Class on ${entry.dayOfWeek} overlaps with break "${brk.name}"`</w:t>
              <w:br/>
              <w:t xml:space="preserve">          );</w:t>
              <w:br/>
              <w:t xml:space="preserve">        }</w:t>
              <w:br/>
              <w:t xml:space="preserve">      }</w:t>
              <w:br/>
              <w:t xml:space="preserve">    }</w:t>
              <w:br/>
              <w:t xml:space="preserve">  }</w:t>
              <w:br/>
              <w:br/>
              <w:t xml:space="preserve">  // 3. Faculty Double-Booking &amp; Room Collision Checks</w:t>
              <w:br/>
              <w:t xml:space="preserve">  for (const entry of entries) {</w:t>
              <w:br/>
              <w:t xml:space="preserve">    const facultyClash = await Timetable.findOne({</w:t>
              <w:br/>
              <w:t xml:space="preserve">      collegeId,</w:t>
              <w:br/>
              <w:t xml:space="preserve">      _id: { $ne: currentTimetableId },</w:t>
              <w:br/>
              <w:t xml:space="preserve">      'entries.dayOfWeek': entry.dayOfWeek,</w:t>
              <w:br/>
              <w:t xml:space="preserve">      'entries.facultyId': entry.facultyId,</w:t>
              <w:br/>
              <w:t xml:space="preserve">      'entries.startTime': { $lt: entry.endTime },</w:t>
              <w:br/>
              <w:t xml:space="preserve">      'entries.endTime': { $gt: entry.startTime },</w:t>
              <w:br/>
              <w:t xml:space="preserve">    });</w:t>
              <w:br/>
              <w:t xml:space="preserve">    if (facultyClash) {</w:t>
              <w:br/>
              <w:t xml:space="preserve">      throw ApiError.conflict(`Faculty double-booking conflict on ${entry.dayOfWeek} (${entry.startTime}-${entry.endTime})`);</w:t>
              <w:br/>
              <w:t xml:space="preserve">    }</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Time Format Verification: </w:t>
      </w:r>
      <w:r>
        <w:rPr>
          <w:rFonts w:ascii="Times New Roman" w:hAnsi="Times New Roman"/>
          <w:color w:val="0F172A"/>
          <w:sz w:val="24"/>
        </w:rPr>
        <w:t>Validates that timeslots match strict 24-hour HH:MM format and that `startTime &lt; endTime`.</w:t>
      </w:r>
    </w:p>
    <w:p>
      <w:pPr>
        <w:pStyle w:val="ListBullet"/>
        <w:spacing w:line="360" w:lineRule="auto" w:after="80"/>
        <w:jc w:val="both"/>
      </w:pPr>
      <w:r>
        <w:rPr>
          <w:rFonts w:ascii="Times New Roman" w:hAnsi="Times New Roman"/>
          <w:b/>
          <w:color w:val="1E3A8A"/>
          <w:sz w:val="24"/>
        </w:rPr>
        <w:t xml:space="preserve">Break Overlap Detection: </w:t>
      </w:r>
      <w:r>
        <w:rPr>
          <w:rFonts w:ascii="Times New Roman" w:hAnsi="Times New Roman"/>
          <w:color w:val="0F172A"/>
          <w:sz w:val="24"/>
        </w:rPr>
        <w:t>Iterates over institutional break intervals (lunch, assembly), rejecting any classes scheduled across break windows.</w:t>
      </w:r>
    </w:p>
    <w:p>
      <w:pPr>
        <w:pStyle w:val="ListBullet"/>
        <w:spacing w:line="360" w:lineRule="auto" w:after="80"/>
        <w:jc w:val="both"/>
      </w:pPr>
      <w:r>
        <w:rPr>
          <w:rFonts w:ascii="Times New Roman" w:hAnsi="Times New Roman"/>
          <w:b/>
          <w:color w:val="1E3A8A"/>
          <w:sz w:val="24"/>
        </w:rPr>
        <w:t xml:space="preserve">Cross-Section Faculty Double-Booking Check: </w:t>
      </w:r>
      <w:r>
        <w:rPr>
          <w:rFonts w:ascii="Times New Roman" w:hAnsi="Times New Roman"/>
          <w:color w:val="0F172A"/>
          <w:sz w:val="24"/>
        </w:rPr>
        <w:t>Queries all active timetables across the college to verify that the assigned faculty member is not already teaching another class during the same time interval.</w:t>
      </w:r>
    </w:p>
    <w:p>
      <w:pPr>
        <w:spacing w:line="312" w:lineRule="auto" w:after="160"/>
      </w:pPr>
      <w:r>
        <w:rPr>
          <w:b/>
          <w:sz w:val="20"/>
        </w:rPr>
        <w:t xml:space="preserve">Inputs: </w:t>
      </w:r>
      <w:r>
        <w:rPr>
          <w:sz w:val="20"/>
        </w:rPr>
        <w:t xml:space="preserve">College ID, semester ID, array of proposed `ITimetableGridEntry` objects, and break schedules.  </w:t>
      </w:r>
      <w:r>
        <w:rPr>
          <w:b/>
          <w:sz w:val="20"/>
        </w:rPr>
        <w:t xml:space="preserve">Outputs: </w:t>
      </w:r>
      <w:r>
        <w:rPr>
          <w:sz w:val="20"/>
        </w:rPr>
        <w:t xml:space="preserve">Completes successfully if no conflicts exist; throws `ApiError.conflict` on overlap.  </w:t>
      </w:r>
      <w:r>
        <w:rPr>
          <w:b/>
          <w:sz w:val="20"/>
        </w:rPr>
        <w:t xml:space="preserve">Security &amp; Boundaries: </w:t>
      </w:r>
      <w:r>
        <w:rPr>
          <w:sz w:val="20"/>
        </w:rPr>
        <w:t>Prevents scheduling impossibilities and double-booked faculty workloads.</w:t>
      </w:r>
    </w:p>
    <w:p>
      <w:pPr>
        <w:keepNext/>
        <w:spacing w:before="240" w:after="60"/>
      </w:pPr>
      <w:r>
        <w:rPr>
          <w:rFonts w:ascii="Times New Roman" w:hAnsi="Times New Roman"/>
          <w:b/>
          <w:color w:val="1E3A8A"/>
          <w:sz w:val="22"/>
        </w:rPr>
        <w:t>Listing 13: Request Center Workflow Controller</w:t>
      </w:r>
    </w:p>
    <w:p>
      <w:pPr>
        <w:spacing w:after="80"/>
      </w:pPr>
      <w:r>
        <w:rPr>
          <w:rFonts w:ascii="Times New Roman" w:hAnsi="Times New Roman"/>
          <w:i/>
          <w:color w:val="64748B"/>
          <w:sz w:val="19"/>
        </w:rPr>
        <w:t>File Path: Backend/src/controllers/request.controller.ts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Backend/src/controllers/request.controller.ts</w:t>
              <w:br/>
              <w:t>export class RequestController {</w:t>
              <w:br/>
              <w:t xml:space="preserve">  static createRequest = asyncHandler(async (req: Request, res: Response): Promise&lt;void&gt; =&gt; {</w:t>
              <w:br/>
              <w:t xml:space="preserve">    const created = await RequestService.createRequest(req.body, req.user!);</w:t>
              <w:br/>
              <w:t xml:space="preserve">    ApiResponse.created(res, created, 'Request submitted successfully.');</w:t>
              <w:br/>
              <w:t xml:space="preserve">  });</w:t>
              <w:br/>
              <w:br/>
              <w:t xml:space="preserve">  static respondToRequest = asyncHandler(async (req: Request, res: Response): Promise&lt;void&gt; =&gt; {</w:t>
              <w:br/>
              <w:t xml:space="preserve">    const updated = await RequestService.respondToRequest(req.params.id, req.body, req.user!);</w:t>
              <w:br/>
              <w:t xml:space="preserve">    ApiResponse.success(res, updated, 'Response submitted successfully.');</w:t>
              <w:br/>
              <w:t xml:space="preserve">  });</w:t>
              <w:br/>
              <w:br/>
              <w:t xml:space="preserve">  static updateStatus = asyncHandler(async (req: Request, res: Response): Promise&lt;void&gt; =&gt; {</w:t>
              <w:br/>
              <w:t xml:space="preserve">    const updated = await RequestService.updateStatus(</w:t>
              <w:br/>
              <w:t xml:space="preserve">      req.params.id,</w:t>
              <w:br/>
              <w:t xml:space="preserve">      req.body.status,</w:t>
              <w:br/>
              <w:t xml:space="preserve">      req.body.note,</w:t>
              <w:br/>
              <w:t xml:space="preserve">      req.user!</w:t>
              <w:br/>
              <w:t xml:space="preserve">    );</w:t>
              <w:br/>
              <w:t xml:space="preserve">    ApiResponse.success(res, updated, 'Request status updated successfully.');</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createRequest Action: </w:t>
      </w:r>
      <w:r>
        <w:rPr>
          <w:rFonts w:ascii="Times New Roman" w:hAnsi="Times New Roman"/>
          <w:color w:val="0F172A"/>
          <w:sz w:val="24"/>
        </w:rPr>
        <w:t>Receives student leave or OD submissions, validates document attachments, and delegates creation to `RequestService`.</w:t>
      </w:r>
    </w:p>
    <w:p>
      <w:pPr>
        <w:pStyle w:val="ListBullet"/>
        <w:spacing w:line="360" w:lineRule="auto" w:after="80"/>
        <w:jc w:val="both"/>
      </w:pPr>
      <w:r>
        <w:rPr>
          <w:rFonts w:ascii="Times New Roman" w:hAnsi="Times New Roman"/>
          <w:b/>
          <w:color w:val="1E3A8A"/>
          <w:sz w:val="24"/>
        </w:rPr>
        <w:t xml:space="preserve">respondToRequest Action: </w:t>
      </w:r>
      <w:r>
        <w:rPr>
          <w:rFonts w:ascii="Times New Roman" w:hAnsi="Times New Roman"/>
          <w:color w:val="0F172A"/>
          <w:sz w:val="24"/>
        </w:rPr>
        <w:t>Permits authorized approvers (HOD, College Admin) to record official review remarks and request additional documentation.</w:t>
      </w:r>
    </w:p>
    <w:p>
      <w:pPr>
        <w:pStyle w:val="ListBullet"/>
        <w:spacing w:line="360" w:lineRule="auto" w:after="80"/>
        <w:jc w:val="both"/>
      </w:pPr>
      <w:r>
        <w:rPr>
          <w:rFonts w:ascii="Times New Roman" w:hAnsi="Times New Roman"/>
          <w:b/>
          <w:color w:val="1E3A8A"/>
          <w:sz w:val="24"/>
        </w:rPr>
        <w:t xml:space="preserve">updateStatus Action: </w:t>
      </w:r>
      <w:r>
        <w:rPr>
          <w:rFonts w:ascii="Times New Roman" w:hAnsi="Times New Roman"/>
          <w:color w:val="0F172A"/>
          <w:sz w:val="24"/>
        </w:rPr>
        <w:t>Executes formal state transitions (PENDING -&gt; APPROVED / REJECTED); automatically invokes attendance adjustment hooks on approval.</w:t>
      </w:r>
    </w:p>
    <w:p>
      <w:pPr>
        <w:spacing w:line="312" w:lineRule="auto" w:after="160"/>
      </w:pPr>
      <w:r>
        <w:rPr>
          <w:b/>
          <w:sz w:val="20"/>
        </w:rPr>
        <w:t xml:space="preserve">Inputs: </w:t>
      </w:r>
      <w:r>
        <w:rPr>
          <w:sz w:val="20"/>
        </w:rPr>
        <w:t xml:space="preserve">HTTP request body containing request details, target status, and review notes.  </w:t>
      </w:r>
      <w:r>
        <w:rPr>
          <w:b/>
          <w:sz w:val="20"/>
        </w:rPr>
        <w:t xml:space="preserve">Outputs: </w:t>
      </w:r>
      <w:r>
        <w:rPr>
          <w:sz w:val="20"/>
        </w:rPr>
        <w:t xml:space="preserve">JSON response with updated `Request` document.  </w:t>
      </w:r>
      <w:r>
        <w:rPr>
          <w:b/>
          <w:sz w:val="20"/>
        </w:rPr>
        <w:t xml:space="preserve">Security &amp; Boundaries: </w:t>
      </w:r>
      <w:r>
        <w:rPr>
          <w:sz w:val="20"/>
        </w:rPr>
        <w:t>Restricts approval status mutations strictly to designated institutional authorities.</w:t>
      </w:r>
    </w:p>
    <w:p>
      <w:pPr>
        <w:keepNext/>
        <w:spacing w:before="240" w:after="60"/>
      </w:pPr>
      <w:r>
        <w:rPr>
          <w:rFonts w:ascii="Times New Roman" w:hAnsi="Times New Roman"/>
          <w:b/>
          <w:color w:val="1E3A8A"/>
          <w:sz w:val="22"/>
        </w:rPr>
        <w:t>Listing 14: High-Priority Firebase Cloud Messaging (FCM) Multicast Dispatcher</w:t>
      </w:r>
    </w:p>
    <w:p>
      <w:pPr>
        <w:spacing w:after="80"/>
      </w:pPr>
      <w:r>
        <w:rPr>
          <w:rFonts w:ascii="Times New Roman" w:hAnsi="Times New Roman"/>
          <w:i/>
          <w:color w:val="64748B"/>
          <w:sz w:val="19"/>
        </w:rPr>
        <w:t>File Path: Backend/src/services/fcm.service.ts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Backend/src/services/fcm.service.ts (Excerpt: sendMulticastNotification)</w:t>
              <w:br/>
              <w:t>export class FcmService {</w:t>
              <w:br/>
              <w:t xml:space="preserve">  static async sendMulticastNotification(</w:t>
              <w:br/>
              <w:t xml:space="preserve">    deviceTokens: string[],</w:t>
              <w:br/>
              <w:t xml:space="preserve">    payload: PushNotificationPayload</w:t>
              <w:br/>
              <w:t xml:space="preserve">  ): Promise&lt;PushDeliveryResult&gt; {</w:t>
              <w:br/>
              <w:t xml:space="preserve">    if (!this.ensureInitialized()) {</w:t>
              <w:br/>
              <w:t xml:space="preserve">      return { successfulCount: 0, failureCount: 0, invalidTokens: [] };</w:t>
              <w:br/>
              <w:t xml:space="preserve">    }</w:t>
              <w:br/>
              <w:br/>
              <w:t xml:space="preserve">    const messaging = this.mockMessagingClient || getMessaging(this.appInstance!);</w:t>
              <w:br/>
              <w:t xml:space="preserve">    const message: MulticastMessage = {</w:t>
              <w:br/>
              <w:t xml:space="preserve">      tokens: deviceTokens,</w:t>
              <w:br/>
              <w:t xml:space="preserve">      notification: {</w:t>
              <w:br/>
              <w:t xml:space="preserve">        title: payload.title,</w:t>
              <w:br/>
              <w:t xml:space="preserve">        body: payload.body,</w:t>
              <w:br/>
              <w:t xml:space="preserve">        imageUrl: payload.imageUrl,</w:t>
              <w:br/>
              <w:t xml:space="preserve">      },</w:t>
              <w:br/>
              <w:t xml:space="preserve">      data: payload.data || {},</w:t>
              <w:br/>
              <w:t xml:space="preserve">      android: {</w:t>
              <w:br/>
              <w:t xml:space="preserve">        priority: 'high',</w:t>
              <w:br/>
              <w:t xml:space="preserve">        notification: {</w:t>
              <w:br/>
              <w:t xml:space="preserve">          channelId: 'acadex_high_importance_channel',</w:t>
              <w:br/>
              <w:t xml:space="preserve">          sound: 'default',</w:t>
              <w:br/>
              <w:t xml:space="preserve">        },</w:t>
              <w:br/>
              <w:t xml:space="preserve">      },</w:t>
              <w:br/>
              <w:t xml:space="preserve">    };</w:t>
              <w:br/>
              <w:br/>
              <w:t xml:space="preserve">    const response: BatchResponse = await messaging.sendEachForMulticast(message);</w:t>
              <w:br/>
              <w:t xml:space="preserve">    const invalidTokens: string[] = [];</w:t>
              <w:br/>
              <w:br/>
              <w:t xml:space="preserve">    response.responses.forEach((resp, idx) =&gt; {</w:t>
              <w:br/>
              <w:t xml:space="preserve">      if (!resp.success) {</w:t>
              <w:br/>
              <w:t xml:space="preserve">        const errCode = resp.error?.code;</w:t>
              <w:br/>
              <w:t xml:space="preserve">        if (errCode === 'messaging/invalid-registration-token' || errCode === 'messaging/registration-token-not-registered') {</w:t>
              <w:br/>
              <w:t xml:space="preserve">          invalidTokens.push(deviceTokens[idx]);</w:t>
              <w:br/>
              <w:t xml:space="preserve">        }</w:t>
              <w:br/>
              <w:t xml:space="preserve">      }</w:t>
              <w:br/>
              <w:t xml:space="preserve">    });</w:t>
              <w:br/>
              <w:br/>
              <w:t xml:space="preserve">    return {</w:t>
              <w:br/>
              <w:t xml:space="preserve">      successfulCount: response.successCount,</w:t>
              <w:br/>
              <w:t xml:space="preserve">      failureCount: response.failureCount,</w:t>
              <w:br/>
              <w:t xml:space="preserve">      invalidTokens,</w:t>
              <w:br/>
              <w:t xml:space="preserve">    };</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ensureInitialized Guard: </w:t>
      </w:r>
      <w:r>
        <w:rPr>
          <w:rFonts w:ascii="Times New Roman" w:hAnsi="Times New Roman"/>
          <w:color w:val="0F172A"/>
          <w:sz w:val="24"/>
        </w:rPr>
        <w:t>Initializes the Firebase Admin SDK singleton using environment service account credentials, gracefully degrading in offline development.</w:t>
      </w:r>
    </w:p>
    <w:p>
      <w:pPr>
        <w:pStyle w:val="ListBullet"/>
        <w:spacing w:line="360" w:lineRule="auto" w:after="80"/>
        <w:jc w:val="both"/>
      </w:pPr>
      <w:r>
        <w:rPr>
          <w:rFonts w:ascii="Times New Roman" w:hAnsi="Times New Roman"/>
          <w:b/>
          <w:color w:val="1E3A8A"/>
          <w:sz w:val="24"/>
        </w:rPr>
        <w:t xml:space="preserve">Multicast Message Construction: </w:t>
      </w:r>
      <w:r>
        <w:rPr>
          <w:rFonts w:ascii="Times New Roman" w:hAnsi="Times New Roman"/>
          <w:color w:val="0F172A"/>
          <w:sz w:val="24"/>
        </w:rPr>
        <w:t>Assembles the FCM payload with high-priority Android delivery channels (`acadex_high_importance_channel`), sound alerts, and custom deep-link routing data.</w:t>
      </w:r>
    </w:p>
    <w:p>
      <w:pPr>
        <w:pStyle w:val="ListBullet"/>
        <w:spacing w:line="360" w:lineRule="auto" w:after="80"/>
        <w:jc w:val="both"/>
      </w:pPr>
      <w:r>
        <w:rPr>
          <w:rFonts w:ascii="Times New Roman" w:hAnsi="Times New Roman"/>
          <w:b/>
          <w:color w:val="1E3A8A"/>
          <w:sz w:val="24"/>
        </w:rPr>
        <w:t xml:space="preserve">sendEachForMulticast Execution: </w:t>
      </w:r>
      <w:r>
        <w:rPr>
          <w:rFonts w:ascii="Times New Roman" w:hAnsi="Times New Roman"/>
          <w:color w:val="0F172A"/>
          <w:sz w:val="24"/>
        </w:rPr>
        <w:t>Dispatches the message batch to hundreds of client device tokens simultaneously.</w:t>
      </w:r>
    </w:p>
    <w:p>
      <w:pPr>
        <w:pStyle w:val="ListBullet"/>
        <w:spacing w:line="360" w:lineRule="auto" w:after="80"/>
        <w:jc w:val="both"/>
      </w:pPr>
      <w:r>
        <w:rPr>
          <w:rFonts w:ascii="Times New Roman" w:hAnsi="Times New Roman"/>
          <w:b/>
          <w:color w:val="1E3A8A"/>
          <w:sz w:val="24"/>
        </w:rPr>
        <w:t xml:space="preserve">Invalid Token Pruning: </w:t>
      </w:r>
      <w:r>
        <w:rPr>
          <w:rFonts w:ascii="Times New Roman" w:hAnsi="Times New Roman"/>
          <w:color w:val="0F172A"/>
          <w:sz w:val="24"/>
        </w:rPr>
        <w:t>Detects unregistered or expired tokens (`registration-token-not-registered`) and flags them for deletion from the database.</w:t>
      </w:r>
    </w:p>
    <w:p>
      <w:pPr>
        <w:spacing w:line="312" w:lineRule="auto" w:after="160"/>
      </w:pPr>
      <w:r>
        <w:rPr>
          <w:b/>
          <w:sz w:val="20"/>
        </w:rPr>
        <w:t xml:space="preserve">Inputs: </w:t>
      </w:r>
      <w:r>
        <w:rPr>
          <w:sz w:val="20"/>
        </w:rPr>
        <w:t xml:space="preserve">Array of Android FCM device tokens and `PushNotificationPayload`.  </w:t>
      </w:r>
      <w:r>
        <w:rPr>
          <w:b/>
          <w:sz w:val="20"/>
        </w:rPr>
        <w:t xml:space="preserve">Outputs: </w:t>
      </w:r>
      <w:r>
        <w:rPr>
          <w:sz w:val="20"/>
        </w:rPr>
        <w:t xml:space="preserve">`PushDeliveryResult` object containing success count, failure count, and invalid tokens.  </w:t>
      </w:r>
      <w:r>
        <w:rPr>
          <w:b/>
          <w:sz w:val="20"/>
        </w:rPr>
        <w:t xml:space="preserve">Security &amp; Boundaries: </w:t>
      </w:r>
      <w:r>
        <w:rPr>
          <w:sz w:val="20"/>
        </w:rPr>
        <w:t>Prevents credential exposure by loading service account secrets from secure environment variables.</w:t>
      </w:r>
    </w:p>
    <w:p>
      <w:pPr>
        <w:keepNext/>
        <w:spacing w:before="240" w:after="60"/>
      </w:pPr>
      <w:r>
        <w:rPr>
          <w:rFonts w:ascii="Times New Roman" w:hAnsi="Times New Roman"/>
          <w:b/>
          <w:color w:val="1E3A8A"/>
          <w:sz w:val="22"/>
        </w:rPr>
        <w:t>Listing 15: Canonical Attendance Session Schema and Compound Unique Index</w:t>
      </w:r>
    </w:p>
    <w:p>
      <w:pPr>
        <w:spacing w:after="80"/>
      </w:pPr>
      <w:r>
        <w:rPr>
          <w:rFonts w:ascii="Times New Roman" w:hAnsi="Times New Roman"/>
          <w:i/>
          <w:color w:val="64748B"/>
          <w:sz w:val="19"/>
        </w:rPr>
        <w:t>File Path: Backend/src/models/attendanceSession.model.ts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Backend/src/models/attendanceSession.model.ts (Excerpt: Schema Definition)</w:t>
              <w:br/>
              <w:t>const AttendanceSessionSchema = new Schema&lt;IAttendanceSession&gt;(</w:t>
              <w:br/>
              <w:t xml:space="preserve">  {</w:t>
              <w:br/>
              <w:t xml:space="preserve">    collegeId: { type: Schema.Types.ObjectId, ref: 'College', required: true, index: true },</w:t>
              <w:br/>
              <w:t xml:space="preserve">    departmentId: { type: Schema.Types.ObjectId, ref: 'Department', required: true, index: true },</w:t>
              <w:br/>
              <w:t xml:space="preserve">    facultyId: { type: Schema.Types.ObjectId, ref: 'Faculty', required: true, index: true },</w:t>
              <w:br/>
              <w:t xml:space="preserve">    subjectId: { type: Schema.Types.ObjectId, ref: 'Subject', required: true, index: true },</w:t>
              <w:br/>
              <w:t xml:space="preserve">    subjectName: { type: String, required: true },</w:t>
              <w:br/>
              <w:t xml:space="preserve">    sectionId: { type: Schema.Types.ObjectId, ref: 'Section', default: null, index: true },</w:t>
              <w:br/>
              <w:t xml:space="preserve">    timeSlot: { type: String, required: true, trim: true },</w:t>
              <w:br/>
              <w:t xml:space="preserve">    date: { type: Date, required: true, index: true },</w:t>
              <w:br/>
              <w:t xml:space="preserve">    records: [AttendanceRecordItemSchema],</w:t>
              <w:br/>
              <w:t xml:space="preserve">    status: {</w:t>
              <w:br/>
              <w:t xml:space="preserve">      type: String,</w:t>
              <w:br/>
              <w:t xml:space="preserve">      enum: Object.values(AttendanceSessionStatus),</w:t>
              <w:br/>
              <w:t xml:space="preserve">      default: AttendanceSessionStatus.OPEN,</w:t>
              <w:br/>
              <w:t xml:space="preserve">      index: true,</w:t>
              <w:br/>
              <w:t xml:space="preserve">    },</w:t>
              <w:br/>
              <w:t xml:space="preserve">    isLocked: { type: Boolean, default: false },</w:t>
              <w:br/>
              <w:t xml:space="preserve">    version: { type: Number, default: 1 },</w:t>
              <w:br/>
              <w:t xml:space="preserve">  },</w:t>
              <w:br/>
              <w:t xml:space="preserve">  { timestamps: true }</w:t>
              <w:br/>
              <w:t>);</w:t>
              <w:br/>
              <w:br/>
              <w:t>// Compound Unique Index: Guarantees Exactly One Session Per Timeslot Per Section</w:t>
              <w:br/>
              <w:t>AttendanceSessionSchema.index(</w:t>
              <w:br/>
              <w:t xml:space="preserve">  { collegeId: 1, sectionId: 1, subjectId: 1, date: 1, timeSlot: 1 },</w:t>
              <w:br/>
              <w:t xml:space="preserve">  { unique: true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Tenant Partitioning Fields: </w:t>
      </w:r>
      <w:r>
        <w:rPr>
          <w:rFonts w:ascii="Times New Roman" w:hAnsi="Times New Roman"/>
          <w:color w:val="0F172A"/>
          <w:sz w:val="24"/>
        </w:rPr>
        <w:t>Defines mandatory `collegeId` and `departmentId` references indexed for rapid scoped querying.</w:t>
      </w:r>
    </w:p>
    <w:p>
      <w:pPr>
        <w:pStyle w:val="ListBullet"/>
        <w:spacing w:line="360" w:lineRule="auto" w:after="80"/>
        <w:jc w:val="both"/>
      </w:pPr>
      <w:r>
        <w:rPr>
          <w:rFonts w:ascii="Times New Roman" w:hAnsi="Times New Roman"/>
          <w:b/>
          <w:color w:val="1E3A8A"/>
          <w:sz w:val="24"/>
        </w:rPr>
        <w:t xml:space="preserve">Embedded Record Item Subdocuments: </w:t>
      </w:r>
      <w:r>
        <w:rPr>
          <w:rFonts w:ascii="Times New Roman" w:hAnsi="Times New Roman"/>
          <w:color w:val="0F172A"/>
          <w:sz w:val="24"/>
        </w:rPr>
        <w:t>Embeds `AttendanceRecordItemSchema` array representing the roll call snapshot taken at class time.</w:t>
      </w:r>
    </w:p>
    <w:p>
      <w:pPr>
        <w:pStyle w:val="ListBullet"/>
        <w:spacing w:line="360" w:lineRule="auto" w:after="80"/>
        <w:jc w:val="both"/>
      </w:pPr>
      <w:r>
        <w:rPr>
          <w:rFonts w:ascii="Times New Roman" w:hAnsi="Times New Roman"/>
          <w:b/>
          <w:color w:val="1E3A8A"/>
          <w:sz w:val="24"/>
        </w:rPr>
        <w:t xml:space="preserve">Compound Unique Index: </w:t>
      </w:r>
      <w:r>
        <w:rPr>
          <w:rFonts w:ascii="Times New Roman" w:hAnsi="Times New Roman"/>
          <w:color w:val="0F172A"/>
          <w:sz w:val="24"/>
        </w:rPr>
        <w:t>Establishes a composite unique index on `{ collegeId, sectionId, subjectId, date, timeSlot }`, enforcing database-level uniqueness across sessions.</w:t>
      </w:r>
    </w:p>
    <w:p>
      <w:pPr>
        <w:pStyle w:val="ListBullet"/>
        <w:spacing w:line="360" w:lineRule="auto" w:after="80"/>
        <w:jc w:val="both"/>
      </w:pPr>
      <w:r>
        <w:rPr>
          <w:rFonts w:ascii="Times New Roman" w:hAnsi="Times New Roman"/>
          <w:b/>
          <w:color w:val="1E3A8A"/>
          <w:sz w:val="24"/>
        </w:rPr>
        <w:t xml:space="preserve">Optimistic Concurrency Versioning: </w:t>
      </w:r>
      <w:r>
        <w:rPr>
          <w:rFonts w:ascii="Times New Roman" w:hAnsi="Times New Roman"/>
          <w:color w:val="0F172A"/>
          <w:sz w:val="24"/>
        </w:rPr>
        <w:t>Includes a `version` field to guard against concurrent write collisions.</w:t>
      </w:r>
    </w:p>
    <w:p>
      <w:pPr>
        <w:spacing w:line="312" w:lineRule="auto" w:after="160"/>
      </w:pPr>
      <w:r>
        <w:rPr>
          <w:b/>
          <w:sz w:val="20"/>
        </w:rPr>
        <w:t xml:space="preserve">Inputs: </w:t>
      </w:r>
      <w:r>
        <w:rPr>
          <w:sz w:val="20"/>
        </w:rPr>
        <w:t xml:space="preserve">Mongoose document initialization data matching `IAttendanceSession` interface.  </w:t>
      </w:r>
      <w:r>
        <w:rPr>
          <w:b/>
          <w:sz w:val="20"/>
        </w:rPr>
        <w:t xml:space="preserve">Outputs: </w:t>
      </w:r>
      <w:r>
        <w:rPr>
          <w:sz w:val="20"/>
        </w:rPr>
        <w:t xml:space="preserve">Validated MongoDB document persisted in `attendancesessions` collection.  </w:t>
      </w:r>
      <w:r>
        <w:rPr>
          <w:b/>
          <w:sz w:val="20"/>
        </w:rPr>
        <w:t xml:space="preserve">Security &amp; Boundaries: </w:t>
      </w:r>
      <w:r>
        <w:rPr>
          <w:sz w:val="20"/>
        </w:rPr>
        <w:t>Compound uniqueness prevents database corruption and duplicate roll call records.</w:t>
      </w:r>
    </w:p>
    <w:p>
      <w:pPr>
        <w:keepNext/>
        <w:spacing w:before="240" w:after="60"/>
      </w:pPr>
      <w:r>
        <w:rPr>
          <w:rFonts w:ascii="Times New Roman" w:hAnsi="Times New Roman"/>
          <w:b/>
          <w:color w:val="1E3A8A"/>
          <w:sz w:val="22"/>
        </w:rPr>
        <w:t>Listing 16: Google Gemini 1.5 Flash Function-Calling Execution Loop</w:t>
      </w:r>
    </w:p>
    <w:p>
      <w:pPr>
        <w:spacing w:after="80"/>
      </w:pPr>
      <w:r>
        <w:rPr>
          <w:rFonts w:ascii="Times New Roman" w:hAnsi="Times New Roman"/>
          <w:i/>
          <w:color w:val="64748B"/>
          <w:sz w:val="19"/>
        </w:rPr>
        <w:t>File Path: Backend/src/services/ai.service.ts</w:t>
      </w:r>
    </w:p>
    <w:tbl>
      <w:tblPr>
        <w:tblW w:type="auto" w:w="0"/>
        <w:jc w:val="center"/>
        <w:tblLook w:firstColumn="1" w:firstRow="1" w:lastColumn="0" w:lastRow="0" w:noHBand="0" w:noVBand="1" w:val="04A0"/>
      </w:tblPr>
      <w:tblGrid>
        <w:gridCol w:w="8309"/>
      </w:tblGrid>
      <w:tr>
        <w:tc>
          <w:tcPr>
            <w:tcW w:type="dxa" w:w="8309"/>
            <w:shd w:fill="F8FAFC"/>
            <w:tcMar>
              <w:top w:w="120" w:type="dxa"/>
              <w:bottom w:w="120" w:type="dxa"/>
              <w:left w:w="180" w:type="dxa"/>
              <w:right w:w="180" w:type="dxa"/>
            </w:tcMar>
            <w:tcBorders>
              <w:top w:val="single" w:sz="12" w:space="0" w:color="CBD5E1"/>
              <w:bottom w:val="single" w:sz="12" w:space="0" w:color="CBD5E1"/>
              <w:left w:val="single" w:sz="12" w:space="0" w:color="2563EB"/>
              <w:right w:val="single" w:sz="12" w:space="0" w:color="CBD5E1"/>
            </w:tcBorders>
          </w:tcPr>
          <w:p>
            <w:pPr>
              <w:spacing w:line="276" w:lineRule="auto" w:before="0" w:after="0"/>
            </w:pPr>
            <w:r>
              <w:rPr>
                <w:rFonts w:ascii="Courier New" w:hAnsi="Courier New"/>
                <w:color w:val="0F172A"/>
                <w:sz w:val="17"/>
              </w:rPr>
              <w:t>// File: Backend/src/services/ai.service.ts (Excerpt: AI Tool-Calling Loop)</w:t>
              <w:br/>
              <w:t>export class AiService {</w:t>
              <w:br/>
              <w:t xml:space="preserve">  static async generateChatResponse(params: GenerateChatResponseParams): Promise&lt;ChatResponseResult&gt; {</w:t>
              <w:br/>
              <w:t xml:space="preserve">    const client = AiService.getClient();</w:t>
              <w:br/>
              <w:t xml:space="preserve">    const modelName = env.GEMINI_MODEL || 'gemini-1.5-flash';</w:t>
              <w:br/>
              <w:t xml:space="preserve">    const tools = getFunctionDeclarationsForRole(params.user.role);</w:t>
              <w:br/>
              <w:br/>
              <w:t xml:space="preserve">    const contents: any[] = [</w:t>
              <w:br/>
              <w:t xml:space="preserve">      { role: 'user', parts: [{ text: params.message }] }</w:t>
              <w:br/>
              <w:t xml:space="preserve">    ];</w:t>
              <w:br/>
              <w:br/>
              <w:t xml:space="preserve">    // Multi-Turn Tool Calling Execution Loop</w:t>
              <w:br/>
              <w:t xml:space="preserve">    for (let round = 0; round &lt; MAX_TOOL_ROUNDS; round++) {</w:t>
              <w:br/>
              <w:t xml:space="preserve">      const response = await client.models.generateContent({</w:t>
              <w:br/>
              <w:t xml:space="preserve">        model: modelName,</w:t>
              <w:br/>
              <w:t xml:space="preserve">        contents,</w:t>
              <w:br/>
              <w:t xml:space="preserve">        tools: [{ functionDeclarations: tools }],</w:t>
              <w:br/>
              <w:t xml:space="preserve">      });</w:t>
              <w:br/>
              <w:br/>
              <w:t xml:space="preserve">      const candidate = response.candidates?.[0];</w:t>
              <w:br/>
              <w:t xml:space="preserve">      const functionCalls = candidate?.content?.parts?.filter(p =&gt; p.functionCall).map(p =&gt; p.functionCall);</w:t>
              <w:br/>
              <w:br/>
              <w:t xml:space="preserve">      if (!functionCalls || functionCalls.length === 0) {</w:t>
              <w:br/>
              <w:t xml:space="preserve">        return {</w:t>
              <w:br/>
              <w:t xml:space="preserve">          answer: candidate?.content?.parts?.[0]?.text || 'No response generated.',</w:t>
              <w:br/>
              <w:t xml:space="preserve">          model: modelName,</w:t>
              <w:br/>
              <w:t xml:space="preserve">        };</w:t>
              <w:br/>
              <w:t xml:space="preserve">      }</w:t>
              <w:br/>
              <w:br/>
              <w:t xml:space="preserve">      // Execute Tool Functions with Authenticated User Context</w:t>
              <w:br/>
              <w:t xml:space="preserve">      const toolResponses = [];</w:t>
              <w:br/>
              <w:t xml:space="preserve">      for (const call of functionCalls) {</w:t>
              <w:br/>
              <w:t xml:space="preserve">        const executed = await AiToolsRegistry.executeTool(</w:t>
              <w:br/>
              <w:t xml:space="preserve">          call.name,</w:t>
              <w:br/>
              <w:t xml:space="preserve">          call.args || {},</w:t>
              <w:br/>
              <w:t xml:space="preserve">          { user: params.user, collegeId: params.collegeId || params.user.collegeId || '' }</w:t>
              <w:br/>
              <w:t xml:space="preserve">        );</w:t>
              <w:br/>
              <w:t xml:space="preserve">        toolResponses.push({</w:t>
              <w:br/>
              <w:t xml:space="preserve">          functionResponse: { name: call.name, response: executed.result }</w:t>
              <w:br/>
              <w:t xml:space="preserve">        });</w:t>
              <w:br/>
              <w:t xml:space="preserve">      }</w:t>
              <w:br/>
              <w:br/>
              <w:t xml:space="preserve">      contents.push(candidate.content);</w:t>
              <w:br/>
              <w:t xml:space="preserve">      contents.push({ role: 'user', parts: toolResponses });</w:t>
              <w:br/>
              <w:t xml:space="preserve">    }</w:t>
              <w:br/>
              <w:br/>
              <w:t xml:space="preserve">    return { answer: 'Processed your query.', model: modelName };</w:t>
              <w:br/>
              <w:t xml:space="preserve">  }</w:t>
              <w:br/>
              <w:t>}</w:t>
            </w:r>
          </w:p>
        </w:tc>
      </w:tr>
    </w:tbl>
    <w:p>
      <w:pPr>
        <w:spacing w:before="120" w:after="40"/>
      </w:pPr>
      <w:r>
        <w:rPr>
          <w:rFonts w:ascii="Times New Roman" w:hAnsi="Times New Roman"/>
          <w:b/>
          <w:color w:val="1E293B"/>
          <w:sz w:val="21"/>
        </w:rPr>
        <w:t>Technical Implementation &amp; Execution Flow:</w:t>
      </w:r>
    </w:p>
    <w:p>
      <w:pPr>
        <w:pStyle w:val="ListBullet"/>
        <w:spacing w:line="360" w:lineRule="auto" w:after="80"/>
        <w:jc w:val="both"/>
      </w:pPr>
      <w:r>
        <w:rPr>
          <w:rFonts w:ascii="Times New Roman" w:hAnsi="Times New Roman"/>
          <w:b/>
          <w:color w:val="1E3A8A"/>
          <w:sz w:val="24"/>
        </w:rPr>
        <w:t xml:space="preserve">Role-Filtered Function Declarations: </w:t>
      </w:r>
      <w:r>
        <w:rPr>
          <w:rFonts w:ascii="Times New Roman" w:hAnsi="Times New Roman"/>
          <w:color w:val="0F172A"/>
          <w:sz w:val="24"/>
        </w:rPr>
        <w:t>Calls `getFunctionDeclarationsForRole` to dynamically bind only those tools authorized for the user's role (e.g. students cannot invoke admin tools).</w:t>
      </w:r>
    </w:p>
    <w:p>
      <w:pPr>
        <w:pStyle w:val="ListBullet"/>
        <w:spacing w:line="360" w:lineRule="auto" w:after="80"/>
        <w:jc w:val="both"/>
      </w:pPr>
      <w:r>
        <w:rPr>
          <w:rFonts w:ascii="Times New Roman" w:hAnsi="Times New Roman"/>
          <w:b/>
          <w:color w:val="1E3A8A"/>
          <w:sz w:val="24"/>
        </w:rPr>
        <w:t xml:space="preserve">Model Turn &amp; Tool Invocation: </w:t>
      </w:r>
      <w:r>
        <w:rPr>
          <w:rFonts w:ascii="Times New Roman" w:hAnsi="Times New Roman"/>
          <w:color w:val="0F172A"/>
          <w:sz w:val="24"/>
        </w:rPr>
        <w:t>Sends prompt and tools to Gemini 1.5 Flash, detecting model-generated `functionCall` objects.</w:t>
      </w:r>
    </w:p>
    <w:p>
      <w:pPr>
        <w:pStyle w:val="ListBullet"/>
        <w:spacing w:line="360" w:lineRule="auto" w:after="80"/>
        <w:jc w:val="both"/>
      </w:pPr>
      <w:r>
        <w:rPr>
          <w:rFonts w:ascii="Times New Roman" w:hAnsi="Times New Roman"/>
          <w:b/>
          <w:color w:val="1E3A8A"/>
          <w:sz w:val="24"/>
        </w:rPr>
        <w:t xml:space="preserve">Secure Tool Execution: </w:t>
      </w:r>
      <w:r>
        <w:rPr>
          <w:rFonts w:ascii="Times New Roman" w:hAnsi="Times New Roman"/>
          <w:color w:val="0F172A"/>
          <w:sz w:val="24"/>
        </w:rPr>
        <w:t>Executes server-side tools via `AiToolsRegistry.executeTool`, injecting the verified `req.user` context to enforce tenant data isolation.</w:t>
      </w:r>
    </w:p>
    <w:p>
      <w:pPr>
        <w:pStyle w:val="ListBullet"/>
        <w:spacing w:line="360" w:lineRule="auto" w:after="80"/>
        <w:jc w:val="both"/>
      </w:pPr>
      <w:r>
        <w:rPr>
          <w:rFonts w:ascii="Times New Roman" w:hAnsi="Times New Roman"/>
          <w:b/>
          <w:color w:val="1E3A8A"/>
          <w:sz w:val="24"/>
        </w:rPr>
        <w:t xml:space="preserve">Feedback &amp; Synthesis: </w:t>
      </w:r>
      <w:r>
        <w:rPr>
          <w:rFonts w:ascii="Times New Roman" w:hAnsi="Times New Roman"/>
          <w:color w:val="0F172A"/>
          <w:sz w:val="24"/>
        </w:rPr>
        <w:t>Feeds tool query results back into the model conversation history, allowing Gemini to synthesize a natural, context-rich response.</w:t>
      </w:r>
    </w:p>
    <w:p>
      <w:pPr>
        <w:spacing w:line="312" w:lineRule="auto" w:after="160"/>
      </w:pPr>
      <w:r>
        <w:rPr>
          <w:b/>
          <w:sz w:val="20"/>
        </w:rPr>
        <w:t xml:space="preserve">Inputs: </w:t>
      </w:r>
      <w:r>
        <w:rPr>
          <w:sz w:val="20"/>
        </w:rPr>
        <w:t xml:space="preserve">User natural language prompt, chat history, and authenticated `req.user`.  </w:t>
      </w:r>
      <w:r>
        <w:rPr>
          <w:b/>
          <w:sz w:val="20"/>
        </w:rPr>
        <w:t xml:space="preserve">Outputs: </w:t>
      </w:r>
      <w:r>
        <w:rPr>
          <w:sz w:val="20"/>
        </w:rPr>
        <w:t xml:space="preserve">`ChatResponseResult` containing synthesized answer and optional action proposal.  </w:t>
      </w:r>
      <w:r>
        <w:rPr>
          <w:b/>
          <w:sz w:val="20"/>
        </w:rPr>
        <w:t xml:space="preserve">Security &amp; Boundaries: </w:t>
      </w:r>
      <w:r>
        <w:rPr>
          <w:sz w:val="20"/>
        </w:rPr>
        <w:t>Filters function declarations by role; executes database queries strictly within user's tenant scope.</w:t>
      </w:r>
    </w:p>
    <w:p>
      <w:r>
        <w:br w:type="page"/>
      </w:r>
    </w:p>
    <w:p>
      <w:pPr>
        <w:keepNext/>
        <w:spacing w:before="320" w:after="200"/>
        <w:jc w:val="left"/>
      </w:pPr>
      <w:r>
        <w:rPr>
          <w:rFonts w:ascii="Times New Roman" w:hAnsi="Times New Roman"/>
          <w:b/>
          <w:color w:val="1E3A8A"/>
          <w:sz w:val="32"/>
        </w:rPr>
        <w:t>CHAPTER 10: UML DIAGRAMS, FLOWCHARTS &amp; WORKFLOW MODELS</w:t>
      </w:r>
    </w:p>
    <w:p>
      <w:pPr>
        <w:spacing w:line="360" w:lineRule="auto" w:after="120"/>
        <w:jc w:val="both"/>
      </w:pPr>
      <w:r>
        <w:rPr>
          <w:rFonts w:ascii="Times New Roman" w:hAnsi="Times New Roman"/>
          <w:color w:val="0F172A"/>
          <w:sz w:val="24"/>
        </w:rPr>
        <w:t>Software modeling provides the formal blueprint for verifying system structure, actor interactions, operational workflows, and data lifecycles. This chapter consolidates the complete suite of Unified Modeling Language (UML) diagrams and workflow charts for ACADEXSYNC. Each diagram is constructed in strict conformance with standard UML conventions and verified against the actual repository implementation.</w:t>
      </w:r>
    </w:p>
    <w:p>
      <w:pPr>
        <w:keepNext/>
        <w:spacing w:before="240" w:after="120"/>
      </w:pPr>
      <w:r>
        <w:rPr>
          <w:rFonts w:ascii="Times New Roman" w:hAnsi="Times New Roman"/>
          <w:b/>
          <w:color w:val="1E293B"/>
          <w:sz w:val="28"/>
        </w:rPr>
        <w:t>10.1 Overall System Architecture</w:t>
      </w:r>
    </w:p>
    <w:p>
      <w:pPr>
        <w:spacing w:line="360" w:lineRule="auto" w:after="120"/>
        <w:jc w:val="both"/>
      </w:pPr>
      <w:r>
        <w:rPr>
          <w:rFonts w:ascii="Times New Roman" w:hAnsi="Times New Roman"/>
          <w:color w:val="0F172A"/>
          <w:sz w:val="24"/>
        </w:rPr>
        <w:t>The complete system topology is documented in Figure 6.1 (Chapter 6). It models the multi-tier separation between the Flutter client tier, the Express.js gateway tier, core service subsystems, and MongoDB Atlas / cloud infrastructure.</w:t>
      </w:r>
    </w:p>
    <w:p>
      <w:pPr>
        <w:keepNext/>
        <w:spacing w:before="240" w:after="120"/>
      </w:pPr>
      <w:r>
        <w:rPr>
          <w:rFonts w:ascii="Times New Roman" w:hAnsi="Times New Roman"/>
          <w:b/>
          <w:color w:val="1E293B"/>
          <w:sz w:val="28"/>
        </w:rPr>
        <w:t>10.2 UML Use Case Diagram (5 Actors)</w:t>
      </w:r>
    </w:p>
    <w:p>
      <w:pPr>
        <w:spacing w:line="360" w:lineRule="auto" w:after="120"/>
        <w:jc w:val="both"/>
      </w:pPr>
      <w:r>
        <w:rPr>
          <w:rFonts w:ascii="Times New Roman" w:hAnsi="Times New Roman"/>
          <w:color w:val="0F172A"/>
          <w:sz w:val="24"/>
        </w:rPr>
        <w:t>Figure 10.2 illustrates the comprehensive UML Use Case diagram mapping operational capabilities across all five institutional roles. The system boundary encloses the ACADEXSYNC platform, delineating the exact functional responsibilities of Super Admin, College Admin, Head of Department, Faculty, and Student actors.</w:t>
      </w:r>
    </w:p>
    <w:p>
      <w:pPr>
        <w:spacing w:before="160" w:after="80"/>
        <w:jc w:val="center"/>
      </w:pPr>
      <w:r>
        <w:drawing>
          <wp:inline xmlns:a="http://schemas.openxmlformats.org/drawingml/2006/main" xmlns:pic="http://schemas.openxmlformats.org/drawingml/2006/picture">
            <wp:extent cx="5212080" cy="3474720"/>
            <wp:docPr id="12" name="Picture 12"/>
            <wp:cNvGraphicFramePr>
              <a:graphicFrameLocks noChangeAspect="1"/>
            </wp:cNvGraphicFramePr>
            <a:graphic>
              <a:graphicData uri="http://schemas.openxmlformats.org/drawingml/2006/picture">
                <pic:pic>
                  <pic:nvPicPr>
                    <pic:cNvPr id="0" name="figure_02_use_case_diagram.png"/>
                    <pic:cNvPicPr/>
                  </pic:nvPicPr>
                  <pic:blipFill>
                    <a:blip r:embed="rId22"/>
                    <a:stretch>
                      <a:fillRect/>
                    </a:stretch>
                  </pic:blipFill>
                  <pic:spPr>
                    <a:xfrm>
                      <a:off x="0" y="0"/>
                      <a:ext cx="5212080" cy="3474720"/>
                    </a:xfrm>
                    <a:prstGeom prst="rect"/>
                  </pic:spPr>
                </pic:pic>
              </a:graphicData>
            </a:graphic>
          </wp:inline>
        </w:drawing>
      </w:r>
    </w:p>
    <w:p>
      <w:pPr>
        <w:keepNext/>
        <w:spacing w:after="200"/>
        <w:jc w:val="center"/>
      </w:pPr>
      <w:r>
        <w:rPr>
          <w:rFonts w:ascii="Times New Roman" w:hAnsi="Times New Roman"/>
          <w:b/>
          <w:i/>
          <w:color w:val="334155"/>
          <w:sz w:val="20"/>
        </w:rPr>
        <w:t>Figure 12: UML Use Case Diagram (ACADEXSYNC 5 User Roles)</w:t>
      </w:r>
    </w:p>
    <w:p>
      <w:pPr>
        <w:keepNext/>
        <w:spacing w:before="240" w:after="120"/>
      </w:pPr>
      <w:r>
        <w:rPr>
          <w:rFonts w:ascii="Times New Roman" w:hAnsi="Times New Roman"/>
          <w:b/>
          <w:color w:val="1E293B"/>
          <w:sz w:val="28"/>
        </w:rPr>
        <w:t>10.3 Role and Tenant Authorization Pipeline</w:t>
      </w:r>
    </w:p>
    <w:p>
      <w:pPr>
        <w:spacing w:line="360" w:lineRule="auto" w:after="120"/>
        <w:jc w:val="both"/>
      </w:pPr>
      <w:r>
        <w:rPr>
          <w:rFonts w:ascii="Times New Roman" w:hAnsi="Times New Roman"/>
          <w:color w:val="0F172A"/>
          <w:sz w:val="24"/>
        </w:rPr>
        <w:t>Detailed in Figure 7.1 (Chapter 7), the authorization model demonstrates how global user identities are bound to college workspaces and filtered through the four-stage middleware pipeline (`authenticateRequest`, `requireCollegeScope`, `requireDepartmentScope`, `requireRoles`).</w:t>
      </w:r>
    </w:p>
    <w:p>
      <w:pPr>
        <w:keepNext/>
        <w:spacing w:before="240" w:after="120"/>
      </w:pPr>
      <w:r>
        <w:rPr>
          <w:rFonts w:ascii="Times New Roman" w:hAnsi="Times New Roman"/>
          <w:b/>
          <w:color w:val="1E293B"/>
          <w:sz w:val="28"/>
        </w:rPr>
        <w:t>10.4 Subsystem Component Architecture</w:t>
      </w:r>
    </w:p>
    <w:p>
      <w:pPr>
        <w:spacing w:line="360" w:lineRule="auto" w:after="120"/>
        <w:jc w:val="both"/>
      </w:pPr>
      <w:r>
        <w:rPr>
          <w:rFonts w:ascii="Times New Roman" w:hAnsi="Times New Roman"/>
          <w:color w:val="0F172A"/>
          <w:sz w:val="24"/>
        </w:rPr>
        <w:t>Detailed in Figure 6.2 (Chapter 6), the component model maps the internal modular decomposition of the Flutter client, Express API, FastAPI AI microservice, and MongoDB database clusters.</w:t>
      </w:r>
    </w:p>
    <w:p>
      <w:pPr>
        <w:keepNext/>
        <w:spacing w:before="240" w:after="120"/>
      </w:pPr>
      <w:r>
        <w:rPr>
          <w:rFonts w:ascii="Times New Roman" w:hAnsi="Times New Roman"/>
          <w:b/>
          <w:color w:val="1E293B"/>
          <w:sz w:val="28"/>
        </w:rPr>
        <w:t>10.5 Authentication &amp; Session Sequence Diagram</w:t>
      </w:r>
    </w:p>
    <w:p>
      <w:pPr>
        <w:spacing w:line="360" w:lineRule="auto" w:after="120"/>
        <w:jc w:val="both"/>
      </w:pPr>
      <w:r>
        <w:rPr>
          <w:rFonts w:ascii="Times New Roman" w:hAnsi="Times New Roman"/>
          <w:color w:val="0F172A"/>
          <w:sz w:val="24"/>
        </w:rPr>
        <w:t>Figure 6.5 (Chapter 6) details the execution sequence during user login, from initial credential capture to AuthSession persistence and JWT issuance.</w:t>
      </w:r>
    </w:p>
    <w:p>
      <w:pPr>
        <w:keepNext/>
        <w:spacing w:before="240" w:after="120"/>
      </w:pPr>
      <w:r>
        <w:rPr>
          <w:rFonts w:ascii="Times New Roman" w:hAnsi="Times New Roman"/>
          <w:b/>
          <w:color w:val="1E293B"/>
          <w:sz w:val="28"/>
        </w:rPr>
        <w:t>10.6 User Account Activation Sequence Diagram</w:t>
      </w:r>
    </w:p>
    <w:p>
      <w:pPr>
        <w:spacing w:line="360" w:lineRule="auto" w:after="120"/>
        <w:jc w:val="both"/>
      </w:pPr>
      <w:r>
        <w:rPr>
          <w:rFonts w:ascii="Times New Roman" w:hAnsi="Times New Roman"/>
          <w:color w:val="0F172A"/>
          <w:sz w:val="24"/>
        </w:rPr>
        <w:t>Figure 6.6 (Chapter 6) details the onboarding sequence wherein unactivated users redeem single-use invitation tokens to initialize their accounts.</w:t>
      </w:r>
    </w:p>
    <w:p>
      <w:pPr>
        <w:keepNext/>
        <w:spacing w:before="240" w:after="120"/>
      </w:pPr>
      <w:r>
        <w:rPr>
          <w:rFonts w:ascii="Times New Roman" w:hAnsi="Times New Roman"/>
          <w:b/>
          <w:color w:val="1E293B"/>
          <w:sz w:val="28"/>
        </w:rPr>
        <w:t>10.7 Attendance Submission &amp; Idempotent Session Locking Sequence</w:t>
      </w:r>
    </w:p>
    <w:p>
      <w:pPr>
        <w:spacing w:line="360" w:lineRule="auto" w:after="120"/>
        <w:jc w:val="both"/>
      </w:pPr>
      <w:r>
        <w:rPr>
          <w:rFonts w:ascii="Times New Roman" w:hAnsi="Times New Roman"/>
          <w:color w:val="0F172A"/>
          <w:sz w:val="24"/>
        </w:rPr>
        <w:t>Figure 6.7 (Chapter 6) details the roll call ingestion sequence, verifying teaching context, normalizing timeslots, and permanently locking sessions.</w:t>
      </w:r>
    </w:p>
    <w:p>
      <w:pPr>
        <w:keepNext/>
        <w:spacing w:before="240" w:after="120"/>
      </w:pPr>
      <w:r>
        <w:rPr>
          <w:rFonts w:ascii="Times New Roman" w:hAnsi="Times New Roman"/>
          <w:b/>
          <w:color w:val="1E293B"/>
          <w:sz w:val="28"/>
        </w:rPr>
        <w:t>10.8 Timetable Construction &amp; Conflict Validation Activity Diagram</w:t>
      </w:r>
    </w:p>
    <w:p>
      <w:pPr>
        <w:spacing w:line="360" w:lineRule="auto" w:after="120"/>
        <w:jc w:val="both"/>
      </w:pPr>
      <w:r>
        <w:rPr>
          <w:rFonts w:ascii="Times New Roman" w:hAnsi="Times New Roman"/>
          <w:color w:val="0F172A"/>
          <w:sz w:val="24"/>
        </w:rPr>
        <w:t>Figure 6.8 (Chapter 6) details the activity logic governing conflict detection for room occupancy, faculty double-booking, and break overlaps.</w:t>
      </w:r>
    </w:p>
    <w:p>
      <w:pPr>
        <w:keepNext/>
        <w:spacing w:before="240" w:after="120"/>
      </w:pPr>
      <w:r>
        <w:rPr>
          <w:rFonts w:ascii="Times New Roman" w:hAnsi="Times New Roman"/>
          <w:b/>
          <w:color w:val="1E293B"/>
          <w:sz w:val="28"/>
        </w:rPr>
        <w:t>10.9 Request Center Submission &amp; Approval Flowchart</w:t>
      </w:r>
    </w:p>
    <w:p>
      <w:pPr>
        <w:spacing w:line="360" w:lineRule="auto" w:after="120"/>
        <w:jc w:val="both"/>
      </w:pPr>
      <w:r>
        <w:rPr>
          <w:rFonts w:ascii="Times New Roman" w:hAnsi="Times New Roman"/>
          <w:color w:val="0F172A"/>
          <w:sz w:val="24"/>
        </w:rPr>
        <w:t>Figure 6.9 (Chapter 6) details the decision flowchart for student leave/OD applications, routing to appropriate approvers and adjusting attendance.</w:t>
      </w:r>
    </w:p>
    <w:p>
      <w:pPr>
        <w:keepNext/>
        <w:spacing w:before="240" w:after="120"/>
      </w:pPr>
      <w:r>
        <w:rPr>
          <w:rFonts w:ascii="Times New Roman" w:hAnsi="Times New Roman"/>
          <w:b/>
          <w:color w:val="1E293B"/>
          <w:sz w:val="28"/>
        </w:rPr>
        <w:t>10.10 Notification Delivery Pipeline Flowchart</w:t>
      </w:r>
    </w:p>
    <w:p>
      <w:pPr>
        <w:spacing w:line="360" w:lineRule="auto" w:after="120"/>
        <w:jc w:val="both"/>
      </w:pPr>
      <w:r>
        <w:rPr>
          <w:rFonts w:ascii="Times New Roman" w:hAnsi="Times New Roman"/>
          <w:color w:val="0F172A"/>
          <w:sz w:val="24"/>
        </w:rPr>
        <w:t>Figure 6.10 (Chapter 6) details the multi-channel notification dispatch pipeline integrating FCM push notifications and in-app SSE streams.</w:t>
      </w:r>
    </w:p>
    <w:p>
      <w:pPr>
        <w:keepNext/>
        <w:spacing w:before="240" w:after="120"/>
      </w:pPr>
      <w:r>
        <w:rPr>
          <w:rFonts w:ascii="Times New Roman" w:hAnsi="Times New Roman"/>
          <w:b/>
          <w:color w:val="1E293B"/>
          <w:sz w:val="28"/>
        </w:rPr>
        <w:t>10.11 AI Assistant Tool-Calling Sequence Diagram</w:t>
      </w:r>
    </w:p>
    <w:p>
      <w:pPr>
        <w:spacing w:line="360" w:lineRule="auto" w:after="120"/>
        <w:jc w:val="both"/>
      </w:pPr>
      <w:r>
        <w:rPr>
          <w:rFonts w:ascii="Times New Roman" w:hAnsi="Times New Roman"/>
          <w:color w:val="0F172A"/>
          <w:sz w:val="24"/>
        </w:rPr>
        <w:t>Figure 6.11 (Chapter 6) details the multi-turn function-calling loop between Google Gemini 1.5 Flash and server-side tool functions.</w:t>
      </w:r>
    </w:p>
    <w:p>
      <w:pPr>
        <w:keepNext/>
        <w:spacing w:before="240" w:after="120"/>
      </w:pPr>
      <w:r>
        <w:rPr>
          <w:rFonts w:ascii="Times New Roman" w:hAnsi="Times New Roman"/>
          <w:b/>
          <w:color w:val="1E293B"/>
          <w:sz w:val="28"/>
        </w:rPr>
        <w:t>10.12 Entity-Relationship (ER) Architecture Diagram</w:t>
      </w:r>
    </w:p>
    <w:p>
      <w:pPr>
        <w:spacing w:line="360" w:lineRule="auto" w:after="120"/>
        <w:jc w:val="both"/>
      </w:pPr>
      <w:r>
        <w:rPr>
          <w:rFonts w:ascii="Times New Roman" w:hAnsi="Times New Roman"/>
          <w:color w:val="0F172A"/>
          <w:sz w:val="24"/>
        </w:rPr>
        <w:t>Figure 6.12 (Chapter 6) provides the relational model connecting the 14 core database entities across institutional and academic tiers.</w:t>
      </w:r>
    </w:p>
    <w:p>
      <w:r>
        <w:br w:type="page"/>
      </w:r>
    </w:p>
    <w:p>
      <w:pPr>
        <w:keepNext/>
        <w:spacing w:before="320" w:after="200"/>
        <w:jc w:val="left"/>
      </w:pPr>
      <w:r>
        <w:rPr>
          <w:rFonts w:ascii="Times New Roman" w:hAnsi="Times New Roman"/>
          <w:b/>
          <w:color w:val="1E3A8A"/>
          <w:sz w:val="32"/>
        </w:rPr>
        <w:t>CHAPTER 11: TESTING AND VALIDATION</w:t>
      </w:r>
    </w:p>
    <w:p>
      <w:pPr>
        <w:keepNext/>
        <w:spacing w:before="240" w:after="120"/>
      </w:pPr>
      <w:r>
        <w:rPr>
          <w:rFonts w:ascii="Times New Roman" w:hAnsi="Times New Roman"/>
          <w:b/>
          <w:color w:val="1E293B"/>
          <w:sz w:val="28"/>
        </w:rPr>
        <w:t>11.1 Testing Methodology &amp; Quality Assurance Framework</w:t>
      </w:r>
    </w:p>
    <w:p>
      <w:pPr>
        <w:spacing w:line="360" w:lineRule="auto" w:after="120"/>
        <w:jc w:val="both"/>
      </w:pPr>
      <w:r>
        <w:rPr>
          <w:rFonts w:ascii="Times New Roman" w:hAnsi="Times New Roman"/>
          <w:color w:val="0F172A"/>
          <w:sz w:val="24"/>
        </w:rPr>
        <w:t>To ensure mission-critical stability and strict data integrity, ACADEXSYNC was subjected to a comprehensive multi-tier testing regime. The testing strategy encompasses four levels: (1) Unit Testing, validating standalone utility functions, validators, and normalization algorithms; (2) Widget Testing, verifying Flutter UI components, layout responsiveness, and Riverpod state changes; (3) Integration Testing, evaluating end-to-end API controllers, middleware pipelines, and MongoDB persistence; and (4) Security Boundary Testing, rigorously validating multi-tenant isolation, role hierarchy gates, and session revocation.</w:t>
      </w:r>
    </w:p>
    <w:p>
      <w:pPr>
        <w:keepNext/>
        <w:spacing w:before="240" w:after="120"/>
      </w:pPr>
      <w:r>
        <w:rPr>
          <w:rFonts w:ascii="Times New Roman" w:hAnsi="Times New Roman"/>
          <w:b/>
          <w:color w:val="1E293B"/>
          <w:sz w:val="28"/>
        </w:rPr>
        <w:t>11.2 Unit Testing and Validation</w:t>
      </w:r>
    </w:p>
    <w:p>
      <w:pPr>
        <w:spacing w:line="360" w:lineRule="auto" w:after="120"/>
        <w:jc w:val="both"/>
      </w:pPr>
      <w:r>
        <w:rPr>
          <w:rFonts w:ascii="Times New Roman" w:hAnsi="Times New Roman"/>
          <w:color w:val="0F172A"/>
          <w:sz w:val="24"/>
        </w:rPr>
        <w:t>Unit test suites verify critical domain functions in isolation. In the backend, unit tests validate `normalizeTimeSlot`, ensuring that Unicode en-dashes (`\u2013`), em-dashes (`\u2014`), and variable whitespace are deterministically converted to standard ASCII hyphens (`-`). In the frontend, unit tests validate Riverpod state notifiers, confirming that auth state transitions from `AuthInitial` to `AuthAuthenticated` deterministically emit the expected state objects.</w:t>
      </w:r>
    </w:p>
    <w:p>
      <w:pPr>
        <w:keepNext/>
        <w:spacing w:before="240" w:after="120"/>
      </w:pPr>
      <w:r>
        <w:rPr>
          <w:rFonts w:ascii="Times New Roman" w:hAnsi="Times New Roman"/>
          <w:b/>
          <w:color w:val="1E293B"/>
          <w:sz w:val="28"/>
        </w:rPr>
        <w:t>11.3 Widget and Presentation Testing</w:t>
      </w:r>
    </w:p>
    <w:p>
      <w:pPr>
        <w:spacing w:line="360" w:lineRule="auto" w:after="120"/>
        <w:jc w:val="both"/>
      </w:pPr>
      <w:r>
        <w:rPr>
          <w:rFonts w:ascii="Times New Roman" w:hAnsi="Times New Roman"/>
          <w:color w:val="0F172A"/>
          <w:sz w:val="24"/>
        </w:rPr>
        <w:t>Widget tests execute within the Flutter test harness across varying screen geometries (360x640 mobile, 768x1024 tablet, 1920x1080 desktop). Tests confirm that UI components never render pixel overflow exceptions (RenderFlex overflow), that tap targets meet the 48x48 dp accessibility standard, and that attendance cards accurately display all five status buckets (present, late, absent, excused, unmarked).</w:t>
      </w:r>
    </w:p>
    <w:p>
      <w:pPr>
        <w:keepNext/>
        <w:spacing w:before="240" w:after="120"/>
      </w:pPr>
      <w:r>
        <w:rPr>
          <w:rFonts w:ascii="Times New Roman" w:hAnsi="Times New Roman"/>
          <w:b/>
          <w:color w:val="1E293B"/>
          <w:sz w:val="28"/>
        </w:rPr>
        <w:t>11.4 Backend Integration Testing</w:t>
      </w:r>
    </w:p>
    <w:p>
      <w:pPr>
        <w:spacing w:line="360" w:lineRule="auto" w:after="120"/>
        <w:jc w:val="both"/>
      </w:pPr>
      <w:r>
        <w:rPr>
          <w:rFonts w:ascii="Times New Roman" w:hAnsi="Times New Roman"/>
          <w:color w:val="0F172A"/>
          <w:sz w:val="24"/>
        </w:rPr>
        <w:t>Backend integration suites utilize Supertest against a live MongoDB test instance. Over 51 integration tests verify that API endpoints correctly parse payloads, enforce Zod schemas, persist documents, and return standardized `ApiResponse` structures.</w:t>
      </w:r>
    </w:p>
    <w:p>
      <w:pPr>
        <w:keepNext/>
        <w:spacing w:before="240" w:after="120"/>
      </w:pPr>
      <w:r>
        <w:rPr>
          <w:rFonts w:ascii="Times New Roman" w:hAnsi="Times New Roman"/>
          <w:b/>
          <w:color w:val="1E293B"/>
          <w:sz w:val="28"/>
        </w:rPr>
        <w:t>11.5 API Endpoint Contract Validation</w:t>
      </w:r>
    </w:p>
    <w:p>
      <w:pPr>
        <w:spacing w:line="360" w:lineRule="auto" w:after="120"/>
        <w:jc w:val="both"/>
      </w:pPr>
      <w:r>
        <w:rPr>
          <w:rFonts w:ascii="Times New Roman" w:hAnsi="Times New Roman"/>
          <w:color w:val="0F172A"/>
          <w:sz w:val="24"/>
        </w:rPr>
        <w:t>Every endpoint is tested against its OpenAPI/Swagger contract. Responses are checked for mandatory fields, correct HTTP status codes (200 OK, 201 Created, 400 Bad Request, 401 Unauthorized, 403 Forbidden, 404 Not Found), and standardized error structures.</w:t>
      </w:r>
    </w:p>
    <w:p>
      <w:pPr>
        <w:keepNext/>
        <w:spacing w:before="240" w:after="120"/>
      </w:pPr>
      <w:r>
        <w:rPr>
          <w:rFonts w:ascii="Times New Roman" w:hAnsi="Times New Roman"/>
          <w:b/>
          <w:color w:val="1E293B"/>
          <w:sz w:val="28"/>
        </w:rPr>
        <w:t>11.6 Authentication and Session Security Tests</w:t>
      </w:r>
    </w:p>
    <w:p>
      <w:pPr>
        <w:spacing w:line="360" w:lineRule="auto" w:after="120"/>
        <w:jc w:val="both"/>
      </w:pPr>
      <w:r>
        <w:rPr>
          <w:rFonts w:ascii="Times New Roman" w:hAnsi="Times New Roman"/>
          <w:color w:val="0F172A"/>
          <w:sz w:val="24"/>
        </w:rPr>
        <w:t>Security suites test credential validation: bcrypt password verification, rejection of expired JWTs, detection of forged token signatures, and immediate request rejection when an `AuthSession` is revoked via the database.</w:t>
      </w:r>
    </w:p>
    <w:p>
      <w:pPr>
        <w:keepNext/>
        <w:spacing w:before="240" w:after="120"/>
      </w:pPr>
      <w:r>
        <w:rPr>
          <w:rFonts w:ascii="Times New Roman" w:hAnsi="Times New Roman"/>
          <w:b/>
          <w:color w:val="1E293B"/>
          <w:sz w:val="28"/>
        </w:rPr>
        <w:t>11.7 Role Hierarchy and Security Boundary Verification</w:t>
      </w:r>
    </w:p>
    <w:p>
      <w:pPr>
        <w:spacing w:line="360" w:lineRule="auto" w:after="120"/>
        <w:jc w:val="both"/>
      </w:pPr>
      <w:r>
        <w:rPr>
          <w:rFonts w:ascii="Times New Roman" w:hAnsi="Times New Roman"/>
          <w:color w:val="0F172A"/>
          <w:sz w:val="24"/>
        </w:rPr>
        <w:t>Role testing verifies that horizontal and vertical privilege escalation is impossible. Tests confirm that students attempting to call faculty attendance endpoints receive HTTP 403, and faculty attempting to create colleges receive HTTP 403.</w:t>
      </w:r>
    </w:p>
    <w:p>
      <w:pPr>
        <w:keepNext/>
        <w:spacing w:before="240" w:after="120"/>
      </w:pPr>
      <w:r>
        <w:rPr>
          <w:rFonts w:ascii="Times New Roman" w:hAnsi="Times New Roman"/>
          <w:b/>
          <w:color w:val="1E293B"/>
          <w:sz w:val="28"/>
        </w:rPr>
        <w:t>11.8 Multi-Tenant Isolation Verification</w:t>
      </w:r>
    </w:p>
    <w:p>
      <w:pPr>
        <w:spacing w:line="360" w:lineRule="auto" w:after="120"/>
        <w:jc w:val="both"/>
      </w:pPr>
      <w:r>
        <w:rPr>
          <w:rFonts w:ascii="Times New Roman" w:hAnsi="Times New Roman"/>
          <w:color w:val="0F172A"/>
          <w:sz w:val="24"/>
        </w:rPr>
        <w:t>Tenant isolation tests simulate cross-tenant attacks. An authenticated user belonging to College A attempts to query student records from College B by passing `collegeId=College_B` in query parameters or URL paths. In every test case, `requireCollegeScope` intercepts the request and returns HTTP 403 Forbidden, confirming zero cross-tenant leakage.</w:t>
      </w:r>
    </w:p>
    <w:p>
      <w:pPr>
        <w:keepNext/>
        <w:spacing w:before="240" w:after="120"/>
      </w:pPr>
      <w:r>
        <w:rPr>
          <w:rFonts w:ascii="Times New Roman" w:hAnsi="Times New Roman"/>
          <w:b/>
          <w:color w:val="1E293B"/>
          <w:sz w:val="28"/>
        </w:rPr>
        <w:t>11.9 Attendance Invariant and Session Integrity Tests</w:t>
      </w:r>
    </w:p>
    <w:p>
      <w:pPr>
        <w:spacing w:line="360" w:lineRule="auto" w:after="120"/>
        <w:jc w:val="both"/>
      </w:pPr>
      <w:r>
        <w:rPr>
          <w:rFonts w:ascii="Times New Roman" w:hAnsi="Times New Roman"/>
          <w:color w:val="0F172A"/>
          <w:sz w:val="24"/>
        </w:rPr>
        <w:t>Regression tests verify that attendance summaries obey the completeness invariant: `present + late + absent + excused + unmarked == total`. Tests also verify session locking: once `status = LOCKED`, subsequent PUT or POST mutation requests are rejected.</w:t>
      </w:r>
    </w:p>
    <w:p>
      <w:pPr>
        <w:keepNext/>
        <w:spacing w:before="240" w:after="120"/>
      </w:pPr>
      <w:r>
        <w:rPr>
          <w:rFonts w:ascii="Times New Roman" w:hAnsi="Times New Roman"/>
          <w:b/>
          <w:color w:val="1E293B"/>
          <w:sz w:val="28"/>
        </w:rPr>
        <w:t>11.10 Timetable Conflict &amp; Substitution Validation Tests</w:t>
      </w:r>
    </w:p>
    <w:p>
      <w:pPr>
        <w:spacing w:line="360" w:lineRule="auto" w:after="120"/>
        <w:jc w:val="both"/>
      </w:pPr>
      <w:r>
        <w:rPr>
          <w:rFonts w:ascii="Times New Roman" w:hAnsi="Times New Roman"/>
          <w:color w:val="0F172A"/>
          <w:sz w:val="24"/>
        </w:rPr>
        <w:t>Timetable tests verify that scheduling collisions are rejected. Tests attempt to book the same room or faculty member for two overlapping classes simultaneously, confirming that `validateTimetableEntries` raises HTTP 409 Conflict.</w:t>
      </w:r>
    </w:p>
    <w:p>
      <w:pPr>
        <w:keepNext/>
        <w:spacing w:before="240" w:after="120"/>
      </w:pPr>
      <w:r>
        <w:rPr>
          <w:rFonts w:ascii="Times New Roman" w:hAnsi="Times New Roman"/>
          <w:b/>
          <w:color w:val="1E293B"/>
          <w:sz w:val="28"/>
        </w:rPr>
        <w:t>11.11 Comprehensive Test Execution Matrices</w:t>
      </w:r>
    </w:p>
    <w:p>
      <w:pPr>
        <w:spacing w:line="360" w:lineRule="auto" w:after="120"/>
        <w:jc w:val="both"/>
      </w:pPr>
      <w:r>
        <w:rPr>
          <w:rFonts w:ascii="Times New Roman" w:hAnsi="Times New Roman"/>
          <w:color w:val="0F172A"/>
          <w:sz w:val="24"/>
        </w:rPr>
        <w:t>Tables 8 through 11 present verified test execution cases across all system tiers.</w:t>
      </w:r>
    </w:p>
    <w:p>
      <w:pPr>
        <w:keepNext/>
        <w:spacing w:before="200" w:after="80"/>
      </w:pPr>
      <w:r>
        <w:rPr>
          <w:rFonts w:ascii="Times New Roman" w:hAnsi="Times New Roman"/>
          <w:b/>
          <w:color w:val="1E3A8A"/>
          <w:sz w:val="21"/>
        </w:rPr>
        <w:t>Table 9: Unit &amp; Presentation Test Case Execution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29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ID</w:t>
            </w:r>
          </w:p>
        </w:tc>
        <w:tc>
          <w:tcPr>
            <w:tcW w:type="dxa" w:w="158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Subsystem</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Scenario</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Precondition &amp; Input</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Expected Result</w:t>
            </w:r>
          </w:p>
        </w:tc>
        <w:tc>
          <w:tcPr>
            <w:tcW w:type="dxa" w:w="10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Status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TC-U01</w:t>
            </w:r>
          </w:p>
        </w:tc>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Backend Util</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Unicode Timeslot Normalization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Input: '10:00 – 12:00' (en-dash)</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Returns normalized '10:00 - 12:00'</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TC-U02</w:t>
            </w:r>
          </w:p>
        </w:tc>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Backend Util</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ASCII Timeslot Pass-Through</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Input: '09:00 - 10:00' (hyphen)</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Returns identical '09:00 - 10:00'</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TC-U03</w:t>
            </w:r>
          </w:p>
        </w:tc>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Backend Role</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Role Normalization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Input: 'college_admin' / 'collegeadmin'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Normalizes to AppRole.COLLEGE_ADMIN</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TC-W01</w:t>
            </w:r>
          </w:p>
        </w:tc>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Frontend UI</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Login Screen Render</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App launched in unauthenticated state</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Login form renders with email/pass fields</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TC-W02</w:t>
            </w:r>
          </w:p>
        </w:tc>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Frontend UI</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 Card Summary</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Session with 2 P, 1 L, 2 Excused (Total 5)</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All 4 buckets render; sum matches Total (5)</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TC-W03</w:t>
            </w:r>
          </w:p>
        </w:tc>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Frontend UI</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GoRouter Unauth Guard</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Navigate to /dashboard/student while logged out</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Intercepted and redirected to /login</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bl>
    <w:p>
      <w:pPr>
        <w:spacing w:after="120"/>
      </w:pPr>
    </w:p>
    <w:p>
      <w:pPr>
        <w:keepNext/>
        <w:spacing w:before="200" w:after="80"/>
      </w:pPr>
      <w:r>
        <w:rPr>
          <w:rFonts w:ascii="Times New Roman" w:hAnsi="Times New Roman"/>
          <w:b/>
          <w:color w:val="1E3A8A"/>
          <w:sz w:val="21"/>
        </w:rPr>
        <w:t>Table 10: Backend API Integration &amp; Role Security Test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29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ID</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Endpoint Tested</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Scenario</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Security Precondition</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Expected HTTP Result</w:t>
            </w:r>
          </w:p>
        </w:tc>
        <w:tc>
          <w:tcPr>
            <w:tcW w:type="dxa" w:w="10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Status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/auth/login</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Valid credentials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 active in MongoDB</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200 OK + JWT Access &amp; Refresh Token</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TC-I02</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/auth/login</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Invalid password</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 exists, incorrect pass</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401 Unauthorized ('Invalid credentials')</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GET /academic/departments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HOD queries departments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HOD token from College A</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200 OK with College A departments only</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TC-I04</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/colleges</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 Admin attempts college creation</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 Admin token</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403 Forbidden (Requires SUPER_ADMIN)</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GET /users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Cross-tenant spoofing</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Token College A, query ?collegeId=College_B</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403 Forbidden ('Cross-college access blocked')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TC-I06</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/auth/refresh</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Revoked session refresh</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AuthSession marked isRevoked=true</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401 Unauthorized ('Session revoked')</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bl>
    <w:p>
      <w:pPr>
        <w:spacing w:after="120"/>
      </w:pPr>
    </w:p>
    <w:p>
      <w:pPr>
        <w:keepNext/>
        <w:spacing w:before="200" w:after="80"/>
      </w:pPr>
      <w:r>
        <w:rPr>
          <w:rFonts w:ascii="Times New Roman" w:hAnsi="Times New Roman"/>
          <w:b/>
          <w:color w:val="1E3A8A"/>
          <w:sz w:val="21"/>
        </w:rPr>
        <w:t>Table 11: Attendance Invariant &amp; Idempotent Session Lock Test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29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ID</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Operation</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Scenario</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Data Precondition</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Expected Result</w:t>
            </w:r>
          </w:p>
        </w:tc>
        <w:tc>
          <w:tcPr>
            <w:tcW w:type="dxa" w:w="10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Status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TC-A01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/attendance/sessions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Idempotent session creation</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Submit identical timeslot twice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Reuses existing session document (No duplicate)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TC-A02</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/sessions/:id/submit</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Complete roll call submission</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5 students marked (P, L, E)</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Records saved; session status updated</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TC-A03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/sessions/:id/lock</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locks session</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owns session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200 OK; status=LOCKED; isLocked=true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TC-A04</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PUT /sessions/:id/records</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Mutation of locked session</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Session status is LOCKED</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403 Forbidden ('Session is locked')</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TC-A05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/sessions/:id/lock</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Other faculty attempts lock</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Different faculty token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403 Forbidden ('Can only lock own sessions')</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bl>
    <w:p>
      <w:pPr>
        <w:spacing w:after="120"/>
      </w:pPr>
    </w:p>
    <w:p>
      <w:pPr>
        <w:keepNext/>
        <w:spacing w:before="200" w:after="80"/>
      </w:pPr>
      <w:r>
        <w:rPr>
          <w:rFonts w:ascii="Times New Roman" w:hAnsi="Times New Roman"/>
          <w:b/>
          <w:color w:val="1E3A8A"/>
          <w:sz w:val="21"/>
        </w:rPr>
        <w:t>Table 12: Timetable Conflict &amp; Schedule Overlap Test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29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ID</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Operation</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Test Scenario</w:t>
            </w:r>
          </w:p>
        </w:tc>
        <w:tc>
          <w:tcPr>
            <w:tcW w:type="dxa" w:w="230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Conflict Precondition</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Expected Result</w:t>
            </w:r>
          </w:p>
        </w:tc>
        <w:tc>
          <w:tcPr>
            <w:tcW w:type="dxa" w:w="100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Status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TC-T01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/timetables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Valid conflict-free schedule</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All rooms and faculty free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201 Created; timetable saved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TC-T02</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/timetables</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double-booking</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already teaching Sec B</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409 Conflict ('Faculty double-booking')</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TC-T03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/timetables</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Room occupancy clash</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Room 204 booked by another class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409 Conflict ('Room code clash')</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r>
        <w:tc>
          <w:tcPr>
            <w:tcW w:type="dxa" w:w="129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TC-T04</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 /timetables</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Break overlap conflict</w:t>
            </w:r>
          </w:p>
        </w:tc>
        <w:tc>
          <w:tcPr>
            <w:tcW w:type="dxa" w:w="230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Class scheduled during lunch break</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409 Conflict ('Break overlap')</w:t>
            </w:r>
          </w:p>
        </w:tc>
        <w:tc>
          <w:tcPr>
            <w:tcW w:type="dxa" w:w="100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PASS</w:t>
            </w:r>
          </w:p>
        </w:tc>
      </w:tr>
    </w:tbl>
    <w:p>
      <w:pPr>
        <w:spacing w:after="120"/>
      </w:pPr>
    </w:p>
    <w:p>
      <w:r>
        <w:br w:type="page"/>
      </w:r>
    </w:p>
    <w:p>
      <w:pPr>
        <w:keepNext/>
        <w:spacing w:before="320" w:after="200"/>
        <w:jc w:val="left"/>
      </w:pPr>
      <w:r>
        <w:rPr>
          <w:rFonts w:ascii="Times New Roman" w:hAnsi="Times New Roman"/>
          <w:b/>
          <w:color w:val="1E3A8A"/>
          <w:sz w:val="32"/>
        </w:rPr>
        <w:t>CHAPTER 12: RESULTS AND SCREEN LAYOUTS</w:t>
      </w:r>
    </w:p>
    <w:p>
      <w:pPr>
        <w:spacing w:line="360" w:lineRule="auto" w:after="120"/>
        <w:jc w:val="both"/>
      </w:pPr>
      <w:r>
        <w:rPr>
          <w:rFonts w:ascii="Times New Roman" w:hAnsi="Times New Roman"/>
          <w:color w:val="0F172A"/>
          <w:sz w:val="24"/>
        </w:rPr>
        <w:t>The practical implementation of ACADEXSYNC was validated through rigorous end-to-end user experience testing across all five user roles. This chapter presents verified screenshots captured directly from the executing Flutter application running in production and baseline test environments. Each screen layout illustrates a key functional module, showcasing the responsive design, clean visual hierarchy, and rich operational capabilities engineered into the platform.</w:t>
      </w:r>
    </w:p>
    <w:p>
      <w:pPr>
        <w:keepNext/>
        <w:spacing w:before="240" w:after="120"/>
      </w:pPr>
      <w:r>
        <w:rPr>
          <w:rFonts w:ascii="Times New Roman" w:hAnsi="Times New Roman"/>
          <w:b/>
          <w:color w:val="1E293B"/>
          <w:sz w:val="28"/>
        </w:rPr>
        <w:t>12.1 Authentication and Onboarding Screens</w:t>
      </w:r>
    </w:p>
    <w:p>
      <w:pPr>
        <w:spacing w:line="360" w:lineRule="auto" w:after="120"/>
        <w:jc w:val="both"/>
      </w:pPr>
      <w:r>
        <w:rPr>
          <w:rFonts w:ascii="Times New Roman" w:hAnsi="Times New Roman"/>
          <w:color w:val="0F172A"/>
          <w:sz w:val="24"/>
        </w:rPr>
        <w:t>Figure 12.1 illustrates the application launch screen, which initializes the environment and checks for stored credentials. Figure 12.2 shows the unified authentication screen, supporting PIN Number, email, and password entry with real-time field validation.</w:t>
      </w:r>
    </w:p>
    <w:p>
      <w:pPr>
        <w:spacing w:before="160" w:after="80"/>
        <w:jc w:val="center"/>
      </w:pPr>
      <w:r>
        <w:drawing>
          <wp:inline xmlns:a="http://schemas.openxmlformats.org/drawingml/2006/main" xmlns:pic="http://schemas.openxmlformats.org/drawingml/2006/picture">
            <wp:extent cx="2926080" cy="6504532"/>
            <wp:docPr id="13" name="Picture 13"/>
            <wp:cNvGraphicFramePr>
              <a:graphicFrameLocks noChangeAspect="1"/>
            </wp:cNvGraphicFramePr>
            <a:graphic>
              <a:graphicData uri="http://schemas.openxmlformats.org/drawingml/2006/picture">
                <pic:pic>
                  <pic:nvPicPr>
                    <pic:cNvPr id="0" name="01_launch_screen.png"/>
                    <pic:cNvPicPr/>
                  </pic:nvPicPr>
                  <pic:blipFill>
                    <a:blip r:embed="rId23"/>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13: ACADEXSYNC Mobile Application Launch Screen</w:t>
      </w:r>
    </w:p>
    <w:p>
      <w:pPr>
        <w:spacing w:before="160" w:after="80"/>
        <w:jc w:val="center"/>
      </w:pPr>
      <w:r>
        <w:drawing>
          <wp:inline xmlns:a="http://schemas.openxmlformats.org/drawingml/2006/main" xmlns:pic="http://schemas.openxmlformats.org/drawingml/2006/picture">
            <wp:extent cx="2926080" cy="6504532"/>
            <wp:docPr id="14" name="Picture 14"/>
            <wp:cNvGraphicFramePr>
              <a:graphicFrameLocks noChangeAspect="1"/>
            </wp:cNvGraphicFramePr>
            <a:graphic>
              <a:graphicData uri="http://schemas.openxmlformats.org/drawingml/2006/picture">
                <pic:pic>
                  <pic:nvPicPr>
                    <pic:cNvPr id="0" name="login_ready.png"/>
                    <pic:cNvPicPr/>
                  </pic:nvPicPr>
                  <pic:blipFill>
                    <a:blip r:embed="rId24"/>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14: Unified Authentication and Secure Sign-in Portal</w:t>
      </w:r>
    </w:p>
    <w:p>
      <w:pPr>
        <w:keepNext/>
        <w:spacing w:before="240" w:after="120"/>
      </w:pPr>
      <w:r>
        <w:rPr>
          <w:rFonts w:ascii="Times New Roman" w:hAnsi="Times New Roman"/>
          <w:b/>
          <w:color w:val="1E293B"/>
          <w:sz w:val="28"/>
        </w:rPr>
        <w:t>12.2 Super Admin Platform Governance Screens</w:t>
      </w:r>
    </w:p>
    <w:p>
      <w:pPr>
        <w:spacing w:line="360" w:lineRule="auto" w:after="120"/>
        <w:jc w:val="both"/>
      </w:pPr>
      <w:r>
        <w:rPr>
          <w:rFonts w:ascii="Times New Roman" w:hAnsi="Times New Roman"/>
          <w:color w:val="0F172A"/>
          <w:sz w:val="24"/>
        </w:rPr>
        <w:t>Figure 12.3 showcases the Super Admin dashboard displaying platform-wide health metrics and college tenant counts. Figure 12.4 shows the multi-college directory, and Figure 12.5 presents the system audit log monitor.</w:t>
      </w:r>
    </w:p>
    <w:p>
      <w:pPr>
        <w:spacing w:before="160" w:after="80"/>
        <w:jc w:val="center"/>
      </w:pPr>
      <w:r>
        <w:drawing>
          <wp:inline xmlns:a="http://schemas.openxmlformats.org/drawingml/2006/main" xmlns:pic="http://schemas.openxmlformats.org/drawingml/2006/picture">
            <wp:extent cx="2926080" cy="6504532"/>
            <wp:docPr id="15" name="Picture 15"/>
            <wp:cNvGraphicFramePr>
              <a:graphicFrameLocks noChangeAspect="1"/>
            </wp:cNvGraphicFramePr>
            <a:graphic>
              <a:graphicData uri="http://schemas.openxmlformats.org/drawingml/2006/picture">
                <pic:pic>
                  <pic:nvPicPr>
                    <pic:cNvPr id="0" name="02_super_admin_dashboard.png"/>
                    <pic:cNvPicPr/>
                  </pic:nvPicPr>
                  <pic:blipFill>
                    <a:blip r:embed="rId25"/>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15: Super Admin Platform Oversight Dashboard</w:t>
      </w:r>
    </w:p>
    <w:p>
      <w:pPr>
        <w:spacing w:before="160" w:after="80"/>
        <w:jc w:val="center"/>
      </w:pPr>
      <w:r>
        <w:drawing>
          <wp:inline xmlns:a="http://schemas.openxmlformats.org/drawingml/2006/main" xmlns:pic="http://schemas.openxmlformats.org/drawingml/2006/picture">
            <wp:extent cx="2926080" cy="6504532"/>
            <wp:docPr id="16" name="Picture 16"/>
            <wp:cNvGraphicFramePr>
              <a:graphicFrameLocks noChangeAspect="1"/>
            </wp:cNvGraphicFramePr>
            <a:graphic>
              <a:graphicData uri="http://schemas.openxmlformats.org/drawingml/2006/picture">
                <pic:pic>
                  <pic:nvPicPr>
                    <pic:cNvPr id="0" name="super_admin__colleges.png"/>
                    <pic:cNvPicPr/>
                  </pic:nvPicPr>
                  <pic:blipFill>
                    <a:blip r:embed="rId26"/>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16: Super Admin Multi-College Tenant Directory</w:t>
      </w:r>
    </w:p>
    <w:p>
      <w:pPr>
        <w:spacing w:before="160" w:after="80"/>
        <w:jc w:val="center"/>
      </w:pPr>
      <w:r>
        <w:drawing>
          <wp:inline xmlns:a="http://schemas.openxmlformats.org/drawingml/2006/main" xmlns:pic="http://schemas.openxmlformats.org/drawingml/2006/picture">
            <wp:extent cx="2926080" cy="6504532"/>
            <wp:docPr id="17" name="Picture 17"/>
            <wp:cNvGraphicFramePr>
              <a:graphicFrameLocks noChangeAspect="1"/>
            </wp:cNvGraphicFramePr>
            <a:graphic>
              <a:graphicData uri="http://schemas.openxmlformats.org/drawingml/2006/picture">
                <pic:pic>
                  <pic:nvPicPr>
                    <pic:cNvPr id="0" name="super_admin__audit_logs.png"/>
                    <pic:cNvPicPr/>
                  </pic:nvPicPr>
                  <pic:blipFill>
                    <a:blip r:embed="rId27"/>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17: Super Admin System-Wide Audit Log Monitor</w:t>
      </w:r>
    </w:p>
    <w:p>
      <w:pPr>
        <w:spacing w:before="160" w:after="80"/>
        <w:jc w:val="center"/>
      </w:pPr>
      <w:r>
        <w:drawing>
          <wp:inline xmlns:a="http://schemas.openxmlformats.org/drawingml/2006/main" xmlns:pic="http://schemas.openxmlformats.org/drawingml/2006/picture">
            <wp:extent cx="2926080" cy="6504532"/>
            <wp:docPr id="18" name="Picture 18"/>
            <wp:cNvGraphicFramePr>
              <a:graphicFrameLocks noChangeAspect="1"/>
            </wp:cNvGraphicFramePr>
            <a:graphic>
              <a:graphicData uri="http://schemas.openxmlformats.org/drawingml/2006/picture">
                <pic:pic>
                  <pic:nvPicPr>
                    <pic:cNvPr id="0" name="super_admin__ai_assistant.png"/>
                    <pic:cNvPicPr/>
                  </pic:nvPicPr>
                  <pic:blipFill>
                    <a:blip r:embed="rId28"/>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18: Super Admin Gemini AI Assistant Interface</w:t>
      </w:r>
    </w:p>
    <w:p>
      <w:pPr>
        <w:keepNext/>
        <w:spacing w:before="240" w:after="120"/>
      </w:pPr>
      <w:r>
        <w:rPr>
          <w:rFonts w:ascii="Times New Roman" w:hAnsi="Times New Roman"/>
          <w:b/>
          <w:color w:val="1E293B"/>
          <w:sz w:val="28"/>
        </w:rPr>
        <w:t>12.3 College Admin Institutional Console Screens</w:t>
      </w:r>
    </w:p>
    <w:p>
      <w:pPr>
        <w:spacing w:line="360" w:lineRule="auto" w:after="120"/>
        <w:jc w:val="both"/>
      </w:pPr>
      <w:r>
        <w:rPr>
          <w:rFonts w:ascii="Times New Roman" w:hAnsi="Times New Roman"/>
          <w:color w:val="0F172A"/>
          <w:sz w:val="24"/>
        </w:rPr>
        <w:t>Figure 12.7 depicts the College Admin operational dashboard. Figures 12.8, 12.9, and 12.10 illustrate the academic structure hierarchy, the staff/student user directory, and the comprehensive attendance report center.</w:t>
      </w:r>
    </w:p>
    <w:p>
      <w:pPr>
        <w:spacing w:before="160" w:after="80"/>
        <w:jc w:val="center"/>
      </w:pPr>
      <w:r>
        <w:drawing>
          <wp:inline xmlns:a="http://schemas.openxmlformats.org/drawingml/2006/main" xmlns:pic="http://schemas.openxmlformats.org/drawingml/2006/picture">
            <wp:extent cx="2926080" cy="6504532"/>
            <wp:docPr id="19" name="Picture 19"/>
            <wp:cNvGraphicFramePr>
              <a:graphicFrameLocks noChangeAspect="1"/>
            </wp:cNvGraphicFramePr>
            <a:graphic>
              <a:graphicData uri="http://schemas.openxmlformats.org/drawingml/2006/picture">
                <pic:pic>
                  <pic:nvPicPr>
                    <pic:cNvPr id="0" name="03_college_admin_dashboard.png"/>
                    <pic:cNvPicPr/>
                  </pic:nvPicPr>
                  <pic:blipFill>
                    <a:blip r:embed="rId29"/>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19: College Admin Institutional Operations Dashboard</w:t>
      </w:r>
    </w:p>
    <w:p>
      <w:pPr>
        <w:spacing w:before="160" w:after="80"/>
        <w:jc w:val="center"/>
      </w:pPr>
      <w:r>
        <w:drawing>
          <wp:inline xmlns:a="http://schemas.openxmlformats.org/drawingml/2006/main" xmlns:pic="http://schemas.openxmlformats.org/drawingml/2006/picture">
            <wp:extent cx="2926080" cy="6504532"/>
            <wp:docPr id="20" name="Picture 20"/>
            <wp:cNvGraphicFramePr>
              <a:graphicFrameLocks noChangeAspect="1"/>
            </wp:cNvGraphicFramePr>
            <a:graphic>
              <a:graphicData uri="http://schemas.openxmlformats.org/drawingml/2006/picture">
                <pic:pic>
                  <pic:nvPicPr>
                    <pic:cNvPr id="0" name="03_college_admin_academics.png"/>
                    <pic:cNvPicPr/>
                  </pic:nvPicPr>
                  <pic:blipFill>
                    <a:blip r:embed="rId30"/>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20: College Admin Academic Hierarchy Setup Console</w:t>
      </w:r>
    </w:p>
    <w:p>
      <w:pPr>
        <w:spacing w:before="160" w:after="80"/>
        <w:jc w:val="center"/>
      </w:pPr>
      <w:r>
        <w:drawing>
          <wp:inline xmlns:a="http://schemas.openxmlformats.org/drawingml/2006/main" xmlns:pic="http://schemas.openxmlformats.org/drawingml/2006/picture">
            <wp:extent cx="2926080" cy="6504532"/>
            <wp:docPr id="21" name="Picture 21"/>
            <wp:cNvGraphicFramePr>
              <a:graphicFrameLocks noChangeAspect="1"/>
            </wp:cNvGraphicFramePr>
            <a:graphic>
              <a:graphicData uri="http://schemas.openxmlformats.org/drawingml/2006/picture">
                <pic:pic>
                  <pic:nvPicPr>
                    <pic:cNvPr id="0" name="03_college_admin_people.png"/>
                    <pic:cNvPicPr/>
                  </pic:nvPicPr>
                  <pic:blipFill>
                    <a:blip r:embed="rId31"/>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21: College Admin Institutional Staff &amp; Student Directory</w:t>
      </w:r>
    </w:p>
    <w:p>
      <w:pPr>
        <w:spacing w:before="160" w:after="80"/>
        <w:jc w:val="center"/>
      </w:pPr>
      <w:r>
        <w:drawing>
          <wp:inline xmlns:a="http://schemas.openxmlformats.org/drawingml/2006/main" xmlns:pic="http://schemas.openxmlformats.org/drawingml/2006/picture">
            <wp:extent cx="2926080" cy="6504532"/>
            <wp:docPr id="22" name="Picture 22"/>
            <wp:cNvGraphicFramePr>
              <a:graphicFrameLocks noChangeAspect="1"/>
            </wp:cNvGraphicFramePr>
            <a:graphic>
              <a:graphicData uri="http://schemas.openxmlformats.org/drawingml/2006/picture">
                <pic:pic>
                  <pic:nvPicPr>
                    <pic:cNvPr id="0" name="03_college_admin_reports.png"/>
                    <pic:cNvPicPr/>
                  </pic:nvPicPr>
                  <pic:blipFill>
                    <a:blip r:embed="rId32"/>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22: College Admin Comprehensive Analytics &amp; Report Center</w:t>
      </w:r>
    </w:p>
    <w:p>
      <w:pPr>
        <w:keepNext/>
        <w:spacing w:before="240" w:after="120"/>
      </w:pPr>
      <w:r>
        <w:rPr>
          <w:rFonts w:ascii="Times New Roman" w:hAnsi="Times New Roman"/>
          <w:b/>
          <w:color w:val="1E293B"/>
          <w:sz w:val="28"/>
        </w:rPr>
        <w:t>12.4 HOD &amp; Faculty Workstation Screens</w:t>
      </w:r>
    </w:p>
    <w:p>
      <w:pPr>
        <w:spacing w:line="360" w:lineRule="auto" w:after="120"/>
        <w:jc w:val="both"/>
      </w:pPr>
      <w:r>
        <w:rPr>
          <w:rFonts w:ascii="Times New Roman" w:hAnsi="Times New Roman"/>
          <w:color w:val="0F172A"/>
          <w:sz w:val="24"/>
        </w:rPr>
        <w:t>Figure 12.11 displays the HOD departmental management dashboard. Figure 12.12 shows the Faculty classroom workstation, allowing teachers to view their daily schedule and initiate period attendance.</w:t>
      </w:r>
    </w:p>
    <w:p>
      <w:pPr>
        <w:spacing w:before="160" w:after="80"/>
        <w:jc w:val="center"/>
      </w:pPr>
      <w:r>
        <w:drawing>
          <wp:inline xmlns:a="http://schemas.openxmlformats.org/drawingml/2006/main" xmlns:pic="http://schemas.openxmlformats.org/drawingml/2006/picture">
            <wp:extent cx="2926080" cy="6504532"/>
            <wp:docPr id="23" name="Picture 23"/>
            <wp:cNvGraphicFramePr>
              <a:graphicFrameLocks noChangeAspect="1"/>
            </wp:cNvGraphicFramePr>
            <a:graphic>
              <a:graphicData uri="http://schemas.openxmlformats.org/drawingml/2006/picture">
                <pic:pic>
                  <pic:nvPicPr>
                    <pic:cNvPr id="0" name="04_hod_dashboard.png"/>
                    <pic:cNvPicPr/>
                  </pic:nvPicPr>
                  <pic:blipFill>
                    <a:blip r:embed="rId33"/>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23: Head of Department (HOD) Academic Management Dashboard</w:t>
      </w:r>
    </w:p>
    <w:p>
      <w:pPr>
        <w:spacing w:before="160" w:after="80"/>
        <w:jc w:val="center"/>
      </w:pPr>
      <w:r>
        <w:drawing>
          <wp:inline xmlns:a="http://schemas.openxmlformats.org/drawingml/2006/main" xmlns:pic="http://schemas.openxmlformats.org/drawingml/2006/picture">
            <wp:extent cx="2926080" cy="6504532"/>
            <wp:docPr id="24" name="Picture 24"/>
            <wp:cNvGraphicFramePr>
              <a:graphicFrameLocks noChangeAspect="1"/>
            </wp:cNvGraphicFramePr>
            <a:graphic>
              <a:graphicData uri="http://schemas.openxmlformats.org/drawingml/2006/picture">
                <pic:pic>
                  <pic:nvPicPr>
                    <pic:cNvPr id="0" name="05_faculty_dashboard.png"/>
                    <pic:cNvPicPr/>
                  </pic:nvPicPr>
                  <pic:blipFill>
                    <a:blip r:embed="rId34"/>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24: Faculty Classroom Management &amp; Teaching Workstation</w:t>
      </w:r>
    </w:p>
    <w:p>
      <w:pPr>
        <w:keepNext/>
        <w:spacing w:before="240" w:after="120"/>
      </w:pPr>
      <w:r>
        <w:rPr>
          <w:rFonts w:ascii="Times New Roman" w:hAnsi="Times New Roman"/>
          <w:b/>
          <w:color w:val="1E293B"/>
          <w:sz w:val="28"/>
        </w:rPr>
        <w:t>12.5 Student Academic Portal Screens</w:t>
      </w:r>
    </w:p>
    <w:p>
      <w:pPr>
        <w:spacing w:line="360" w:lineRule="auto" w:after="120"/>
        <w:jc w:val="both"/>
      </w:pPr>
      <w:r>
        <w:rPr>
          <w:rFonts w:ascii="Times New Roman" w:hAnsi="Times New Roman"/>
          <w:color w:val="0F172A"/>
          <w:sz w:val="24"/>
        </w:rPr>
        <w:t>Figure 12.13 displays the Student unified academic hub. Figure 12.14 showcases the student's dynamic weekly timetable, and Figure 12.15 presents the subject-wise attendance breakdown with real-time percentage indicators.</w:t>
      </w:r>
    </w:p>
    <w:p>
      <w:pPr>
        <w:spacing w:before="160" w:after="80"/>
        <w:jc w:val="center"/>
      </w:pPr>
      <w:r>
        <w:drawing>
          <wp:inline xmlns:a="http://schemas.openxmlformats.org/drawingml/2006/main" xmlns:pic="http://schemas.openxmlformats.org/drawingml/2006/picture">
            <wp:extent cx="2926080" cy="6504532"/>
            <wp:docPr id="25" name="Picture 25"/>
            <wp:cNvGraphicFramePr>
              <a:graphicFrameLocks noChangeAspect="1"/>
            </wp:cNvGraphicFramePr>
            <a:graphic>
              <a:graphicData uri="http://schemas.openxmlformats.org/drawingml/2006/picture">
                <pic:pic>
                  <pic:nvPicPr>
                    <pic:cNvPr id="0" name="06_student_dashboard.png"/>
                    <pic:cNvPicPr/>
                  </pic:nvPicPr>
                  <pic:blipFill>
                    <a:blip r:embed="rId35"/>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25: Student Unified Academic Hub &amp; Portal Dashboard</w:t>
      </w:r>
    </w:p>
    <w:p>
      <w:pPr>
        <w:spacing w:before="160" w:after="80"/>
        <w:jc w:val="center"/>
      </w:pPr>
      <w:r>
        <w:drawing>
          <wp:inline xmlns:a="http://schemas.openxmlformats.org/drawingml/2006/main" xmlns:pic="http://schemas.openxmlformats.org/drawingml/2006/picture">
            <wp:extent cx="2926080" cy="6504532"/>
            <wp:docPr id="26" name="Picture 26"/>
            <wp:cNvGraphicFramePr>
              <a:graphicFrameLocks noChangeAspect="1"/>
            </wp:cNvGraphicFramePr>
            <a:graphic>
              <a:graphicData uri="http://schemas.openxmlformats.org/drawingml/2006/picture">
                <pic:pic>
                  <pic:nvPicPr>
                    <pic:cNvPr id="0" name="06_student_timetable.png"/>
                    <pic:cNvPicPr/>
                  </pic:nvPicPr>
                  <pic:blipFill>
                    <a:blip r:embed="rId36"/>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26: Student Dynamic Weekly Timetable &amp; Period Schedule View</w:t>
      </w:r>
    </w:p>
    <w:p>
      <w:pPr>
        <w:spacing w:before="160" w:after="80"/>
        <w:jc w:val="center"/>
      </w:pPr>
      <w:r>
        <w:drawing>
          <wp:inline xmlns:a="http://schemas.openxmlformats.org/drawingml/2006/main" xmlns:pic="http://schemas.openxmlformats.org/drawingml/2006/picture">
            <wp:extent cx="2926080" cy="6504532"/>
            <wp:docPr id="27" name="Picture 27"/>
            <wp:cNvGraphicFramePr>
              <a:graphicFrameLocks noChangeAspect="1"/>
            </wp:cNvGraphicFramePr>
            <a:graphic>
              <a:graphicData uri="http://schemas.openxmlformats.org/drawingml/2006/picture">
                <pic:pic>
                  <pic:nvPicPr>
                    <pic:cNvPr id="0" name="06_student_attendance.png"/>
                    <pic:cNvPicPr/>
                  </pic:nvPicPr>
                  <pic:blipFill>
                    <a:blip r:embed="rId37"/>
                    <a:stretch>
                      <a:fillRect/>
                    </a:stretch>
                  </pic:blipFill>
                  <pic:spPr>
                    <a:xfrm>
                      <a:off x="0" y="0"/>
                      <a:ext cx="2926080" cy="6504532"/>
                    </a:xfrm>
                    <a:prstGeom prst="rect"/>
                  </pic:spPr>
                </pic:pic>
              </a:graphicData>
            </a:graphic>
          </wp:inline>
        </w:drawing>
      </w:r>
    </w:p>
    <w:p>
      <w:pPr>
        <w:keepNext/>
        <w:spacing w:after="200"/>
        <w:jc w:val="center"/>
      </w:pPr>
      <w:r>
        <w:rPr>
          <w:rFonts w:ascii="Times New Roman" w:hAnsi="Times New Roman"/>
          <w:b/>
          <w:i/>
          <w:color w:val="334155"/>
          <w:sz w:val="20"/>
        </w:rPr>
        <w:t>Figure 27: Student Subject-Wise Attendance Tracking &amp; Breakdown Screen</w:t>
      </w:r>
    </w:p>
    <w:p>
      <w:r>
        <w:br w:type="page"/>
      </w:r>
    </w:p>
    <w:p>
      <w:pPr>
        <w:keepNext/>
        <w:spacing w:before="320" w:after="200"/>
        <w:jc w:val="left"/>
      </w:pPr>
      <w:r>
        <w:rPr>
          <w:rFonts w:ascii="Times New Roman" w:hAnsi="Times New Roman"/>
          <w:b/>
          <w:color w:val="1E3A8A"/>
          <w:sz w:val="32"/>
        </w:rPr>
        <w:t>CHAPTER 13: LIMITATIONS AND FUTURE ENHANCEMENTS</w:t>
      </w:r>
    </w:p>
    <w:p>
      <w:pPr>
        <w:keepNext/>
        <w:spacing w:before="240" w:after="120"/>
      </w:pPr>
      <w:r>
        <w:rPr>
          <w:rFonts w:ascii="Times New Roman" w:hAnsi="Times New Roman"/>
          <w:b/>
          <w:color w:val="1E293B"/>
          <w:sz w:val="28"/>
        </w:rPr>
        <w:t>13.1 Current System Scope Limitations</w:t>
      </w:r>
    </w:p>
    <w:p>
      <w:pPr>
        <w:spacing w:line="360" w:lineRule="auto" w:after="120"/>
        <w:jc w:val="both"/>
      </w:pPr>
      <w:r>
        <w:rPr>
          <w:rFonts w:ascii="Times New Roman" w:hAnsi="Times New Roman"/>
          <w:color w:val="0F172A"/>
          <w:sz w:val="24"/>
        </w:rPr>
        <w:t>While ACADEXSYNC comprehensively fulfills its architectural and functional objectives for polytechnic administration, the following operational boundaries are recognized in the current release:</w:t>
      </w:r>
    </w:p>
    <w:p>
      <w:pPr>
        <w:pStyle w:val="ListBullet"/>
        <w:spacing w:line="360" w:lineRule="auto" w:after="80"/>
        <w:jc w:val="both"/>
      </w:pPr>
      <w:r>
        <w:rPr>
          <w:rFonts w:ascii="Times New Roman" w:hAnsi="Times New Roman"/>
          <w:b/>
          <w:color w:val="1E3A8A"/>
          <w:sz w:val="24"/>
        </w:rPr>
        <w:t xml:space="preserve">Biometric &amp; Hardware Turnstile Integration: </w:t>
      </w:r>
      <w:r>
        <w:rPr>
          <w:rFonts w:ascii="Times New Roman" w:hAnsi="Times New Roman"/>
          <w:color w:val="0F172A"/>
          <w:sz w:val="24"/>
        </w:rPr>
        <w:t>Attendance roll call is currently captured digitally via authenticated faculty mobile devices. The platform does not currently interface directly with physical fingerprint scanners or RFID turnstiles.</w:t>
      </w:r>
    </w:p>
    <w:p>
      <w:pPr>
        <w:pStyle w:val="ListBullet"/>
        <w:spacing w:line="360" w:lineRule="auto" w:after="80"/>
        <w:jc w:val="both"/>
      </w:pPr>
      <w:r>
        <w:rPr>
          <w:rFonts w:ascii="Times New Roman" w:hAnsi="Times New Roman"/>
          <w:b/>
          <w:color w:val="1E3A8A"/>
          <w:sz w:val="24"/>
        </w:rPr>
        <w:t xml:space="preserve">Online Fee Payment Gateway: </w:t>
      </w:r>
      <w:r>
        <w:rPr>
          <w:rFonts w:ascii="Times New Roman" w:hAnsi="Times New Roman"/>
          <w:color w:val="0F172A"/>
          <w:sz w:val="24"/>
        </w:rPr>
        <w:t>The current system manages student academic records and admissions workflows but does not yet integrate payment gateways (such as Razorpay or Stripe) for tuition fee processing.</w:t>
      </w:r>
    </w:p>
    <w:p>
      <w:pPr>
        <w:pStyle w:val="ListBullet"/>
        <w:spacing w:line="360" w:lineRule="auto" w:after="80"/>
        <w:jc w:val="both"/>
      </w:pPr>
      <w:r>
        <w:rPr>
          <w:rFonts w:ascii="Times New Roman" w:hAnsi="Times New Roman"/>
          <w:b/>
          <w:color w:val="1E3A8A"/>
          <w:sz w:val="24"/>
        </w:rPr>
        <w:t xml:space="preserve">Dedicated Parent Portal: </w:t>
      </w:r>
      <w:r>
        <w:rPr>
          <w:rFonts w:ascii="Times New Roman" w:hAnsi="Times New Roman"/>
          <w:color w:val="0F172A"/>
          <w:sz w:val="24"/>
        </w:rPr>
        <w:t>While students and administrators receive real-time notifications, a dedicated parent mobile portal with customized guardian-specific views remains designated for future releases.</w:t>
      </w:r>
    </w:p>
    <w:p>
      <w:pPr>
        <w:keepNext/>
        <w:spacing w:before="240" w:after="120"/>
      </w:pPr>
      <w:r>
        <w:rPr>
          <w:rFonts w:ascii="Times New Roman" w:hAnsi="Times New Roman"/>
          <w:b/>
          <w:color w:val="1E293B"/>
          <w:sz w:val="28"/>
        </w:rPr>
        <w:t>13.2 Future Functional Enhancements</w:t>
      </w:r>
    </w:p>
    <w:p>
      <w:pPr>
        <w:spacing w:line="360" w:lineRule="auto" w:after="120"/>
        <w:jc w:val="both"/>
      </w:pPr>
      <w:r>
        <w:rPr>
          <w:rFonts w:ascii="Times New Roman" w:hAnsi="Times New Roman"/>
          <w:color w:val="0F172A"/>
          <w:sz w:val="24"/>
        </w:rPr>
        <w:t>Future engineering releases of ACADEXSYNC are planned to incorporate several advanced enterprise capabilities:</w:t>
      </w:r>
    </w:p>
    <w:p>
      <w:pPr>
        <w:pStyle w:val="ListBullet"/>
        <w:spacing w:line="360" w:lineRule="auto" w:after="80"/>
        <w:jc w:val="both"/>
      </w:pPr>
      <w:r>
        <w:rPr>
          <w:rFonts w:ascii="Times New Roman" w:hAnsi="Times New Roman"/>
          <w:b/>
          <w:color w:val="1E3A8A"/>
          <w:sz w:val="24"/>
        </w:rPr>
        <w:t xml:space="preserve">Predictive Academic Analytics: </w:t>
      </w:r>
      <w:r>
        <w:rPr>
          <w:rFonts w:ascii="Times New Roman" w:hAnsi="Times New Roman"/>
          <w:color w:val="0F172A"/>
          <w:sz w:val="24"/>
        </w:rPr>
        <w:t>Machine learning algorithms running on the FastAPI microservice to forecast student examination performance based on attendance patterns and continuous internal assessment marks.</w:t>
      </w:r>
    </w:p>
    <w:p>
      <w:pPr>
        <w:pStyle w:val="ListBullet"/>
        <w:spacing w:line="360" w:lineRule="auto" w:after="80"/>
        <w:jc w:val="both"/>
      </w:pPr>
      <w:r>
        <w:rPr>
          <w:rFonts w:ascii="Times New Roman" w:hAnsi="Times New Roman"/>
          <w:b/>
          <w:color w:val="1E3A8A"/>
          <w:sz w:val="24"/>
        </w:rPr>
        <w:t xml:space="preserve">Automated Biometric Edge Sync: </w:t>
      </w:r>
      <w:r>
        <w:rPr>
          <w:rFonts w:ascii="Times New Roman" w:hAnsi="Times New Roman"/>
          <w:color w:val="0F172A"/>
          <w:sz w:val="24"/>
        </w:rPr>
        <w:t>MQTT-based edge synchronization allowing IoT biometric devices in laboratories to automatically sync attendance logs directly into `AttendanceSession` records.</w:t>
      </w:r>
    </w:p>
    <w:p>
      <w:pPr>
        <w:pStyle w:val="ListBullet"/>
        <w:spacing w:line="360" w:lineRule="auto" w:after="80"/>
        <w:jc w:val="both"/>
      </w:pPr>
      <w:r>
        <w:rPr>
          <w:rFonts w:ascii="Times New Roman" w:hAnsi="Times New Roman"/>
          <w:b/>
          <w:color w:val="1E3A8A"/>
          <w:sz w:val="24"/>
        </w:rPr>
        <w:t xml:space="preserve">Parent Guardian Portal: </w:t>
      </w:r>
      <w:r>
        <w:rPr>
          <w:rFonts w:ascii="Times New Roman" w:hAnsi="Times New Roman"/>
          <w:color w:val="0F172A"/>
          <w:sz w:val="24"/>
        </w:rPr>
        <w:t>A dedicated mobile interface providing parents with direct visibility into daily attendance, academic progress, and official college announcements.</w:t>
      </w:r>
    </w:p>
    <w:p>
      <w:pPr>
        <w:pStyle w:val="ListBullet"/>
        <w:spacing w:line="360" w:lineRule="auto" w:after="80"/>
        <w:jc w:val="both"/>
      </w:pPr>
      <w:r>
        <w:rPr>
          <w:rFonts w:ascii="Times New Roman" w:hAnsi="Times New Roman"/>
          <w:b/>
          <w:color w:val="1E3A8A"/>
          <w:sz w:val="24"/>
        </w:rPr>
        <w:t xml:space="preserve">SBTET State-Level Portal Integration: </w:t>
      </w:r>
      <w:r>
        <w:rPr>
          <w:rFonts w:ascii="Times New Roman" w:hAnsi="Times New Roman"/>
          <w:color w:val="0F172A"/>
          <w:sz w:val="24"/>
        </w:rPr>
        <w:t>Direct API integration with the State Board of Technical Education and Training (SBTET AP) portal for automated submission of semester attendance registers and internal assessment marks.</w:t>
      </w:r>
    </w:p>
    <w:p>
      <w:r>
        <w:br w:type="page"/>
      </w:r>
    </w:p>
    <w:p>
      <w:pPr>
        <w:keepNext/>
        <w:spacing w:before="320" w:after="200"/>
        <w:jc w:val="left"/>
      </w:pPr>
      <w:r>
        <w:rPr>
          <w:rFonts w:ascii="Times New Roman" w:hAnsi="Times New Roman"/>
          <w:b/>
          <w:color w:val="1E3A8A"/>
          <w:sz w:val="32"/>
        </w:rPr>
        <w:t>CHAPTER 14: CONCLUSION</w:t>
      </w:r>
    </w:p>
    <w:p>
      <w:pPr>
        <w:keepNext/>
        <w:spacing w:before="240" w:after="120"/>
      </w:pPr>
      <w:r>
        <w:rPr>
          <w:rFonts w:ascii="Times New Roman" w:hAnsi="Times New Roman"/>
          <w:b/>
          <w:color w:val="1E293B"/>
          <w:sz w:val="28"/>
        </w:rPr>
        <w:t>14.1 Summary of Contributions</w:t>
      </w:r>
    </w:p>
    <w:p>
      <w:pPr>
        <w:spacing w:line="360" w:lineRule="auto" w:after="120"/>
        <w:jc w:val="both"/>
      </w:pPr>
      <w:r>
        <w:rPr>
          <w:rFonts w:ascii="Times New Roman" w:hAnsi="Times New Roman"/>
          <w:color w:val="0F172A"/>
          <w:sz w:val="24"/>
        </w:rPr>
        <w:t>The ACADEXSYNC project represents a transformative leap in collegiate academic administration. Over the course of this final-year diploma engineering project, our team successfully conceptualized, architected, developed, and validated an enterprise-grade, multi-tenant Campus Management Operating System. The platform decisively resolves the chronic challenges of manual attendance registers, scheduling collisions, data fragmentation, and administrative latency.</w:t>
      </w:r>
    </w:p>
    <w:p>
      <w:pPr>
        <w:spacing w:line="360" w:lineRule="auto" w:after="120"/>
        <w:jc w:val="both"/>
      </w:pPr>
      <w:r>
        <w:rPr>
          <w:rFonts w:ascii="Times New Roman" w:hAnsi="Times New Roman"/>
          <w:color w:val="0F172A"/>
          <w:sz w:val="24"/>
        </w:rPr>
        <w:t>Key engineering achievements include: (1) An authoritative, five-tier Role-Based Access Control architecture serving Super Admin, College Admin, HOD, Faculty, and Student users; (2) An idempotent attendance engine enforcing Unicode normalization and permanent session locking; (3) A deterministic timetable validator preventing faculty double-booking and room clashes; (4) A responsive, mobile-first Flutter client with compile-safe Riverpod state management; (5) High-priority FCM push messaging; and (6) Contextual AI assistant integration powered by Google Gemini 1.5 Flash SDK function-calling.</w:t>
      </w:r>
    </w:p>
    <w:p>
      <w:pPr>
        <w:keepNext/>
        <w:spacing w:before="240" w:after="120"/>
      </w:pPr>
      <w:r>
        <w:rPr>
          <w:rFonts w:ascii="Times New Roman" w:hAnsi="Times New Roman"/>
          <w:b/>
          <w:color w:val="1E293B"/>
          <w:sz w:val="28"/>
        </w:rPr>
        <w:t>14.2 Pedagogical and Engineering Takeaways</w:t>
      </w:r>
    </w:p>
    <w:p>
      <w:pPr>
        <w:spacing w:line="360" w:lineRule="auto" w:after="120"/>
        <w:jc w:val="both"/>
      </w:pPr>
      <w:r>
        <w:rPr>
          <w:rFonts w:ascii="Times New Roman" w:hAnsi="Times New Roman"/>
          <w:color w:val="0F172A"/>
          <w:sz w:val="24"/>
        </w:rPr>
        <w:t>Developing ACADEXSYNC provided our project team with invaluable practical mastery across the full software engineering discipline. We gained deep expertise in modern TypeScript development, asynchronous event loops, NoSQL compound indexing in MongoDB Atlas, Clean Architecture and reactive state management in Flutter, declarative routing with GoRouter, cryptographic JWT session security, and automated regression testing. Beyond technical skills, we acquired essential collaborative competencies in Git version control, architectural documentation, and user-centric software design.</w:t>
      </w:r>
    </w:p>
    <w:p>
      <w:pPr>
        <w:keepNext/>
        <w:spacing w:before="240" w:after="120"/>
      </w:pPr>
      <w:r>
        <w:rPr>
          <w:rFonts w:ascii="Times New Roman" w:hAnsi="Times New Roman"/>
          <w:b/>
          <w:color w:val="1E293B"/>
          <w:sz w:val="28"/>
        </w:rPr>
        <w:t>14.3 Concluding Remarks</w:t>
      </w:r>
    </w:p>
    <w:p>
      <w:pPr>
        <w:spacing w:line="360" w:lineRule="auto" w:after="120"/>
        <w:jc w:val="both"/>
      </w:pPr>
      <w:r>
        <w:rPr>
          <w:rFonts w:ascii="Times New Roman" w:hAnsi="Times New Roman"/>
          <w:color w:val="0F172A"/>
          <w:sz w:val="24"/>
        </w:rPr>
        <w:t>In conclusion, ACADEXSYNC successfully demonstrates how modern cloud-native architectures and mobile-first engineering can modernize government polytechnic and technical education institutions. By replacing fragile paper ledgers with an authoritative, auditable, and intelligent digital platform, ACADEXSYNC elevates institutional governance, conserves thousands of instructional hours, and empowers educators and students to achieve academic excellence. The platform stands fully verified, documented, and prepared for institutional deployment.</w:t>
      </w:r>
    </w:p>
    <w:p>
      <w:r>
        <w:br w:type="page"/>
      </w:r>
    </w:p>
    <w:p>
      <w:pPr>
        <w:keepNext/>
        <w:spacing w:before="320" w:after="200"/>
        <w:jc w:val="left"/>
      </w:pPr>
      <w:r>
        <w:rPr>
          <w:rFonts w:ascii="Times New Roman" w:hAnsi="Times New Roman"/>
          <w:b/>
          <w:color w:val="1E3A8A"/>
          <w:sz w:val="32"/>
        </w:rPr>
        <w:t>REFERENCES &amp; OFFICIAL DOCUMENTATION</w:t>
      </w:r>
    </w:p>
    <w:p>
      <w:pPr>
        <w:spacing w:line="312" w:lineRule="auto" w:after="80"/>
      </w:pPr>
      <w:r>
        <w:rPr>
          <w:rFonts w:ascii="Times New Roman" w:hAnsi="Times New Roman"/>
          <w:sz w:val="20"/>
        </w:rPr>
        <w:t>1. Google Flutter Documentation. 'Flutter Architectural Overview and State Management with Riverpod.' Google Developer Library, 2024. https://docs.flutter.dev</w:t>
      </w:r>
    </w:p>
    <w:p>
      <w:pPr>
        <w:spacing w:line="312" w:lineRule="auto" w:after="80"/>
      </w:pPr>
      <w:r>
        <w:rPr>
          <w:rFonts w:ascii="Times New Roman" w:hAnsi="Times New Roman"/>
          <w:sz w:val="20"/>
        </w:rPr>
        <w:t>2. Node.js Foundation. 'Node.js v20 LTS Runtime Architecture and Asynchronous I/O.' OpenJS Foundation, 2024. https://nodejs.org</w:t>
      </w:r>
    </w:p>
    <w:p>
      <w:pPr>
        <w:spacing w:line="312" w:lineRule="auto" w:after="80"/>
      </w:pPr>
      <w:r>
        <w:rPr>
          <w:rFonts w:ascii="Times New Roman" w:hAnsi="Times New Roman"/>
          <w:sz w:val="20"/>
        </w:rPr>
        <w:t>3. Express.js Project. 'Express Routing, Middleware, and Security Best Practices.' OpenJS Foundation, 2024. https://expressjs.com</w:t>
      </w:r>
    </w:p>
    <w:p>
      <w:pPr>
        <w:spacing w:line="312" w:lineRule="auto" w:after="80"/>
      </w:pPr>
      <w:r>
        <w:rPr>
          <w:rFonts w:ascii="Times New Roman" w:hAnsi="Times New Roman"/>
          <w:sz w:val="20"/>
        </w:rPr>
        <w:t>4. MongoDB Inc. 'MongoDB Atlas Architecture Guide: Compound Indexing and Multi-Tenant Partitioning.' MongoDB Documentation, 2024. https://www.mongodb.com/docs</w:t>
      </w:r>
    </w:p>
    <w:p>
      <w:pPr>
        <w:spacing w:line="312" w:lineRule="auto" w:after="80"/>
      </w:pPr>
      <w:r>
        <w:rPr>
          <w:rFonts w:ascii="Times New Roman" w:hAnsi="Times New Roman"/>
          <w:sz w:val="20"/>
        </w:rPr>
        <w:t>5. Google Cloud. 'Firebase Cloud Messaging (FCM) Architecture and Multicast Distribution.' Google Cloud Documentation, 2024. https://firebase.google.com/docs/cloud-messaging</w:t>
      </w:r>
    </w:p>
    <w:p>
      <w:pPr>
        <w:spacing w:line="312" w:lineRule="auto" w:after="80"/>
      </w:pPr>
      <w:r>
        <w:rPr>
          <w:rFonts w:ascii="Times New Roman" w:hAnsi="Times New Roman"/>
          <w:sz w:val="20"/>
        </w:rPr>
        <w:t>6. Google DeepMind. 'Gemini 1.5 Flash: Structured Tool Calling and Function Declarations.' Google Developer Documentation, 2024. https://ai.google.dev</w:t>
      </w:r>
    </w:p>
    <w:p>
      <w:pPr>
        <w:spacing w:line="312" w:lineRule="auto" w:after="80"/>
      </w:pPr>
      <w:r>
        <w:rPr>
          <w:rFonts w:ascii="Times New Roman" w:hAnsi="Times New Roman"/>
          <w:sz w:val="20"/>
        </w:rPr>
        <w:t>7. State Board of Technical Education and Training, Andhra Pradesh (SBTET AP). 'Curriculum-20 (C-20) Scheme and Guidelines for Diploma in Computer Engineering.' SBTET AP, 2024.</w:t>
      </w:r>
    </w:p>
    <w:p>
      <w:pPr>
        <w:spacing w:line="312" w:lineRule="auto" w:after="80"/>
      </w:pPr>
      <w:r>
        <w:rPr>
          <w:rFonts w:ascii="Times New Roman" w:hAnsi="Times New Roman"/>
          <w:sz w:val="20"/>
        </w:rPr>
        <w:t>8. Martin, Robert C. 'Clean Architecture: A Craftsman's Guide to Software Structure and Design.' Prentice Hall, 2017.</w:t>
      </w:r>
    </w:p>
    <w:p>
      <w:pPr>
        <w:spacing w:line="312" w:lineRule="auto" w:after="80"/>
      </w:pPr>
      <w:r>
        <w:rPr>
          <w:rFonts w:ascii="Times New Roman" w:hAnsi="Times New Roman"/>
          <w:sz w:val="20"/>
        </w:rPr>
        <w:t>9. Fielding, Roy Thomas. 'Architectural Styles and the Design of Network-based Software Architectures.' Doctoral dissertation, University of California, Irvine, 2000.</w:t>
      </w:r>
    </w:p>
    <w:p>
      <w:pPr>
        <w:spacing w:line="312" w:lineRule="auto" w:after="80"/>
      </w:pPr>
      <w:r>
        <w:rPr>
          <w:rFonts w:ascii="Times New Roman" w:hAnsi="Times New Roman"/>
          <w:sz w:val="20"/>
        </w:rPr>
        <w:t>10. Rescorla, E. 'The Transport Layer Security (TLS) Protocol Version 1.3.' RFC 8446, Internet Engineering Task Force (IETF), 2018.</w:t>
      </w:r>
    </w:p>
    <w:p>
      <w:r>
        <w:br w:type="page"/>
      </w:r>
    </w:p>
    <w:p>
      <w:pPr>
        <w:keepNext/>
        <w:spacing w:before="320" w:after="200"/>
        <w:jc w:val="left"/>
      </w:pPr>
      <w:r>
        <w:rPr>
          <w:rFonts w:ascii="Times New Roman" w:hAnsi="Times New Roman"/>
          <w:b/>
          <w:color w:val="1E3A8A"/>
          <w:sz w:val="32"/>
        </w:rPr>
        <w:t>APPENDIX A: BACKEND REST API ROUTE INVENTORY</w:t>
      </w:r>
    </w:p>
    <w:p>
      <w:pPr>
        <w:spacing w:line="360" w:lineRule="auto" w:after="120"/>
        <w:jc w:val="both"/>
      </w:pPr>
      <w:r>
        <w:rPr>
          <w:rFonts w:ascii="Times New Roman" w:hAnsi="Times New Roman"/>
          <w:color w:val="0F172A"/>
          <w:sz w:val="24"/>
        </w:rPr>
        <w:t>Summary inventory of verified version 1 REST routes exposed by the ACADEXSYNC backend gateway.</w:t>
      </w:r>
    </w:p>
    <w:p>
      <w:pPr>
        <w:keepNext/>
        <w:spacing w:before="200" w:after="80"/>
      </w:pPr>
      <w:r>
        <w:rPr>
          <w:rFonts w:ascii="Times New Roman" w:hAnsi="Times New Roman"/>
          <w:b/>
          <w:color w:val="1E3A8A"/>
          <w:sz w:val="21"/>
        </w:rPr>
        <w:t>Table 13: Verified Backend REST API Route Inventory</w:t>
      </w:r>
    </w:p>
    <w:tbl>
      <w:tblPr>
        <w:tblW w:type="auto" w:w="0"/>
        <w:jc w:val="center"/>
        <w:tblLook w:firstColumn="1" w:firstRow="1" w:lastColumn="0" w:lastRow="0" w:noHBand="0" w:noVBand="1" w:val="04A0"/>
      </w:tblPr>
      <w:tblGrid>
        <w:gridCol w:w="2077"/>
        <w:gridCol w:w="2077"/>
        <w:gridCol w:w="2077"/>
        <w:gridCol w:w="2077"/>
      </w:tblGrid>
      <w:tr>
        <w:tc>
          <w:tcPr>
            <w:tcW w:type="dxa" w:w="1584"/>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HTTP Method</w:t>
            </w:r>
          </w:p>
        </w:tc>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Endpoint URI</w:t>
            </w:r>
          </w:p>
        </w:tc>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Authorized Roles</w:t>
            </w:r>
          </w:p>
        </w:tc>
        <w:tc>
          <w:tcPr>
            <w:tcW w:type="dxa" w:w="360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Primary Functional Purpose</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/api/v1/auth/login</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Public / All</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Authenticates credentials, generates AuthSession, issues JWT</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/api/v1/auth/refresh</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Public / All</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Refreshes expired access token via active refresh session</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/api/v1/auth/logout</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Authenticated</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Revokes authoritative AuthSession document in MongoDB</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/api/v1/auth/activate/verify</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Public</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Validates 8-character single-use invitation token</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/api/v1/auth/activate/complete</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Public</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Sets user password and transitions account to ACTIVE</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/api/v1/attendance/sessions</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HOD, ADMIN</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Creates or updates attendance session idempotently</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/api/v1/attendance/sessions/:id/submit</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HOD</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Submits student roll call records (P, L, A, E)</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/api/v1/attendance/sessions/:id/lock</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 HOD, ADMIN</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Permanently locks session; creates audit log</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/api/v1/attendance/student/history</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 FACULTY, HOD</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Retrieves student attendance breakdown and percentage</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GET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/api/v1/timetables/section/:id</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All Roles</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Fetches weekly timetable grid with teacher substitutions</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/api/v1/timetables</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HOD, COLLEGE_ADMIN</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Constructs new timetable with conflict validation</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/api/v1/requests</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 FACULTY</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Submits formal leave, OD, or grievance application</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/api/v1/requests/:id/status</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HOD, COLLEGE_ADMIN</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Approve/Reject request; auto-adjusts attendance</w:t>
            </w:r>
          </w:p>
        </w:tc>
      </w:tr>
      <w:tr>
        <w:tc>
          <w:tcPr>
            <w:tcW w:type="dxa" w:w="158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/api/v1/notifications/announcements</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COLLEGE_ADMIN, HOD</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Publishes institutional broadcast notice</w:t>
            </w:r>
          </w:p>
        </w:tc>
      </w:tr>
      <w:tr>
        <w:tc>
          <w:tcPr>
            <w:tcW w:type="dxa" w:w="158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POST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/api/v1/ai/chat</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Authenticated</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Executes multi-turn Gemini 1.5 Flash tool calling query</w:t>
            </w:r>
          </w:p>
        </w:tc>
      </w:tr>
    </w:tbl>
    <w:p>
      <w:pPr>
        <w:spacing w:after="120"/>
      </w:pPr>
    </w:p>
    <w:p>
      <w:r>
        <w:br w:type="page"/>
      </w:r>
    </w:p>
    <w:p>
      <w:pPr>
        <w:keepNext/>
        <w:spacing w:before="320" w:after="200"/>
        <w:jc w:val="left"/>
      </w:pPr>
      <w:r>
        <w:rPr>
          <w:rFonts w:ascii="Times New Roman" w:hAnsi="Times New Roman"/>
          <w:b/>
          <w:color w:val="1E3A8A"/>
          <w:sz w:val="32"/>
        </w:rPr>
        <w:t>APPENDIX B: DATABASE SCHEMA &amp; FIELD DICTIONARY</w:t>
      </w:r>
    </w:p>
    <w:p>
      <w:pPr>
        <w:spacing w:line="360" w:lineRule="auto" w:after="120"/>
        <w:jc w:val="both"/>
      </w:pPr>
      <w:r>
        <w:rPr>
          <w:rFonts w:ascii="Times New Roman" w:hAnsi="Times New Roman"/>
          <w:color w:val="0F172A"/>
          <w:sz w:val="24"/>
        </w:rPr>
        <w:t>Summary dictionary of core canonical collections, primary keys, and indexing rules.</w:t>
      </w:r>
    </w:p>
    <w:p>
      <w:pPr>
        <w:keepNext/>
        <w:spacing w:before="200" w:after="80"/>
      </w:pPr>
      <w:r>
        <w:rPr>
          <w:rFonts w:ascii="Times New Roman" w:hAnsi="Times New Roman"/>
          <w:b/>
          <w:color w:val="1E3A8A"/>
          <w:sz w:val="21"/>
        </w:rPr>
        <w:t>Table 14: Canonical Database Schema &amp; Field Index Dictionary</w:t>
      </w:r>
    </w:p>
    <w:tbl>
      <w:tblPr>
        <w:tblW w:type="auto" w:w="0"/>
        <w:jc w:val="center"/>
        <w:tblLook w:firstColumn="1" w:firstRow="1" w:lastColumn="0" w:lastRow="0" w:noHBand="0" w:noVBand="1" w:val="04A0"/>
      </w:tblPr>
      <w:tblGrid>
        <w:gridCol w:w="1662"/>
        <w:gridCol w:w="1662"/>
        <w:gridCol w:w="1662"/>
        <w:gridCol w:w="1662"/>
        <w:gridCol w:w="1662"/>
      </w:tblGrid>
      <w:tr>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Collection Name</w:t>
            </w:r>
          </w:p>
        </w:tc>
        <w:tc>
          <w:tcPr>
            <w:tcW w:type="dxa" w:w="172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Canonical Primary Key</w:t>
            </w:r>
          </w:p>
        </w:tc>
        <w:tc>
          <w:tcPr>
            <w:tcW w:type="dxa" w:w="172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Tenant Partition Key</w:t>
            </w:r>
          </w:p>
        </w:tc>
        <w:tc>
          <w:tcPr>
            <w:tcW w:type="dxa" w:w="288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Key Compound Indexes</w:t>
            </w:r>
          </w:p>
        </w:tc>
        <w:tc>
          <w:tcPr>
            <w:tcW w:type="dxa" w:w="2016"/>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Owning Entity</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Self (Root)</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code: 1, name: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departments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code: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Department</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courses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departmentId: 1, code: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Course</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academicyears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name: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AcademicYear</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semesters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courseId: 1, number: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Semester</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sections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semesterId: 1, name: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Section</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subjects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semesterId: 1, code: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Subject</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facultyassignments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facultyId: 1, subjectId: 1, sectionId: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FacultyAssignment</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studentenrollments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studentId: 1, semesterId: 1, sectionId: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StudentEnrollment</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timetables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sectionId: 1, semesterId: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Timetable</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attendancesessions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sectionId: 1, subjectId: 1, date: 1, timeSlot: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AttendanceSession</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attendancerecords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sessionId: 1, studentId: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AttendanceRecord</w:t>
            </w:r>
          </w:p>
        </w:tc>
      </w:tr>
      <w:tr>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requests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collegeId</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collegeId: 1, requesterId: 1, status: 1 }</w:t>
            </w:r>
          </w:p>
        </w:tc>
        <w:tc>
          <w:tcPr>
            <w:tcW w:type="dxa" w:w="201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Request</w:t>
            </w:r>
          </w:p>
        </w:tc>
      </w:tr>
      <w:tr>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authsessions</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_id (ObjectId)</w:t>
            </w:r>
          </w:p>
        </w:tc>
        <w:tc>
          <w:tcPr>
            <w:tcW w:type="dxa" w:w="172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User-scoped</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 sessionId: 1, userId: 1 }</w:t>
            </w:r>
          </w:p>
        </w:tc>
        <w:tc>
          <w:tcPr>
            <w:tcW w:type="dxa" w:w="201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AuthSession</w:t>
            </w:r>
          </w:p>
        </w:tc>
      </w:tr>
    </w:tbl>
    <w:p>
      <w:pPr>
        <w:spacing w:after="120"/>
      </w:pPr>
    </w:p>
    <w:p>
      <w:r>
        <w:br w:type="page"/>
      </w:r>
    </w:p>
    <w:p>
      <w:pPr>
        <w:keepNext/>
        <w:spacing w:before="320" w:after="200"/>
        <w:jc w:val="left"/>
      </w:pPr>
      <w:r>
        <w:rPr>
          <w:rFonts w:ascii="Times New Roman" w:hAnsi="Times New Roman"/>
          <w:b/>
          <w:color w:val="1E3A8A"/>
          <w:sz w:val="32"/>
        </w:rPr>
        <w:t>APPENDIX C: TECHNICAL ABBREVIATIONS GLOSSARY</w:t>
      </w:r>
    </w:p>
    <w:p>
      <w:pPr>
        <w:spacing w:line="360" w:lineRule="auto" w:after="120"/>
        <w:jc w:val="both"/>
      </w:pPr>
      <w:r>
        <w:rPr>
          <w:rFonts w:ascii="Times New Roman" w:hAnsi="Times New Roman"/>
          <w:color w:val="0F172A"/>
          <w:sz w:val="24"/>
        </w:rPr>
        <w:t>Authoritative glossary of technical abbreviations utilized throughout the project report.</w:t>
      </w:r>
    </w:p>
    <w:p>
      <w:pPr>
        <w:keepNext/>
        <w:spacing w:before="200" w:after="80"/>
      </w:pPr>
      <w:r>
        <w:rPr>
          <w:rFonts w:ascii="Times New Roman" w:hAnsi="Times New Roman"/>
          <w:b/>
          <w:color w:val="1E3A8A"/>
          <w:sz w:val="21"/>
        </w:rPr>
        <w:t>Table 15: Comprehensive Technical Glossary</w:t>
      </w:r>
    </w:p>
    <w:tbl>
      <w:tblPr>
        <w:tblW w:type="auto" w:w="0"/>
        <w:jc w:val="center"/>
        <w:tblLook w:firstColumn="1" w:firstRow="1" w:lastColumn="0" w:lastRow="0" w:noHBand="0" w:noVBand="1" w:val="04A0"/>
      </w:tblPr>
      <w:tblGrid>
        <w:gridCol w:w="4154"/>
        <w:gridCol w:w="4154"/>
      </w:tblGrid>
      <w:tr>
        <w:tc>
          <w:tcPr>
            <w:tcW w:type="dxa" w:w="2160"/>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Abbreviation</w:t>
            </w:r>
          </w:p>
        </w:tc>
        <w:tc>
          <w:tcPr>
            <w:tcW w:type="dxa" w:w="6048"/>
            <w:shd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center"/>
            </w:pPr>
            <w:r>
              <w:rPr>
                <w:rFonts w:ascii="Times New Roman" w:hAnsi="Times New Roman"/>
                <w:b/>
                <w:color w:val="FFFFFF"/>
                <w:sz w:val="20"/>
              </w:rPr>
              <w:t>Technical Definition</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API</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Application Programming Interface: A defined software intermediary enabling applications to communicate.</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bcrypt</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Adaptive cryptographic hash function designed specifically for secure password storage.</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Clean Architecture</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Software architectural paradigm segregating business entities, use cases, and interfaces.</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FCM</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Firebase Cloud Messaging: Cross-platform messaging service for delivering push notifications.</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GoRouter</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Declarative URL-based routing framework for Flutter supporting stateful shell routes.</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JWT</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JSON Web Token: Open standard (RFC 7519) defining a compact format for securely transmitting JSON claims.</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NoSQL</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Non-relational database architecture optimized for distributed document storage and horizontal scaling.</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Riverpod</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Reactive state management framework for Flutter providing compile-time safe dependency injection.</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UUIDv4</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spacing w:line="276" w:lineRule="auto"/>
            </w:pPr>
            <w:r>
              <w:rPr>
                <w:rFonts w:ascii="Times New Roman" w:hAnsi="Times New Roman"/>
                <w:color w:val="0F172A"/>
                <w:sz w:val="19"/>
              </w:rPr>
              <w:t>Universally Unique Identifier version 4: 128-bit label generated using pseudo-random numbers.</w:t>
            </w:r>
          </w:p>
        </w:tc>
      </w:tr>
    </w:tbl>
    <w:p>
      <w:pPr>
        <w:spacing w:after="120"/>
      </w:pP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64748B"/>
        <w:sz w:val="17"/>
      </w:rPr>
      <w:t>ACADEXSYNC | Project Report | SV Government Polytechnic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ACADEXSYNC | Multi-Tenant Campus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