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生产环境下的音视频联合生成：MiniMax-H3 与 vLLM-Omni 架构解析</w:t>
      </w:r>
    </w:p>
    <w:p>
      <w:pPr>
        <w:spacing w:before="840" w:after="160"/>
        <w:jc w:val="center"/>
      </w:pPr>
      <w:r>
        <w:rPr>
          <w:rFonts w:ascii="Calibri" w:hAnsi="Calibri" w:eastAsia="Microsoft YaHei"/>
          <w:i/>
          <w:color w:val="626B75"/>
          <w:sz w:val="21"/>
        </w:rPr>
        <w:t>基于技术演讲与配套材料整理</w:t>
      </w:r>
    </w:p>
    <w:p>
      <w:pPr>
        <w:spacing w:after="80"/>
        <w:jc w:val="center"/>
      </w:pPr>
      <w:r>
        <w:rPr>
          <w:rFonts w:ascii="Calibri" w:hAnsi="Calibri" w:eastAsia="Microsoft YaHei"/>
          <w:color w:val="626B75"/>
          <w:sz w:val="19"/>
        </w:rPr>
        <w:t>配套材料：MiniMax-H3_vLLM-Omni_Reordered_English.pptx</w:t>
      </w:r>
    </w:p>
    <w:p>
      <w:pPr>
        <w:spacing w:before="680"/>
        <w:jc w:val="center"/>
      </w:pPr>
      <w:r>
        <w:rPr>
          <w:rFonts w:ascii="Calibri" w:hAnsi="Calibri" w:eastAsia="Microsoft YaHei"/>
          <w:color w:val="626B75"/>
          <w:sz w:val="20"/>
        </w:rPr>
        <w:t>2026-08-08</w:t>
      </w:r>
      <w:r>
        <w:br w:type="page"/>
      </w:r>
    </w:p>
    <w:p>
      <w:pPr>
        <w:pStyle w:val="Lead"/>
      </w:pPr>
      <w:r>
        <w:rPr>
          <w:b/>
        </w:rPr>
        <w:t>从 118 GB 显存瓶颈到多任务混合调度的全链路优化实践</w:t>
      </w:r>
    </w:p>
    <w:p>
      <w:pPr/>
      <w:r>
        <w:rPr>
          <w:b/>
        </w:rPr>
        <w:t>原视频</w:t>
      </w:r>
      <w:r>
        <w:t>：</w:t>
      </w:r>
      <w:hyperlink r:id="rId11">
        <w:r>
          <w:rPr>
            <w:color w:val="0563C1"/>
            <w:u w:val="single"/>
          </w:rPr>
          <w:t>MiniMax-H3 × vLLM-Omni</w:t>
        </w:r>
      </w:hyperlink>
      <w:r>
        <w:t xml:space="preserve"> · </w:t>
      </w:r>
      <w:r>
        <w:rPr>
          <w:b/>
        </w:rPr>
        <w:t>配套资料</w:t>
      </w:r>
      <w:r>
        <w:t>：</w:t>
      </w:r>
      <w:hyperlink r:id="rId12">
        <w:r>
          <w:rPr>
            <w:color w:val="0563C1"/>
            <w:u w:val="single"/>
          </w:rPr>
          <w:t>配套资料目录</w:t>
        </w:r>
      </w:hyperlink>
    </w:p>
    <w:p>
      <w:pPr/>
      <w:r>
        <w:t>当视频生成模型开始同时输出画面与立体声时，部署工程师面对的不再是"单个算子慢"这样的局部问题，而是一道由模型体积、序列长度和迭代次数三重叠加而成的系统性难题。MiniMax-H3 用一个共享的 DiT（Diffusion Transformer，扩散变换器）将视频帧与原生立体声波形放进同一条去噪链路，在算法层面实现了严格的音画同步；vLLM-Omni 则在推理服务层面为这个庞然大物设计了从显存卸载到步级调度的完整工程方案。本文沿着"瓶颈在哪 → 架构怎么拆 → 数据怎么流 → 显存怎么省 → 算子怎么稳 → 延迟怎么压 → 部署怎么落"的因果链，拆解这套联合生成系统的核心设计与工程权衡。</w:t>
      </w:r>
    </w:p>
    <w:p>
      <w:pPr/>
      <w:r>
        <w:rPr>
          <w:b/>
        </w:rPr>
        <w:t>适读人群</w:t>
      </w:r>
      <w:r>
        <w:t>：具备大模型推理基础，希望了解多模态 DiT 联合生成机制与生产级部署优化的 AI 系统工程师。</w:t>
      </w:r>
    </w:p>
    <w:p>
      <w:pPr/>
      <w:r>
        <w:rPr>
          <w:b/>
        </w:rPr>
        <w:t>前置知识</w:t>
      </w:r>
      <w:r>
        <w:t>：</w:t>
      </w:r>
    </w:p>
    <w:p>
      <w:pPr>
        <w:spacing w:after="80" w:line="290" w:lineRule="auto"/>
        <w:numPr>
          <w:ilvl w:val="0"/>
          <w:numId w:val="10"/>
        </w:numPr>
      </w:pPr>
      <w:r>
        <w:t>Diffusion Transformer（DiT）的基本概念——噪声调度、去噪循环、速度参数化</w:t>
      </w:r>
    </w:p>
    <w:p>
      <w:pPr>
        <w:spacing w:after="80" w:line="290" w:lineRule="auto"/>
        <w:numPr>
          <w:ilvl w:val="0"/>
          <w:numId w:val="10"/>
        </w:numPr>
      </w:pPr>
      <w:r>
        <w:t>vLLM 推理框架的基本架构——调度器、Worker、模型执行器</w:t>
      </w:r>
    </w:p>
    <w:p>
      <w:pPr>
        <w:spacing w:after="80" w:line="290" w:lineRule="auto"/>
        <w:numPr>
          <w:ilvl w:val="0"/>
          <w:numId w:val="10"/>
        </w:numPr>
      </w:pPr>
      <w:r>
        <w:t>张量并行（Tensor Parallelism, TP）与 CPU 显存卸载（Offloading）的原理</w:t>
      </w:r>
    </w:p>
    <w:p>
      <w:pPr/>
      <w:r>
        <w:rPr>
          <w:b/>
        </w:rPr>
        <w:t>阅读目标</w:t>
      </w:r>
      <w:r>
        <w:t>：</w:t>
      </w:r>
    </w:p>
    <w:p>
      <w:pPr>
        <w:spacing w:after="80" w:line="290" w:lineRule="auto"/>
        <w:numPr>
          <w:ilvl w:val="0"/>
          <w:numId w:val="12"/>
        </w:numPr>
      </w:pPr>
      <w:r>
        <w:t>理解 MiniMax-H3 音视频联合生成的统一架构设计及其带来的系统性开销</w:t>
      </w:r>
    </w:p>
    <w:p>
      <w:pPr>
        <w:spacing w:after="80" w:line="290" w:lineRule="auto"/>
        <w:numPr>
          <w:ilvl w:val="0"/>
          <w:numId w:val="12"/>
        </w:numPr>
      </w:pPr>
      <w:r>
        <w:t>掌握 vLLM-Omni 在多任务路由与共享组件上的显存复用策略</w:t>
      </w:r>
    </w:p>
    <w:p>
      <w:pPr>
        <w:spacing w:after="80" w:line="290" w:lineRule="auto"/>
        <w:numPr>
          <w:ilvl w:val="0"/>
          <w:numId w:val="12"/>
        </w:numPr>
      </w:pPr>
      <w:r>
        <w:t>洞悉 DLO、步级调度与跨步缓存等推理优化机制及其适用边界</w:t>
      </w:r>
    </w:p>
    <w:p>
      <w:pPr>
        <w:pStyle w:val="Heading1"/>
      </w:pPr>
      <w:r>
        <w:t>一、统一架构与 118 GB 显存墙</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本节问题</w:t>
      </w:r>
      <w:r>
        <w:rPr>
          <w:rFonts w:ascii="Calibri" w:hAnsi="Calibri" w:eastAsia="Microsoft YaHei"/>
          <w:color w:val="203748"/>
          <w:sz w:val="23"/>
        </w:rPr>
        <w:t>：音视频联合生成模型在上线部署时，为什么会同时撞上显存峰值与推理延迟两道墙？</w:t>
      </w:r>
    </w:p>
    <w:p>
      <w:pPr>
        <w:pStyle w:val="Heading2"/>
      </w:pPr>
      <w:r>
        <w:t>为什么必须统一？</w:t>
      </w:r>
    </w:p>
    <w:p>
      <w:pPr/>
      <w:r>
        <w:t>传统做法将视频和音频交给两个独立的生成模型分别处理，再用后处理对齐音画时序。这条分离路径的缺陷在于：两条采样链各自独立，时序对齐只能"事后追赶"，效果不稳定。</w:t>
      </w:r>
    </w:p>
    <w:p>
      <w:pPr/>
      <w:r>
        <w:t>MiniMax-H3 选择了一条更激进的路线——</w:t>
      </w:r>
      <w:r>
        <w:rPr>
          <w:b/>
        </w:rPr>
        <w:t>用同一个 33B 参数的 DiT 同时处理视频帧与原生立体声波形</w:t>
      </w:r>
      <w:r>
        <w:t>。端到端流程可概括为四步：</w:t>
      </w:r>
    </w:p>
    <w:tbl>
      <w:tblPr>
        <w:tblStyle w:val="TableGrid"/>
        <w:tblW w:type="dxa" w:w="9360"/>
        <w:jc w:val="left"/>
        <w:tblLayout w:type="fixed"/>
        <w:tblLook w:firstColumn="1" w:firstRow="1" w:lastColumn="0" w:lastRow="0" w:noHBand="0" w:noVBand="1" w:val="04A0"/>
        <w:tblInd w:w="120" w:type="dxa"/>
      </w:tblPr>
      <w:tblGrid>
        <w:gridCol w:w="1473"/>
        <w:gridCol w:w="4363"/>
        <w:gridCol w:w="3524"/>
      </w:tblGrid>
      <w:tr>
        <w:trPr>
          <w:tblHeader w:val="true"/>
        </w:trPr>
        <w:tc>
          <w:tcPr>
            <w:tcW w:type="dxa" w:w="147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436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组件</w:t>
            </w:r>
          </w:p>
        </w:tc>
        <w:tc>
          <w:tcPr>
            <w:tcW w:type="dxa" w:w="352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输出</w:t>
            </w:r>
          </w:p>
        </w:tc>
      </w:tr>
      <w:tr>
        <w:tc>
          <w:tcPr>
            <w:tcW w:type="dxa" w:w="1473"/>
            <w:vAlign w:val="center"/>
            <w:tcMar>
              <w:top w:w="80" w:type="dxa"/>
              <w:start w:w="120" w:type="dxa"/>
              <w:bottom w:w="80" w:type="dxa"/>
              <w:end w:w="120" w:type="dxa"/>
            </w:tcMar>
          </w:tcPr>
          <w:p>
            <w:pPr>
              <w:spacing w:before="0" w:after="0" w:line="259" w:lineRule="auto"/>
            </w:pPr>
            <w:r>
              <w:rPr>
                <w:rFonts w:ascii="Calibri" w:hAnsi="Calibri" w:eastAsia="Microsoft YaHei"/>
                <w:sz w:val="18"/>
              </w:rPr>
              <w:t>条件编码</w:t>
            </w:r>
          </w:p>
        </w:tc>
        <w:tc>
          <w:tcPr>
            <w:tcW w:type="dxa" w:w="4363"/>
            <w:vAlign w:val="center"/>
            <w:tcMar>
              <w:top w:w="80" w:type="dxa"/>
              <w:start w:w="120" w:type="dxa"/>
              <w:bottom w:w="80" w:type="dxa"/>
              <w:end w:w="120" w:type="dxa"/>
            </w:tcMar>
          </w:tcPr>
          <w:p>
            <w:pPr>
              <w:spacing w:before="0" w:after="0" w:line="259" w:lineRule="auto"/>
            </w:pPr>
            <w:r>
              <w:rPr>
                <w:rFonts w:ascii="Calibri" w:hAnsi="Calibri" w:eastAsia="Microsoft YaHei"/>
                <w:sz w:val="18"/>
              </w:rPr>
              <w:t>Qwen3-VL（2B 文本-视觉编码器）</w:t>
            </w:r>
          </w:p>
        </w:tc>
        <w:tc>
          <w:tcPr>
            <w:tcW w:type="dxa" w:w="352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文本与图像条件向量</w:t>
            </w:r>
          </w:p>
        </w:tc>
      </w:tr>
      <w:tr>
        <w:tc>
          <w:tcPr>
            <w:tcW w:type="dxa" w:w="1473"/>
            <w:vAlign w:val="center"/>
            <w:tcMar>
              <w:top w:w="80" w:type="dxa"/>
              <w:start w:w="120" w:type="dxa"/>
              <w:bottom w:w="80" w:type="dxa"/>
              <w:end w:w="120" w:type="dxa"/>
            </w:tcMar>
          </w:tcPr>
          <w:p>
            <w:pPr>
              <w:spacing w:before="0" w:after="0" w:line="259" w:lineRule="auto"/>
            </w:pPr>
            <w:r>
              <w:rPr>
                <w:rFonts w:ascii="Calibri" w:hAnsi="Calibri" w:eastAsia="Microsoft YaHei"/>
                <w:sz w:val="18"/>
              </w:rPr>
              <w:t>序列打包</w:t>
            </w:r>
          </w:p>
        </w:tc>
        <w:tc>
          <w:tcPr>
            <w:tcW w:type="dxa" w:w="4363"/>
            <w:vAlign w:val="center"/>
            <w:tcMar>
              <w:top w:w="80" w:type="dxa"/>
              <w:start w:w="120" w:type="dxa"/>
              <w:bottom w:w="80" w:type="dxa"/>
              <w:end w:w="120" w:type="dxa"/>
            </w:tcMar>
          </w:tcPr>
          <w:p>
            <w:pPr>
              <w:spacing w:before="0" w:after="0" w:line="259" w:lineRule="auto"/>
            </w:pPr>
            <w:r>
              <w:rPr>
                <w:rFonts w:ascii="Calibri" w:hAnsi="Calibri" w:eastAsia="Microsoft YaHei"/>
                <w:sz w:val="18"/>
              </w:rPr>
              <w:t>视频 latent + 音频 latent + 文本 token 拼接</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一条包含 58,758 有效 token 的混合序列</w:t>
            </w:r>
          </w:p>
        </w:tc>
      </w:tr>
      <w:tr>
        <w:tc>
          <w:tcPr>
            <w:tcW w:type="dxa" w:w="1473"/>
            <w:vAlign w:val="center"/>
            <w:tcMar>
              <w:top w:w="80" w:type="dxa"/>
              <w:start w:w="120" w:type="dxa"/>
              <w:bottom w:w="80" w:type="dxa"/>
              <w:end w:w="120" w:type="dxa"/>
            </w:tcMar>
          </w:tcPr>
          <w:p>
            <w:pPr>
              <w:spacing w:before="0" w:after="0" w:line="259" w:lineRule="auto"/>
            </w:pPr>
            <w:r>
              <w:rPr>
                <w:rFonts w:ascii="Calibri" w:hAnsi="Calibri" w:eastAsia="Microsoft YaHei"/>
                <w:sz w:val="18"/>
              </w:rPr>
              <w:t>去噪主体</w:t>
            </w:r>
          </w:p>
        </w:tc>
        <w:tc>
          <w:tcPr>
            <w:tcW w:type="dxa" w:w="436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共享 33B DiT × 50 步</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音视频联合速度场（velocity）</w:t>
            </w:r>
          </w:p>
        </w:tc>
      </w:tr>
      <w:tr>
        <w:tc>
          <w:tcPr>
            <w:tcW w:type="dxa" w:w="1473"/>
            <w:vAlign w:val="center"/>
            <w:tcMar>
              <w:top w:w="80" w:type="dxa"/>
              <w:start w:w="120" w:type="dxa"/>
              <w:bottom w:w="80" w:type="dxa"/>
              <w:end w:w="120" w:type="dxa"/>
            </w:tcMar>
          </w:tcPr>
          <w:p>
            <w:pPr>
              <w:spacing w:before="0" w:after="0" w:line="259" w:lineRule="auto"/>
            </w:pPr>
            <w:r>
              <w:rPr>
                <w:rFonts w:ascii="Calibri" w:hAnsi="Calibri" w:eastAsia="Microsoft YaHei"/>
                <w:sz w:val="18"/>
              </w:rPr>
              <w:t>解码</w:t>
            </w:r>
          </w:p>
        </w:tc>
        <w:tc>
          <w:tcPr>
            <w:tcW w:type="dxa" w:w="4363"/>
            <w:vAlign w:val="center"/>
            <w:tcMar>
              <w:top w:w="80" w:type="dxa"/>
              <w:start w:w="120" w:type="dxa"/>
              <w:bottom w:w="80" w:type="dxa"/>
              <w:end w:w="120" w:type="dxa"/>
            </w:tcMar>
          </w:tcPr>
          <w:p>
            <w:pPr>
              <w:spacing w:before="0" w:after="0" w:line="259" w:lineRule="auto"/>
            </w:pPr>
            <w:r>
              <w:rPr>
                <w:rFonts w:ascii="Calibri" w:hAnsi="Calibri" w:eastAsia="Microsoft YaHei"/>
                <w:sz w:val="18"/>
              </w:rPr>
              <w:t>双路 VAE（Video VAE + Audio VAE）</w:t>
            </w:r>
          </w:p>
        </w:tc>
        <w:tc>
          <w:tcPr>
            <w:tcW w:type="dxa" w:w="352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同步的视频帧与立体声波形</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color w:val="203748"/>
          <w:sz w:val="23"/>
        </w:rPr>
        <w:t>VAE（Variational Autoencoder，变分自编码器）在此分别负责视频与音频的潜空间编解码。</w:t>
      </w:r>
    </w:p>
    <w:p>
      <w:pPr/>
      <w:r>
        <w:t>统一路径让音画在每一步去噪中共享注意力上下文，从机制上保证时间对齐。然而，这也意味着所有模态的计算代价被叠加到</w:t>
      </w:r>
      <w:r>
        <w:rPr>
          <w:b/>
        </w:rPr>
        <w:t>同一条推理热路径</w:t>
      </w:r>
      <w:r>
        <w:t>上。</w:t>
      </w:r>
    </w:p>
    <w:p>
      <w:pPr>
        <w:pStyle w:val="Heading2"/>
      </w:pPr>
      <w:r>
        <w:t>热路径的三重乘数</w:t>
      </w:r>
    </w:p>
    <w:p>
      <w:pPr/>
      <w:r>
        <w:t>下图展示了推理主链路上三个压力源如何逐级放大开销，是理解后续所有优化手段的起点。</w:t>
      </w:r>
    </w:p>
    <w:p>
      <w:pPr>
        <w:keepNext/>
        <w:keepLines/>
        <w:spacing w:before="120" w:after="0"/>
        <w:jc w:val="center"/>
      </w:pPr>
      <w:r>
        <w:drawing>
          <wp:inline xmlns:a="http://schemas.openxmlformats.org/drawingml/2006/main" xmlns:pic="http://schemas.openxmlformats.org/drawingml/2006/picture">
            <wp:extent cx="5943600" cy="3343275"/>
            <wp:docPr id="1" name="Picture 1" descr="MiniMax-H3 推理热路径示意：从编码器到双 VAE 解码，标注了 118 GB 权重、58,758 token 序列长度与 50 步去噪循环" title="MiniMax-H3 推理热路径示意：从编码器到双 VAE 解码，标注了 118 GB 权重、58,758 token 序列长度与 50 步去噪循环"/>
            <wp:cNvGraphicFramePr>
              <a:graphicFrameLocks noChangeAspect="1"/>
            </wp:cNvGraphicFramePr>
            <a:graphic>
              <a:graphicData uri="http://schemas.openxmlformats.org/drawingml/2006/picture">
                <pic:pic>
                  <pic:nvPicPr>
                    <pic:cNvPr id="0" name="slide-12.png"/>
                    <pic:cNvPicPr/>
                  </pic:nvPicPr>
                  <pic:blipFill>
                    <a:blip r:embed="rId13"/>
                    <a:stretch>
                      <a:fillRect/>
                    </a:stretch>
                  </pic:blipFill>
                  <pic:spPr>
                    <a:xfrm>
                      <a:off x="0" y="0"/>
                      <a:ext cx="5943600" cy="3343275"/>
                    </a:xfrm>
                    <a:prstGeom prst="rect"/>
                  </pic:spPr>
                </pic:pic>
              </a:graphicData>
            </a:graphic>
          </wp:inline>
        </w:drawing>
      </w:r>
    </w:p>
    <w:p>
      <w:pPr/>
      <w:r>
        <w:rPr>
          <w:i/>
        </w:rPr>
        <w:t>图注：推理热路径的三大压力点及其叠加关系。来源：演讲 PPT 第 12 页。</w:t>
      </w:r>
    </w:p>
    <w:p>
      <w:pPr/>
      <w:r>
        <w:t>图中从左到右依次为条件编码、序列打包、DiT 去噪和双 VAE 解码四个阶段，各阶段下方标注了主要开销类型：</w:t>
      </w:r>
    </w:p>
    <w:p>
      <w:pPr>
        <w:spacing w:after="80" w:line="290" w:lineRule="auto"/>
        <w:numPr>
          <w:ilvl w:val="0"/>
          <w:numId w:val="13"/>
        </w:numPr>
      </w:pPr>
      <w:r>
        <w:rPr>
          <w:b/>
        </w:rPr>
        <w:t>≈ 118 GB 模型权重</w:t>
      </w:r>
      <w:r>
        <w:t>——编码器（Qwen3-VL, 2B）、共享 DiT（33B）与双路 VAE 解码器三部分合计。仅将它们全部常驻 GPU 显存，就已逼近甚至超出单卡（80 GB A100 / H100）的物理上限。</w:t>
      </w:r>
    </w:p>
    <w:p>
      <w:pPr>
        <w:spacing w:after="80" w:line="290" w:lineRule="auto"/>
        <w:numPr>
          <w:ilvl w:val="0"/>
          <w:numId w:val="13"/>
        </w:numPr>
      </w:pPr>
      <w:r>
        <w:rPr>
          <w:b/>
        </w:rPr>
        <w:t>58,758 有效 DiT token</w:t>
      </w:r>
      <w:r>
        <w:t>——视频 latent、音频 latent 与文本 token 拼接后的序列长度。注意力计算的显存与 FLOPs 随序列长度呈超线性增长，单次前向传播本身便十分昂贵。</w:t>
      </w:r>
    </w:p>
    <w:p>
      <w:pPr>
        <w:spacing w:after="80" w:line="290" w:lineRule="auto"/>
        <w:numPr>
          <w:ilvl w:val="0"/>
          <w:numId w:val="13"/>
        </w:numPr>
      </w:pPr>
      <w:r>
        <w:rPr>
          <w:b/>
        </w:rPr>
        <w:t>50 步去噪循环</w:t>
      </w:r>
      <w:r>
        <w:t>——DiT 的全部层需要</w:t>
      </w:r>
      <w:r>
        <w:rPr>
          <w:b/>
        </w:rPr>
        <w:t>反复执行 50 次</w:t>
      </w:r>
      <w:r>
        <w:t>（每步一次完整前向）。58,758 token 的注意力计算不是做一遍，而是做 50 遍。</w:t>
      </w:r>
    </w:p>
    <w:p>
      <w:pPr/>
      <w:r>
        <w:t>三者的关系不是简单相加，而是</w:t>
      </w:r>
      <w:r>
        <w:rPr>
          <w:b/>
        </w:rPr>
        <w:t>乘数效应</w:t>
      </w:r>
      <w:r>
        <w:t>——任何一个维度的增长都会按比例放大其余两个维度带来的负担。</w:t>
      </w:r>
    </w:p>
    <w:p>
      <w:pPr>
        <w:pStyle w:val="Heading2"/>
      </w:pPr>
      <w:r>
        <w:t>从输入到 OOM：一条请求的显存膨胀轨迹</w:t>
      </w:r>
    </w:p>
    <w:p>
      <w:pPr>
        <w:spacing w:after="80" w:line="290" w:lineRule="auto"/>
        <w:numPr>
          <w:ilvl w:val="0"/>
          <w:numId w:val="14"/>
        </w:numPr>
      </w:pPr>
      <w:r>
        <w:rPr>
          <w:b/>
        </w:rPr>
        <w:t>文本输入</w:t>
      </w:r>
      <w:r>
        <w:t>——用户提交一段视频生成 prompt，文本 token 量级在几十到几百。</w:t>
      </w:r>
    </w:p>
    <w:p>
      <w:pPr>
        <w:spacing w:after="80" w:line="290" w:lineRule="auto"/>
        <w:numPr>
          <w:ilvl w:val="0"/>
          <w:numId w:val="14"/>
        </w:numPr>
      </w:pPr>
      <w:r>
        <w:rPr>
          <w:b/>
        </w:rPr>
        <w:t>条件编码</w:t>
      </w:r>
      <w:r>
        <w:t>——Qwen3-VL 将文本编码为条件向量；视频与音频的初始噪声 latent 被采样生成。编码器权重需要加载。</w:t>
      </w:r>
    </w:p>
    <w:p>
      <w:pPr>
        <w:spacing w:after="80" w:line="290" w:lineRule="auto"/>
        <w:numPr>
          <w:ilvl w:val="0"/>
          <w:numId w:val="14"/>
        </w:numPr>
      </w:pPr>
      <w:r>
        <w:rPr>
          <w:b/>
        </w:rPr>
        <w:t>序列拼接</w:t>
      </w:r>
      <w:r>
        <w:t>——视频 latent、音频 latent 与文本条件向量被打包为 58,758 token 的长序列，激活显存随之飙升。</w:t>
      </w:r>
    </w:p>
    <w:p>
      <w:pPr>
        <w:spacing w:after="80" w:line="290" w:lineRule="auto"/>
        <w:numPr>
          <w:ilvl w:val="0"/>
          <w:numId w:val="14"/>
        </w:numPr>
      </w:pPr>
      <w:r>
        <w:rPr>
          <w:b/>
        </w:rPr>
        <w:t>50 步去噪</w:t>
      </w:r>
      <w:r>
        <w:t>——33B DiT 对长序列执行 50 轮前向传播，每轮都需要完整的模型权重常驻及中间激活。峰值显存在此阶段达到顶点。</w:t>
      </w:r>
    </w:p>
    <w:p>
      <w:pPr>
        <w:spacing w:after="80" w:line="290" w:lineRule="auto"/>
        <w:numPr>
          <w:ilvl w:val="0"/>
          <w:numId w:val="14"/>
        </w:numPr>
      </w:pPr>
      <w:r>
        <w:rPr>
          <w:b/>
        </w:rPr>
        <w:t>双 VAE 解码</w:t>
      </w:r>
      <w:r>
        <w:t>——去噪完毕后，音频与视频 latent 分别送入各自 VAE 解码器。若 DiT 权重仍驻留显存，叠加解码器权重后将触发 OOM。</w:t>
      </w:r>
    </w:p>
    <w:p>
      <w:pPr/>
      <w:r>
        <w:t>第 4 步是绝对瓶颈：它同时需要 118 GB 级别的权重驻留、58,758 token 级别的激活缓存，以及 50 次迭代的时间开销。</w:t>
      </w:r>
    </w:p>
    <w:p>
      <w:pPr>
        <w:pStyle w:val="Heading2"/>
      </w:pPr>
      <w:r>
        <w:t>结论</w:t>
      </w:r>
    </w:p>
    <w:p>
      <w:pPr/>
      <w:r>
        <w:t>统一 DiT 在算法层面解决了音画同步问题，却在系统层面制造了一道由权重体积、序列长度和去噪步数三重叠加的显存墙。要将模型推向生产环境，必须在架构上将各阶段解耦，对显存驻留、计算内核和跨步复用分别施策。</w:t>
      </w:r>
    </w:p>
    <w:p>
      <w:pPr>
        <w:spacing w:before="80" w:after="200" w:line="300" w:lineRule="auto"/>
        <w:ind w:left="317" w:right="173"/>
        <w:pBdr>
          <w:left w:val="single" w:sz="18" w:space="8" w:color="2E74B5"/>
        </w:pBdr>
        <w:shd w:fill="F4F6F9"/>
      </w:pPr>
      <w:r>
        <w:rPr>
          <w:rFonts w:ascii="Calibri" w:hAnsi="Calibri" w:eastAsia="Microsoft YaHei"/>
          <w:b/>
          <w:color w:val="203748"/>
          <w:sz w:val="23"/>
        </w:rPr>
        <w:t>边界条件</w:t>
      </w:r>
      <w:r>
        <w:rPr>
          <w:rFonts w:ascii="Calibri" w:hAnsi="Calibri" w:eastAsia="Microsoft YaHei"/>
          <w:color w:val="203748"/>
          <w:sz w:val="23"/>
        </w:rPr>
        <w:t>：58,758 token 为演讲材料中给出的有效 DiT token 数值，实际序列长度可能随输入分辨率和时长变化。118 GB 为近似值，具体取决于精度配置与是否同时加载双任务权重。</w:t>
      </w:r>
    </w:p>
    <w:p>
      <w:pPr/>
      <w:r>
        <w:t>既然全量加载 118 GB 权重不可行，系统如何通过架构设计减少多任务场景下的冗余显存占用？</w:t>
      </w:r>
    </w:p>
    <w:p>
      <w:pPr>
        <w:pStyle w:val="Heading1"/>
      </w:pPr>
      <w:r>
        <w:t>二、共享外壳与多任务动态路由</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本节问题</w:t>
      </w:r>
      <w:r>
        <w:rPr>
          <w:rFonts w:ascii="Calibri" w:hAnsi="Calibri" w:eastAsia="Microsoft YaHei"/>
          <w:color w:val="203748"/>
          <w:sz w:val="23"/>
        </w:rPr>
        <w:t>：在支持文生视频、参考视频续写等多种任务时，如何避免为每种任务各加载一个完整模型？</w:t>
      </w:r>
    </w:p>
    <w:p>
      <w:pPr>
        <w:pStyle w:val="Heading2"/>
      </w:pPr>
      <w:r>
        <w:t>两种任务，两套 DiT，一个共性</w:t>
      </w:r>
    </w:p>
    <w:p>
      <w:pPr/>
      <w:r>
        <w:t>MiniMax-H3 支持两大类视频生成任务，分别对应独立训练的 DiT 权重：</w:t>
      </w:r>
    </w:p>
    <w:p>
      <w:pPr>
        <w:spacing w:after="80" w:line="290" w:lineRule="auto"/>
        <w:numPr>
          <w:ilvl w:val="0"/>
          <w:numId w:val="10"/>
        </w:numPr>
      </w:pPr>
      <w:r>
        <w:rPr>
          <w:b/>
        </w:rPr>
        <w:t>FL2VA</w:t>
      </w:r>
      <w:r>
        <w:t>（First/Last frame to Video &amp; Audio）：文本或首尾帧驱动的视频音频生成</w:t>
      </w:r>
    </w:p>
    <w:p>
      <w:pPr>
        <w:spacing w:after="80" w:line="290" w:lineRule="auto"/>
        <w:numPr>
          <w:ilvl w:val="0"/>
          <w:numId w:val="10"/>
        </w:numPr>
      </w:pPr>
      <w:r>
        <w:rPr>
          <w:b/>
        </w:rPr>
        <w:t>Ref2VA</w:t>
      </w:r>
      <w:r>
        <w:t>（Reference to Video &amp; Audio）：参考视频驱动的续写生成</w:t>
      </w:r>
    </w:p>
    <w:p>
      <w:pPr/>
      <w:r>
        <w:t>如果为每种任务各启动一套完整服务，Text Encoder 和双 VAE 都要各存一份。关键的结构事实是：</w:t>
      </w:r>
      <w:r>
        <w:rPr>
          <w:b/>
        </w:rPr>
        <w:t>FL2VA 与 Ref2VA 的 DiT 权重不同，但 Text Encoder 和双 VAE 完全一致。</w:t>
      </w:r>
      <w:r>
        <w:t xml:space="preserve"> 这就为组件复用提供了基础。</w:t>
      </w:r>
    </w:p>
    <w:p>
      <w:pPr>
        <w:pStyle w:val="Heading2"/>
      </w:pPr>
      <w:r>
        <w:t>组合服务：一次加载，两种能力</w:t>
      </w:r>
    </w:p>
    <w:p>
      <w:pPr/>
      <w:r>
        <w:t>vLLM-Omni 据此引入了</w:t>
      </w:r>
      <w:r>
        <w:rPr>
          <w:b/>
        </w:rPr>
        <w:t>组合服务（Combined Serving）</w:t>
      </w:r>
      <w:r>
        <w:t>模式，将模型拆为两层：</w:t>
      </w:r>
    </w:p>
    <w:tbl>
      <w:tblPr>
        <w:tblStyle w:val="TableGrid"/>
        <w:tblW w:type="dxa" w:w="9360"/>
        <w:jc w:val="left"/>
        <w:tblLayout w:type="fixed"/>
        <w:tblLook w:firstColumn="1" w:firstRow="1" w:lastColumn="0" w:lastRow="0" w:noHBand="0" w:noVBand="1" w:val="04A0"/>
        <w:tblInd w:w="120" w:type="dxa"/>
      </w:tblPr>
      <w:tblGrid>
        <w:gridCol w:w="1604"/>
        <w:gridCol w:w="3790"/>
        <w:gridCol w:w="1436"/>
        <w:gridCol w:w="2530"/>
      </w:tblGrid>
      <w:tr>
        <w:trPr>
          <w:tblHeader w:val="true"/>
        </w:trPr>
        <w:tc>
          <w:tcPr>
            <w:tcW w:type="dxa" w:w="160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层次</w:t>
            </w:r>
          </w:p>
        </w:tc>
        <w:tc>
          <w:tcPr>
            <w:tcW w:type="dxa" w:w="379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组件</w:t>
            </w:r>
          </w:p>
        </w:tc>
        <w:tc>
          <w:tcPr>
            <w:tcW w:type="dxa" w:w="143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实例数</w:t>
            </w:r>
          </w:p>
        </w:tc>
        <w:tc>
          <w:tcPr>
            <w:tcW w:type="dxa" w:w="253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说明</w:t>
            </w:r>
          </w:p>
        </w:tc>
      </w:tr>
      <w:tr>
        <w:tc>
          <w:tcPr>
            <w:tcW w:type="dxa" w:w="1604"/>
            <w:vAlign w:val="center"/>
            <w:tcMar>
              <w:top w:w="80" w:type="dxa"/>
              <w:start w:w="120" w:type="dxa"/>
              <w:bottom w:w="80" w:type="dxa"/>
              <w:end w:w="120" w:type="dxa"/>
            </w:tcMar>
          </w:tcPr>
          <w:p>
            <w:pPr>
              <w:spacing w:before="0" w:after="0" w:line="259" w:lineRule="auto"/>
            </w:pPr>
            <w:r>
              <w:rPr>
                <w:rFonts w:ascii="Calibri" w:hAnsi="Calibri" w:eastAsia="Microsoft YaHei"/>
                <w:b/>
                <w:sz w:val="18"/>
              </w:rPr>
              <w:t>共享外壳</w:t>
            </w:r>
          </w:p>
        </w:tc>
        <w:tc>
          <w:tcPr>
            <w:tcW w:type="dxa" w:w="3790"/>
            <w:vAlign w:val="center"/>
            <w:tcMar>
              <w:top w:w="80" w:type="dxa"/>
              <w:start w:w="120" w:type="dxa"/>
              <w:bottom w:w="80" w:type="dxa"/>
              <w:end w:w="120" w:type="dxa"/>
            </w:tcMar>
          </w:tcPr>
          <w:p>
            <w:pPr>
              <w:spacing w:before="0" w:after="0" w:line="259" w:lineRule="auto"/>
            </w:pPr>
            <w:r>
              <w:rPr>
                <w:rFonts w:ascii="Calibri" w:hAnsi="Calibri" w:eastAsia="Microsoft YaHei"/>
                <w:sz w:val="18"/>
              </w:rPr>
              <w:t>Text Encoder、Video VAE、Audio VAE</w:t>
            </w:r>
          </w:p>
        </w:tc>
        <w:tc>
          <w:tcPr>
            <w:tcW w:type="dxa" w:w="143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单例常驻</w:t>
            </w:r>
          </w:p>
        </w:tc>
        <w:tc>
          <w:tcPr>
            <w:tcW w:type="dxa" w:w="253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所有任务复用同一份编解码权重</w:t>
            </w:r>
          </w:p>
        </w:tc>
      </w:tr>
      <w:tr>
        <w:tc>
          <w:tcPr>
            <w:tcW w:type="dxa" w:w="1604"/>
            <w:vAlign w:val="center"/>
            <w:tcMar>
              <w:top w:w="80" w:type="dxa"/>
              <w:start w:w="120" w:type="dxa"/>
              <w:bottom w:w="80" w:type="dxa"/>
              <w:end w:w="120" w:type="dxa"/>
            </w:tcMar>
          </w:tcPr>
          <w:p>
            <w:pPr>
              <w:spacing w:before="0" w:after="0" w:line="259" w:lineRule="auto"/>
            </w:pPr>
            <w:r>
              <w:rPr>
                <w:rFonts w:ascii="Calibri" w:hAnsi="Calibri" w:eastAsia="Microsoft YaHei"/>
                <w:b/>
                <w:sz w:val="18"/>
              </w:rPr>
              <w:t>任务专用核心</w:t>
            </w:r>
          </w:p>
        </w:tc>
        <w:tc>
          <w:tcPr>
            <w:tcW w:type="dxa" w:w="3790"/>
            <w:vAlign w:val="center"/>
            <w:tcMar>
              <w:top w:w="80" w:type="dxa"/>
              <w:start w:w="120" w:type="dxa"/>
              <w:bottom w:w="80" w:type="dxa"/>
              <w:end w:w="120" w:type="dxa"/>
            </w:tcMar>
          </w:tcPr>
          <w:p>
            <w:pPr>
              <w:spacing w:before="0" w:after="0" w:line="259" w:lineRule="auto"/>
            </w:pPr>
            <w:r>
              <w:rPr>
                <w:rFonts w:ascii="Calibri" w:hAnsi="Calibri" w:eastAsia="Microsoft YaHei"/>
                <w:sz w:val="18"/>
              </w:rPr>
              <w:t>FL2VA DiT 或 Ref2VA DiT</w:t>
            </w:r>
          </w:p>
        </w:tc>
        <w:tc>
          <w:tcPr>
            <w:tcW w:type="dxa" w:w="143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按需激活</w:t>
            </w:r>
          </w:p>
        </w:tc>
        <w:tc>
          <w:tcPr>
            <w:tcW w:type="dxa" w:w="253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组合模式下两套 DiT 共存于显存</w:t>
            </w:r>
          </w:p>
        </w:tc>
      </w:tr>
    </w:tbl>
    <w:p>
      <w:pPr>
        <w:spacing w:after="40"/>
      </w:pPr>
    </w:p>
    <w:p>
      <w:pPr/>
      <w:r>
        <w:t>下图展示了组合服务的完整管线视图，帮助追踪一条请求从进入到返回结果的完整路径。</w:t>
      </w:r>
    </w:p>
    <w:p>
      <w:pPr>
        <w:keepNext/>
        <w:keepLines/>
        <w:spacing w:before="120" w:after="0"/>
        <w:jc w:val="center"/>
      </w:pPr>
      <w:r>
        <w:drawing>
          <wp:inline xmlns:a="http://schemas.openxmlformats.org/drawingml/2006/main" xmlns:pic="http://schemas.openxmlformats.org/drawingml/2006/picture">
            <wp:extent cx="5943600" cy="3343275"/>
            <wp:docPr id="2" name="Picture 2" descr="vLLM-Omni 组合服务全链路架构：共享编码、任务路由、双 DiT 去噪与共享解码" title="vLLM-Omni 组合服务全链路架构：共享编码、任务路由、双 DiT 去噪与共享解码"/>
            <wp:cNvGraphicFramePr>
              <a:graphicFrameLocks noChangeAspect="1"/>
            </wp:cNvGraphicFramePr>
            <a:graphic>
              <a:graphicData uri="http://schemas.openxmlformats.org/drawingml/2006/picture">
                <pic:pic>
                  <pic:nvPicPr>
                    <pic:cNvPr id="0" name="slide-09.png"/>
                    <pic:cNvPicPr/>
                  </pic:nvPicPr>
                  <pic:blipFill>
                    <a:blip r:embed="rId14"/>
                    <a:stretch>
                      <a:fillRect/>
                    </a:stretch>
                  </pic:blipFill>
                  <pic:spPr>
                    <a:xfrm>
                      <a:off x="0" y="0"/>
                      <a:ext cx="5943600" cy="3343275"/>
                    </a:xfrm>
                    <a:prstGeom prst="rect"/>
                  </pic:spPr>
                </pic:pic>
              </a:graphicData>
            </a:graphic>
          </wp:inline>
        </w:drawing>
      </w:r>
    </w:p>
    <w:p>
      <w:pPr/>
      <w:r>
        <w:rPr>
          <w:i/>
        </w:rPr>
        <w:t>图注：Combined Serving 全链路。数据从左侧共享编码进入，经任务路由器选择 DiT，最后由共享双 VAE 解码输出同步的视频与立体声音频。来源：演讲 PPT 第 9 页。</w:t>
      </w:r>
    </w:p>
    <w:p>
      <w:pPr/>
      <w:r>
        <w:t>沿图中箭头，一次请求的因果链如下：</w:t>
      </w:r>
    </w:p>
    <w:p>
      <w:pPr>
        <w:spacing w:after="80" w:line="290" w:lineRule="auto"/>
        <w:numPr>
          <w:ilvl w:val="0"/>
          <w:numId w:val="15"/>
        </w:numPr>
      </w:pPr>
      <w:r>
        <w:rPr>
          <w:b/>
        </w:rPr>
        <w:t>API 接收</w:t>
      </w:r>
      <w:r>
        <w:t xml:space="preserve">——客户端向唯一的 Video API 发送请求，请求体中携带任务类型字段（如 </w:t>
      </w:r>
      <w:r>
        <w:rPr>
          <w:rFonts w:ascii="Consolas" w:hAnsi="Consolas" w:eastAsia="Microsoft YaHei"/>
          <w:color w:val="1F4D78"/>
          <w:sz w:val="19"/>
          <w:shd w:fill="EEF2F6"/>
        </w:rPr>
        <w:t>extra_params.task</w:t>
      </w:r>
      <w:r>
        <w:t>，具体字段名待核验）。</w:t>
      </w:r>
    </w:p>
    <w:p>
      <w:pPr>
        <w:spacing w:after="80" w:line="290" w:lineRule="auto"/>
        <w:numPr>
          <w:ilvl w:val="0"/>
          <w:numId w:val="15"/>
        </w:numPr>
      </w:pPr>
      <w:r>
        <w:rPr>
          <w:b/>
        </w:rPr>
        <w:t>共享编码</w:t>
      </w:r>
      <w:r>
        <w:t>——Text Encoder 将文本提示编码为条件向量；如有参考帧或参考音频，相应 VAE 同步完成潜空间编码。此步不区分任务类型。</w:t>
      </w:r>
    </w:p>
    <w:p>
      <w:pPr>
        <w:spacing w:after="80" w:line="290" w:lineRule="auto"/>
        <w:numPr>
          <w:ilvl w:val="0"/>
          <w:numId w:val="15"/>
        </w:numPr>
      </w:pPr>
      <w:r>
        <w:rPr>
          <w:b/>
        </w:rPr>
        <w:t>动态路由</w:t>
      </w:r>
      <w:r>
        <w:t>——调度层读取请求中的任务标识：</w:t>
      </w:r>
      <w:r>
        <w:rPr>
          <w:rFonts w:ascii="Consolas" w:hAnsi="Consolas" w:eastAsia="Microsoft YaHei"/>
          <w:color w:val="1F4D78"/>
          <w:sz w:val="19"/>
          <w:shd w:fill="EEF2F6"/>
        </w:rPr>
        <w:t>t2va</w:t>
      </w:r>
      <w:r>
        <w:t xml:space="preserve"> / </w:t>
      </w:r>
      <w:r>
        <w:rPr>
          <w:rFonts w:ascii="Consolas" w:hAnsi="Consolas" w:eastAsia="Microsoft YaHei"/>
          <w:color w:val="1F4D78"/>
          <w:sz w:val="19"/>
          <w:shd w:fill="EEF2F6"/>
        </w:rPr>
        <w:t>fl2va</w:t>
      </w:r>
      <w:r>
        <w:t xml:space="preserve"> 路由至 FL2VA DiT，</w:t>
      </w:r>
      <w:r>
        <w:rPr>
          <w:rFonts w:ascii="Consolas" w:hAnsi="Consolas" w:eastAsia="Microsoft YaHei"/>
          <w:color w:val="1F4D78"/>
          <w:sz w:val="19"/>
          <w:shd w:fill="EEF2F6"/>
        </w:rPr>
        <w:t>ref2va</w:t>
      </w:r>
      <w:r>
        <w:t xml:space="preserve"> 路由至 Ref2VA DiT。</w:t>
      </w:r>
    </w:p>
    <w:p>
      <w:pPr>
        <w:spacing w:after="80" w:line="290" w:lineRule="auto"/>
        <w:numPr>
          <w:ilvl w:val="0"/>
          <w:numId w:val="15"/>
        </w:numPr>
      </w:pPr>
      <w:r>
        <w:rPr>
          <w:b/>
        </w:rPr>
        <w:t>DiT 去噪</w:t>
      </w:r>
      <w:r>
        <w:t>——被选中的 DiT 执行 50 步迭代，生成联合的视频-音频潜空间表示。另一套 DiT 在此期间不被调用。</w:t>
      </w:r>
    </w:p>
    <w:p>
      <w:pPr>
        <w:spacing w:after="80" w:line="290" w:lineRule="auto"/>
        <w:numPr>
          <w:ilvl w:val="0"/>
          <w:numId w:val="15"/>
        </w:numPr>
      </w:pPr>
      <w:r>
        <w:rPr>
          <w:b/>
        </w:rPr>
        <w:t>共享解码</w:t>
      </w:r>
      <w:r>
        <w:t>——去噪结果统一进入 Video VAE 和 Audio VAE，输出同步的视频帧与立体声波形。</w:t>
      </w:r>
    </w:p>
    <w:p>
      <w:pPr>
        <w:pStyle w:val="Heading2"/>
      </w:pPr>
      <w:r>
        <w:t>启动模式：按需裁剪显存</w:t>
      </w:r>
    </w:p>
    <w:p>
      <w:pPr/>
      <w:r>
        <w:t xml:space="preserve">并非所有场景都需要同时承载两种任务。vLLM-Omni 通过 </w:t>
      </w:r>
      <w:r>
        <w:rPr>
          <w:rFonts w:ascii="Consolas" w:hAnsi="Consolas" w:eastAsia="Microsoft YaHei"/>
          <w:color w:val="1F4D78"/>
          <w:sz w:val="19"/>
          <w:shd w:fill="EEF2F6"/>
        </w:rPr>
        <w:t>--task-type</w:t>
      </w:r>
      <w:r>
        <w:t xml:space="preserve"> 参数在服务启动时决定加载策略：</w:t>
      </w:r>
    </w:p>
    <w:tbl>
      <w:tblPr>
        <w:tblStyle w:val="TableGrid"/>
        <w:tblW w:type="dxa" w:w="9360"/>
        <w:jc w:val="left"/>
        <w:tblLayout w:type="fixed"/>
        <w:tblLook w:firstColumn="1" w:firstRow="1" w:lastColumn="0" w:lastRow="0" w:noHBand="0" w:noVBand="1" w:val="04A0"/>
        <w:tblInd w:w="120" w:type="dxa"/>
      </w:tblPr>
      <w:tblGrid>
        <w:gridCol w:w="3855"/>
        <w:gridCol w:w="3028"/>
        <w:gridCol w:w="2477"/>
      </w:tblGrid>
      <w:tr>
        <w:trPr>
          <w:tblHeader w:val="true"/>
        </w:trPr>
        <w:tc>
          <w:tcPr>
            <w:tcW w:type="dxa" w:w="385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启动参数</w:t>
            </w:r>
          </w:p>
        </w:tc>
        <w:tc>
          <w:tcPr>
            <w:tcW w:type="dxa" w:w="302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加载的 DiT</w:t>
            </w:r>
          </w:p>
        </w:tc>
        <w:tc>
          <w:tcPr>
            <w:tcW w:type="dxa" w:w="247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可服务的请求类型</w:t>
            </w:r>
          </w:p>
        </w:tc>
      </w:tr>
      <w:tr>
        <w:tc>
          <w:tcPr>
            <w:tcW w:type="dxa" w:w="3855"/>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--task-type fl2va</w:t>
            </w:r>
          </w:p>
        </w:tc>
        <w:tc>
          <w:tcPr>
            <w:tcW w:type="dxa" w:w="302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仅 FL2VA</w:t>
            </w:r>
          </w:p>
        </w:tc>
        <w:tc>
          <w:tcPr>
            <w:tcW w:type="dxa" w:w="2477"/>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t2va</w:t>
            </w:r>
            <w:r>
              <w:rPr>
                <w:rFonts w:ascii="Calibri" w:hAnsi="Calibri" w:eastAsia="Microsoft YaHei"/>
                <w:sz w:val="18"/>
              </w:rPr>
              <w:t>、</w:t>
            </w:r>
            <w:r>
              <w:rPr>
                <w:rFonts w:ascii="Consolas" w:hAnsi="Consolas" w:eastAsia="Microsoft YaHei"/>
                <w:color w:val="1F4D78"/>
                <w:sz w:val="19"/>
                <w:shd w:fill="EEF2F6"/>
              </w:rPr>
              <w:t>fl2va</w:t>
            </w:r>
          </w:p>
        </w:tc>
      </w:tr>
      <w:tr>
        <w:tc>
          <w:tcPr>
            <w:tcW w:type="dxa" w:w="3855"/>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--task-type ref2va</w:t>
            </w:r>
          </w:p>
        </w:tc>
        <w:tc>
          <w:tcPr>
            <w:tcW w:type="dxa" w:w="302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仅 Ref2VA</w:t>
            </w:r>
          </w:p>
        </w:tc>
        <w:tc>
          <w:tcPr>
            <w:tcW w:type="dxa" w:w="2477"/>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ref2va</w:t>
            </w:r>
          </w:p>
        </w:tc>
      </w:tr>
      <w:tr>
        <w:tc>
          <w:tcPr>
            <w:tcW w:type="dxa" w:w="3855"/>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--task-type combined</w:t>
            </w:r>
          </w:p>
        </w:tc>
        <w:tc>
          <w:tcPr>
            <w:tcW w:type="dxa" w:w="302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FL2VA + Ref2VA</w:t>
            </w:r>
          </w:p>
        </w:tc>
        <w:tc>
          <w:tcPr>
            <w:tcW w:type="dxa" w:w="247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全部，按请求路由</w:t>
            </w:r>
          </w:p>
        </w:tc>
      </w:tr>
    </w:tbl>
    <w:p>
      <w:pPr>
        <w:spacing w:after="40"/>
      </w:pPr>
    </w:p>
    <w:p>
      <w:pPr/>
      <w:r>
        <w:t>单任务模式下，显存中只驻留一套 DiT 权重加共享外壳；组合模式额外承担第二套 DiT，但仍远低于启动两个独立服务的总和。</w:t>
      </w:r>
    </w:p>
    <w:p>
      <w:pPr>
        <w:pStyle w:val="Heading2"/>
      </w:pPr>
      <w:r>
        <w:t>结论</w:t>
      </w:r>
    </w:p>
    <w:p>
      <w:pPr/>
      <w:r>
        <w:t>组合服务通过"共享外壳 + 任务路由"的拆分，将多任务并发的显存增量从"整个模型的倍数"压缩到"仅一套额外 DiT 权重"。该路由逻辑的实现据演讲者提及位于 PR #720（待核验），属于后续迭代补充的能力而非初始版本。</w:t>
      </w:r>
    </w:p>
    <w:p>
      <w:pPr/>
      <w:r>
        <w:t>架构层面的组件复用解决了"加载几份模型"的问题。但进入 DiT 内部后，文本、视频、音频三种模态的 token 被塞进同一条序列——DiT 如何在统一序列内区分不同模态？</w:t>
      </w:r>
    </w:p>
    <w:p>
      <w:pPr>
        <w:pStyle w:val="Heading1"/>
      </w:pPr>
      <w:r>
        <w:t>三、打包序列与模态身份保持</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本节问题</w:t>
      </w:r>
      <w:r>
        <w:rPr>
          <w:rFonts w:ascii="Calibri" w:hAnsi="Calibri" w:eastAsia="Microsoft YaHei"/>
          <w:color w:val="203748"/>
          <w:sz w:val="23"/>
        </w:rPr>
        <w:t>：单一的 DiT 网络如何在一条序列中同时处理文本、视频和音频而不发生语义混淆？</w:t>
      </w:r>
    </w:p>
    <w:p>
      <w:pPr>
        <w:pStyle w:val="Heading2"/>
      </w:pPr>
      <w:r>
        <w:t>核心机制：元信息注入</w:t>
      </w:r>
    </w:p>
    <w:p>
      <w:pPr/>
      <w:r>
        <w:t>DiT 只有一个统一的 Transformer 骨架，没有为各模态设独立分支。当三种模态的 token 拼入同一条序列后，注意力计算面临一个直觉上的风险——视频帧 token 可能"看见"不属于自己的音频 token。H3 的解法是在物理序列上附加充分的元信息，使模态边界在 50 层 DiT 的前向传播中始终可辨。</w:t>
      </w:r>
    </w:p>
    <w:p>
      <w:pPr/>
      <w:r>
        <w:t>下图展示了一条打包序列从构建到消费的完整数据流，是理解模态隔离机制的关键。</w:t>
      </w:r>
    </w:p>
    <w:p>
      <w:pPr>
        <w:keepNext/>
        <w:keepLines/>
        <w:spacing w:before="120" w:after="0"/>
        <w:jc w:val="center"/>
      </w:pPr>
      <w:r>
        <w:drawing>
          <wp:inline xmlns:a="http://schemas.openxmlformats.org/drawingml/2006/main" xmlns:pic="http://schemas.openxmlformats.org/drawingml/2006/picture">
            <wp:extent cx="5943600" cy="3343275"/>
            <wp:docPr id="3" name="Picture 3" descr="MiniMax-H3 打包序列数据流：从源行到模态标签注入、序列并行切分、DiT 处理直至输出掩码速度" title="MiniMax-H3 打包序列数据流：从源行到模态标签注入、序列并行切分、DiT 处理直至输出掩码速度"/>
            <wp:cNvGraphicFramePr>
              <a:graphicFrameLocks noChangeAspect="1"/>
            </wp:cNvGraphicFramePr>
            <a:graphic>
              <a:graphicData uri="http://schemas.openxmlformats.org/drawingml/2006/picture">
                <pic:pic>
                  <pic:nvPicPr>
                    <pic:cNvPr id="0" name="slide-10.png"/>
                    <pic:cNvPicPr/>
                  </pic:nvPicPr>
                  <pic:blipFill>
                    <a:blip r:embed="rId15"/>
                    <a:stretch>
                      <a:fillRect/>
                    </a:stretch>
                  </pic:blipFill>
                  <pic:spPr>
                    <a:xfrm>
                      <a:off x="0" y="0"/>
                      <a:ext cx="5943600" cy="3343275"/>
                    </a:xfrm>
                    <a:prstGeom prst="rect"/>
                  </pic:spPr>
                </pic:pic>
              </a:graphicData>
            </a:graphic>
          </wp:inline>
        </w:drawing>
      </w:r>
    </w:p>
    <w:p>
      <w:pPr/>
      <w:r>
        <w:rPr>
          <w:i/>
        </w:rPr>
        <w:t>图注：打包序列在 DiT 中的完整数据流。来源：演讲 PPT 第 10 页。</w:t>
      </w:r>
    </w:p>
    <w:p>
      <w:pPr/>
      <w:r>
        <w:t>图中六个阶段及其关键操作：</w:t>
      </w:r>
    </w:p>
    <w:tbl>
      <w:tblPr>
        <w:tblStyle w:val="TableGrid"/>
        <w:tblW w:type="dxa" w:w="9360"/>
        <w:jc w:val="left"/>
        <w:tblLayout w:type="fixed"/>
        <w:tblLook w:firstColumn="1" w:firstRow="1" w:lastColumn="0" w:lastRow="0" w:noHBand="0" w:noVBand="1" w:val="04A0"/>
        <w:tblInd w:w="120" w:type="dxa"/>
      </w:tblPr>
      <w:tblGrid>
        <w:gridCol w:w="2724"/>
        <w:gridCol w:w="3724"/>
        <w:gridCol w:w="2912"/>
      </w:tblGrid>
      <w:tr>
        <w:trPr>
          <w:tblHeader w:val="true"/>
        </w:trPr>
        <w:tc>
          <w:tcPr>
            <w:tcW w:type="dxa" w:w="272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372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关键操作</w:t>
            </w:r>
          </w:p>
        </w:tc>
        <w:tc>
          <w:tcPr>
            <w:tcW w:type="dxa" w:w="291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新增/消费的元信息</w:t>
            </w:r>
          </w:p>
        </w:tc>
      </w:tr>
      <w:tr>
        <w:tc>
          <w:tcPr>
            <w:tcW w:type="dxa" w:w="2724"/>
            <w:vAlign w:val="center"/>
            <w:tcMar>
              <w:top w:w="80" w:type="dxa"/>
              <w:start w:w="120" w:type="dxa"/>
              <w:bottom w:w="80" w:type="dxa"/>
              <w:end w:w="120" w:type="dxa"/>
            </w:tcMar>
          </w:tcPr>
          <w:p>
            <w:pPr>
              <w:spacing w:before="0" w:after="0" w:line="259" w:lineRule="auto"/>
            </w:pPr>
            <w:r>
              <w:rPr>
                <w:rFonts w:ascii="Calibri" w:hAnsi="Calibri" w:eastAsia="Microsoft YaHei"/>
                <w:b/>
                <w:sz w:val="18"/>
              </w:rPr>
              <w:t>Source rows</w:t>
            </w:r>
          </w:p>
        </w:tc>
        <w:tc>
          <w:tcPr>
            <w:tcW w:type="dxa" w:w="372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将文本、视频、音频原始行按模态分组</w:t>
            </w:r>
          </w:p>
        </w:tc>
        <w:tc>
          <w:tcPr>
            <w:tcW w:type="dxa" w:w="291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行类型（row type）</w:t>
            </w:r>
          </w:p>
        </w:tc>
      </w:tr>
      <w:tr>
        <w:tc>
          <w:tcPr>
            <w:tcW w:type="dxa" w:w="2724"/>
            <w:vAlign w:val="center"/>
            <w:tcMar>
              <w:top w:w="80" w:type="dxa"/>
              <w:start w:w="120" w:type="dxa"/>
              <w:bottom w:w="80" w:type="dxa"/>
              <w:end w:w="120" w:type="dxa"/>
            </w:tcMar>
          </w:tcPr>
          <w:p>
            <w:pPr>
              <w:spacing w:before="0" w:after="0" w:line="259" w:lineRule="auto"/>
            </w:pPr>
            <w:r>
              <w:rPr>
                <w:rFonts w:ascii="Calibri" w:hAnsi="Calibri" w:eastAsia="Microsoft YaHei"/>
                <w:b/>
                <w:sz w:val="18"/>
              </w:rPr>
              <w:t>Presentation</w:t>
            </w:r>
          </w:p>
        </w:tc>
        <w:tc>
          <w:tcPr>
            <w:tcW w:type="dxa" w:w="372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为每行记录模态类别与空间/时间位置</w:t>
            </w:r>
          </w:p>
        </w:tc>
        <w:tc>
          <w:tcPr>
            <w:tcW w:type="dxa" w:w="291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位置索引（positions）</w:t>
            </w:r>
          </w:p>
        </w:tc>
      </w:tr>
      <w:tr>
        <w:tc>
          <w:tcPr>
            <w:tcW w:type="dxa" w:w="2724"/>
            <w:vAlign w:val="center"/>
            <w:tcMar>
              <w:top w:w="80" w:type="dxa"/>
              <w:start w:w="120" w:type="dxa"/>
              <w:bottom w:w="80" w:type="dxa"/>
              <w:end w:w="120" w:type="dxa"/>
            </w:tcMar>
          </w:tcPr>
          <w:p>
            <w:pPr>
              <w:spacing w:before="0" w:after="0" w:line="259" w:lineRule="auto"/>
            </w:pPr>
            <w:r>
              <w:rPr>
                <w:rFonts w:ascii="Calibri" w:hAnsi="Calibri" w:eastAsia="Microsoft YaHei"/>
                <w:b/>
                <w:sz w:val="18"/>
              </w:rPr>
              <w:t>Packed sequence</w:t>
            </w:r>
          </w:p>
        </w:tc>
        <w:tc>
          <w:tcPr>
            <w:tcW w:type="dxa" w:w="372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将上述行拼成一维长序列</w:t>
            </w:r>
          </w:p>
        </w:tc>
        <w:tc>
          <w:tcPr>
            <w:tcW w:type="dxa" w:w="2912"/>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累积序列长度 </w:t>
            </w:r>
            <w:r>
              <w:rPr>
                <w:rFonts w:ascii="Consolas" w:hAnsi="Consolas" w:eastAsia="Microsoft YaHei"/>
                <w:color w:val="1F4D78"/>
                <w:sz w:val="19"/>
                <w:shd w:fill="EEF2F6"/>
              </w:rPr>
              <w:t>cu_seqlens</w:t>
            </w:r>
            <w:r>
              <w:rPr>
                <w:rFonts w:ascii="Calibri" w:hAnsi="Calibri" w:eastAsia="Microsoft YaHei"/>
                <w:sz w:val="18"/>
              </w:rPr>
              <w:t>、注意力掩码 masks</w:t>
            </w:r>
          </w:p>
        </w:tc>
      </w:tr>
      <w:tr>
        <w:tc>
          <w:tcPr>
            <w:tcW w:type="dxa" w:w="2724"/>
            <w:vAlign w:val="center"/>
            <w:tcMar>
              <w:top w:w="80" w:type="dxa"/>
              <w:start w:w="120" w:type="dxa"/>
              <w:bottom w:w="80" w:type="dxa"/>
              <w:end w:w="120" w:type="dxa"/>
            </w:tcMar>
          </w:tcPr>
          <w:p>
            <w:pPr>
              <w:spacing w:before="0" w:after="0" w:line="259" w:lineRule="auto"/>
            </w:pPr>
            <w:r>
              <w:rPr>
                <w:rFonts w:ascii="Calibri" w:hAnsi="Calibri" w:eastAsia="Microsoft YaHei"/>
                <w:b/>
                <w:sz w:val="18"/>
              </w:rPr>
              <w:t>Token refiner</w:t>
            </w:r>
          </w:p>
        </w:tc>
        <w:tc>
          <w:tcPr>
            <w:tcW w:type="dxa" w:w="3724"/>
            <w:vAlign w:val="center"/>
            <w:tcMar>
              <w:top w:w="80" w:type="dxa"/>
              <w:start w:w="120" w:type="dxa"/>
              <w:bottom w:w="80" w:type="dxa"/>
              <w:end w:w="120" w:type="dxa"/>
            </w:tcMar>
          </w:tcPr>
          <w:p>
            <w:pPr>
              <w:spacing w:before="0" w:after="0" w:line="259" w:lineRule="auto"/>
            </w:pPr>
            <w:r>
              <w:rPr>
                <w:rFonts w:ascii="Calibri" w:hAnsi="Calibri" w:eastAsia="Microsoft YaHei"/>
                <w:sz w:val="18"/>
              </w:rPr>
              <w:t>为每个 token 注入模态标签（Modality Tags）并施加 RoPE 位置编码</w:t>
            </w:r>
          </w:p>
        </w:tc>
        <w:tc>
          <w:tcPr>
            <w:tcW w:type="dxa" w:w="2912"/>
            <w:vAlign w:val="center"/>
            <w:tcMar>
              <w:top w:w="80" w:type="dxa"/>
              <w:start w:w="120" w:type="dxa"/>
              <w:bottom w:w="80" w:type="dxa"/>
              <w:end w:w="120" w:type="dxa"/>
            </w:tcMar>
          </w:tcPr>
          <w:p>
            <w:pPr>
              <w:spacing w:before="0" w:after="0" w:line="259" w:lineRule="auto"/>
            </w:pPr>
            <w:r>
              <w:rPr>
                <w:rFonts w:ascii="Calibri" w:hAnsi="Calibri" w:eastAsia="Microsoft YaHei"/>
                <w:sz w:val="18"/>
              </w:rPr>
              <w:t>tags + RoPE embeddings</w:t>
            </w:r>
          </w:p>
        </w:tc>
      </w:tr>
      <w:tr>
        <w:tc>
          <w:tcPr>
            <w:tcW w:type="dxa" w:w="2724"/>
            <w:vAlign w:val="center"/>
            <w:tcMar>
              <w:top w:w="80" w:type="dxa"/>
              <w:start w:w="120" w:type="dxa"/>
              <w:bottom w:w="80" w:type="dxa"/>
              <w:end w:w="120" w:type="dxa"/>
            </w:tcMar>
          </w:tcPr>
          <w:p>
            <w:pPr>
              <w:spacing w:before="0" w:after="0" w:line="259" w:lineRule="auto"/>
            </w:pPr>
            <w:r>
              <w:rPr>
                <w:rFonts w:ascii="Calibri" w:hAnsi="Calibri" w:eastAsia="Microsoft YaHei"/>
                <w:b/>
                <w:sz w:val="18"/>
              </w:rPr>
              <w:t>SP prepare</w:t>
            </w:r>
          </w:p>
        </w:tc>
        <w:tc>
          <w:tcPr>
            <w:tcW w:type="dxa" w:w="3724"/>
            <w:vAlign w:val="center"/>
            <w:tcMar>
              <w:top w:w="80" w:type="dxa"/>
              <w:start w:w="120" w:type="dxa"/>
              <w:bottom w:w="80" w:type="dxa"/>
              <w:end w:w="120" w:type="dxa"/>
            </w:tcMar>
          </w:tcPr>
          <w:p>
            <w:pPr>
              <w:spacing w:before="0" w:after="0" w:line="259" w:lineRule="auto"/>
            </w:pPr>
            <w:r>
              <w:rPr>
                <w:rFonts w:ascii="Calibri" w:hAnsi="Calibri" w:eastAsia="Microsoft YaHei"/>
                <w:sz w:val="18"/>
              </w:rPr>
              <w:t>按序列并行（Sequence Parallelism, SP）维度切分</w:t>
            </w:r>
          </w:p>
        </w:tc>
        <w:tc>
          <w:tcPr>
            <w:tcW w:type="dxa" w:w="2912"/>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各 shard 的局部 </w:t>
            </w:r>
            <w:r>
              <w:rPr>
                <w:rFonts w:ascii="Consolas" w:hAnsi="Consolas" w:eastAsia="Microsoft YaHei"/>
                <w:color w:val="1F4D78"/>
                <w:sz w:val="19"/>
                <w:shd w:fill="EEF2F6"/>
              </w:rPr>
              <w:t>cu_seqlens</w:t>
            </w:r>
          </w:p>
        </w:tc>
      </w:tr>
      <w:tr>
        <w:tc>
          <w:tcPr>
            <w:tcW w:type="dxa" w:w="2724"/>
            <w:vAlign w:val="center"/>
            <w:tcMar>
              <w:top w:w="80" w:type="dxa"/>
              <w:start w:w="120" w:type="dxa"/>
              <w:bottom w:w="80" w:type="dxa"/>
              <w:end w:w="120" w:type="dxa"/>
            </w:tcMar>
          </w:tcPr>
          <w:p>
            <w:pPr>
              <w:spacing w:before="0" w:after="0" w:line="259" w:lineRule="auto"/>
            </w:pPr>
            <w:r>
              <w:rPr>
                <w:rFonts w:ascii="Calibri" w:hAnsi="Calibri" w:eastAsia="Microsoft YaHei"/>
                <w:b/>
                <w:sz w:val="18"/>
              </w:rPr>
              <w:t>DiT blocks ×50 → SP gather</w:t>
            </w:r>
          </w:p>
        </w:tc>
        <w:tc>
          <w:tcPr>
            <w:tcW w:type="dxa" w:w="3724"/>
            <w:vAlign w:val="center"/>
            <w:tcMar>
              <w:top w:w="80" w:type="dxa"/>
              <w:start w:w="120" w:type="dxa"/>
              <w:bottom w:w="80" w:type="dxa"/>
              <w:end w:w="120" w:type="dxa"/>
            </w:tcMar>
          </w:tcPr>
          <w:p>
            <w:pPr>
              <w:spacing w:before="0" w:after="0" w:line="259" w:lineRule="auto"/>
            </w:pPr>
            <w:r>
              <w:rPr>
                <w:rFonts w:ascii="Calibri" w:hAnsi="Calibri" w:eastAsia="Microsoft YaHei"/>
                <w:sz w:val="18"/>
              </w:rPr>
              <w:t>50 层注意力 + MLP 处理后跨设备聚合</w:t>
            </w:r>
          </w:p>
        </w:tc>
        <w:tc>
          <w:tcPr>
            <w:tcW w:type="dxa" w:w="2912"/>
            <w:vAlign w:val="center"/>
            <w:tcMar>
              <w:top w:w="80" w:type="dxa"/>
              <w:start w:w="120" w:type="dxa"/>
              <w:bottom w:w="80" w:type="dxa"/>
              <w:end w:w="120" w:type="dxa"/>
            </w:tcMar>
          </w:tcPr>
          <w:p>
            <w:pPr>
              <w:spacing w:before="0" w:after="0" w:line="259" w:lineRule="auto"/>
            </w:pPr>
            <w:r>
              <w:rPr>
                <w:rFonts w:ascii="Calibri" w:hAnsi="Calibri" w:eastAsia="Microsoft YaHei"/>
                <w:sz w:val="18"/>
              </w:rPr>
              <w:t>输出：音视频掩码速度（masked velocity）</w:t>
            </w:r>
          </w:p>
        </w:tc>
      </w:tr>
    </w:tbl>
    <w:p>
      <w:pPr>
        <w:spacing w:after="40"/>
      </w:pPr>
    </w:p>
    <w:p>
      <w:pPr>
        <w:pStyle w:val="Heading2"/>
      </w:pPr>
      <w:r>
        <w:t>因果链：模态身份为什么能"存活"</w:t>
      </w:r>
    </w:p>
    <w:p>
      <w:pPr>
        <w:spacing w:after="80" w:line="290" w:lineRule="auto"/>
        <w:numPr>
          <w:ilvl w:val="0"/>
          <w:numId w:val="16"/>
        </w:numPr>
      </w:pPr>
      <w:r>
        <w:rPr>
          <w:b/>
        </w:rPr>
        <w:t>模态标签注入</w:t>
      </w:r>
      <w:r>
        <w:t>——每个 token 在进入 DiT 前被打上离散标签（text / video / audio）。标签影响 RoPE（Rotary Position Embedding，旋转位置编码）的频率选取，不同模态的位置编码空间彼此独立，从根源上减少跨模态位置信号干扰。</w:t>
      </w:r>
    </w:p>
    <w:p>
      <w:pPr>
        <w:spacing w:after="80" w:line="290" w:lineRule="auto"/>
        <w:numPr>
          <w:ilvl w:val="0"/>
          <w:numId w:val="16"/>
        </w:numPr>
      </w:pPr>
      <w:r>
        <w:rPr>
          <w:rFonts w:ascii="Consolas" w:hAnsi="Consolas" w:eastAsia="Microsoft YaHei"/>
          <w:b/>
          <w:color w:val="1F4D78"/>
          <w:sz w:val="19"/>
          <w:shd w:fill="EEF2F6"/>
        </w:rPr>
        <w:t>cu_seqlens</w:t>
      </w:r>
      <w:r>
        <w:rPr>
          <w:b/>
        </w:rPr>
        <w:t xml:space="preserve"> 与 masks 划定注意力边界</w:t>
      </w:r>
      <w:r>
        <w:t>——</w:t>
      </w:r>
      <w:r>
        <w:rPr>
          <w:rFonts w:ascii="Consolas" w:hAnsi="Consolas" w:eastAsia="Microsoft YaHei"/>
          <w:color w:val="1F4D78"/>
          <w:sz w:val="19"/>
          <w:shd w:fill="EEF2F6"/>
        </w:rPr>
        <w:t>cu_seqlens</w:t>
      </w:r>
      <w:r>
        <w:t>（cumulative sequence lengths，累积序列长度）是一维整型数组，记录打包序列中每条子序列的起止偏移。注意力内核据此生成 masks，确保一条子序列内部的 token 只对同属该子序列的 token 做 softmax 归一化。</w:t>
      </w:r>
    </w:p>
    <w:p>
      <w:pPr>
        <w:spacing w:after="80" w:line="290" w:lineRule="auto"/>
        <w:numPr>
          <w:ilvl w:val="0"/>
          <w:numId w:val="16"/>
        </w:numPr>
      </w:pPr>
      <w:r>
        <w:rPr>
          <w:b/>
        </w:rPr>
        <w:t>SP prepare / gather 保持边界一致</w:t>
      </w:r>
      <w:r>
        <w:t xml:space="preserve">——序列并行将长序列切分到多张卡时，切分逻辑沿 </w:t>
      </w:r>
      <w:r>
        <w:rPr>
          <w:rFonts w:ascii="Consolas" w:hAnsi="Consolas" w:eastAsia="Microsoft YaHei"/>
          <w:color w:val="1F4D78"/>
          <w:sz w:val="19"/>
          <w:shd w:fill="EEF2F6"/>
        </w:rPr>
        <w:t>cu_seqlens</w:t>
      </w:r>
      <w:r>
        <w:t xml:space="preserve"> 边界对齐，防止单条子序列被截断到两张卡上导致掩码失效。50 层 DiT 完成后，SP gather 将各 shard 输出重新拼合。</w:t>
      </w:r>
    </w:p>
    <w:p>
      <w:pPr>
        <w:spacing w:after="80" w:line="290" w:lineRule="auto"/>
        <w:numPr>
          <w:ilvl w:val="0"/>
          <w:numId w:val="16"/>
        </w:numPr>
      </w:pPr>
      <w:r>
        <w:rPr>
          <w:b/>
        </w:rPr>
        <w:t>输出端的模态分离</w:t>
      </w:r>
      <w:r>
        <w:t xml:space="preserve">——聚合后的序列仍为一维，但 </w:t>
      </w:r>
      <w:r>
        <w:rPr>
          <w:rFonts w:ascii="Consolas" w:hAnsi="Consolas" w:eastAsia="Microsoft YaHei"/>
          <w:color w:val="1F4D78"/>
          <w:sz w:val="19"/>
          <w:shd w:fill="EEF2F6"/>
        </w:rPr>
        <w:t>cu_seqlens</w:t>
      </w:r>
      <w:r>
        <w:t xml:space="preserve"> 和标签始终可查，系统按模态切片取出各自的掩码速度，分别送入对应 VAE 解码。</w:t>
      </w:r>
    </w:p>
    <w:p>
      <w:pPr>
        <w:pStyle w:val="Heading2"/>
      </w:pPr>
      <w:r>
        <w:t>最小例子：</w:t>
      </w:r>
      <w:r>
        <w:rPr>
          <w:rFonts w:ascii="Consolas" w:hAnsi="Consolas" w:eastAsia="Microsoft YaHei"/>
          <w:color w:val="1F4D78"/>
          <w:sz w:val="19"/>
          <w:shd w:fill="EEF2F6"/>
        </w:rPr>
        <w:t>cu_seqlens</w:t>
      </w:r>
      <w:r>
        <w:t xml:space="preserve"> 如何标记边界</w:t>
      </w:r>
    </w:p>
    <w:p>
      <w:pPr/>
      <w:r>
        <w:t>假设一条打包序列仅包含两种模态——10 个文本 token（索引 0–9）和 20 个视频 token（索引 10–29）：</w:t>
      </w:r>
    </w:p>
    <w:p>
      <w:pPr/>
      <w:r>
        <w:t>```</w:t>
      </w:r>
    </w:p>
    <w:p>
      <w:pPr/>
      <w:r>
        <w:t>cu_seqlens = [0, 10, 30]</w:t>
      </w:r>
    </w:p>
    <w:p>
      <w:pPr/>
      <w:r>
        <w:t>```</w:t>
      </w:r>
    </w:p>
    <w:p>
      <w:pPr/>
      <w:r>
        <w:t xml:space="preserve">第一条子序列覆盖 </w:t>
      </w:r>
      <w:r>
        <w:rPr>
          <w:rFonts w:ascii="Consolas" w:hAnsi="Consolas" w:eastAsia="Microsoft YaHei"/>
          <w:color w:val="1F4D78"/>
          <w:sz w:val="19"/>
          <w:shd w:fill="EEF2F6"/>
        </w:rPr>
        <w:t>[0, 10)</w:t>
      </w:r>
      <w:r>
        <w:t xml:space="preserve">，第二条覆盖 </w:t>
      </w:r>
      <w:r>
        <w:rPr>
          <w:rFonts w:ascii="Consolas" w:hAnsi="Consolas" w:eastAsia="Microsoft YaHei"/>
          <w:color w:val="1F4D78"/>
          <w:sz w:val="19"/>
          <w:shd w:fill="EEF2F6"/>
        </w:rPr>
        <w:t>[10, 30)</w:t>
      </w:r>
      <w:r>
        <w:t>。注意力内核计算 token 15（视频）的 attention score 时，只对索引 10–29 范围内的 key 做点积，索引 0–9 的文本 token 被 mask 屏蔽，softmax 后权重为零。</w:t>
      </w:r>
    </w:p>
    <w:p>
      <w:pPr/>
      <w:r>
        <w:t xml:space="preserve">若再加入 15 个音频 token，数组变为 </w:t>
      </w:r>
      <w:r>
        <w:rPr>
          <w:rFonts w:ascii="Consolas" w:hAnsi="Consolas" w:eastAsia="Microsoft YaHei"/>
          <w:color w:val="1F4D78"/>
          <w:sz w:val="19"/>
          <w:shd w:fill="EEF2F6"/>
        </w:rPr>
        <w:t>[0, 10, 30, 45]</w:t>
      </w:r>
      <w:r>
        <w:t>，三条子序列各自封闭，互不可见。</w:t>
      </w:r>
    </w:p>
    <w:p>
      <w:pPr>
        <w:pStyle w:val="Heading2"/>
      </w:pPr>
      <w:r>
        <w:t>结论</w:t>
      </w:r>
    </w:p>
    <w:p>
      <w:pPr/>
      <w:r>
        <w:t>通过模态标签、</w:t>
      </w:r>
      <w:r>
        <w:rPr>
          <w:rFonts w:ascii="Consolas" w:hAnsi="Consolas" w:eastAsia="Microsoft YaHei"/>
          <w:color w:val="1F4D78"/>
          <w:sz w:val="19"/>
          <w:shd w:fill="EEF2F6"/>
        </w:rPr>
        <w:t>cu_seqlens</w:t>
      </w:r>
      <w:r>
        <w:t>、注意力掩码以及与序列并行对齐的切分策略，H3 在一条物理序列中维持了三种模态的逻辑隔离——从输入端的标签注入直到输出端的掩码速度提取，50 层 DiT 全程不会跨模态泄漏。</w:t>
      </w:r>
    </w:p>
    <w:p>
      <w:pPr>
        <w:spacing w:before="80" w:after="200" w:line="300" w:lineRule="auto"/>
        <w:ind w:left="317" w:right="173"/>
        <w:pBdr>
          <w:left w:val="single" w:sz="18" w:space="8" w:color="2E74B5"/>
        </w:pBdr>
        <w:shd w:fill="F4F6F9"/>
      </w:pPr>
      <w:r>
        <w:rPr>
          <w:rFonts w:ascii="Calibri" w:hAnsi="Calibri" w:eastAsia="Microsoft YaHei"/>
          <w:b/>
          <w:color w:val="203748"/>
          <w:sz w:val="23"/>
        </w:rPr>
        <w:t>边界条件</w:t>
      </w:r>
      <w:r>
        <w:rPr>
          <w:rFonts w:ascii="Calibri" w:hAnsi="Calibri" w:eastAsia="Microsoft YaHei"/>
          <w:color w:val="203748"/>
          <w:sz w:val="23"/>
        </w:rPr>
        <w:t>：演讲材料未给出当单条子序列长度超过单卡显存容量时 SP prepare 的具体降级策略，也未说明不同模态之间是否存在可选的跨模态注意力路径。</w:t>
      </w:r>
    </w:p>
    <w:p>
      <w:pPr/>
      <w:r>
        <w:t>明确了数据结构后，这条包含多模态的打包序列在具体的去噪循环中是如何演进的？</w:t>
      </w:r>
    </w:p>
    <w:p>
      <w:pPr>
        <w:pStyle w:val="Heading1"/>
      </w:pPr>
      <w:r>
        <w:t>四、音视频联合去噪的执行流程</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本节问题</w:t>
      </w:r>
      <w:r>
        <w:rPr>
          <w:rFonts w:ascii="Calibri" w:hAnsi="Calibri" w:eastAsia="Microsoft YaHei"/>
          <w:color w:val="203748"/>
          <w:sz w:val="23"/>
        </w:rPr>
        <w:t>：在扩散模型的生成过程中，视频帧和音频波形是如何实现严格的逐步同步的？</w:t>
      </w:r>
    </w:p>
    <w:p>
      <w:pPr>
        <w:pStyle w:val="Heading2"/>
      </w:pPr>
      <w:r>
        <w:t>运行时循环</w:t>
      </w:r>
    </w:p>
    <w:p>
      <w:pPr/>
      <w:r>
        <w:t>下图展示了一次完整去噪步所经历的数据流转，是理解音画同步保证的核心。</w:t>
      </w:r>
    </w:p>
    <w:p>
      <w:pPr>
        <w:keepNext/>
        <w:keepLines/>
        <w:spacing w:before="120" w:after="0"/>
        <w:jc w:val="center"/>
      </w:pPr>
      <w:r>
        <w:drawing>
          <wp:inline xmlns:a="http://schemas.openxmlformats.org/drawingml/2006/main" xmlns:pic="http://schemas.openxmlformats.org/drawingml/2006/picture">
            <wp:extent cx="5943600" cy="3343275"/>
            <wp:docPr id="4" name="Picture 4" descr="vLLM-Omni 去噪运行时循环：从噪声与锚点输入到 Euler 求解器输出的完整流转" title="vLLM-Omni 去噪运行时循环：从噪声与锚点输入到 Euler 求解器输出的完整流转"/>
            <wp:cNvGraphicFramePr>
              <a:graphicFrameLocks noChangeAspect="1"/>
            </wp:cNvGraphicFramePr>
            <a:graphic>
              <a:graphicData uri="http://schemas.openxmlformats.org/drawingml/2006/picture">
                <pic:pic>
                  <pic:nvPicPr>
                    <pic:cNvPr id="0" name="slide-11.png"/>
                    <pic:cNvPicPr/>
                  </pic:nvPicPr>
                  <pic:blipFill>
                    <a:blip r:embed="rId16"/>
                    <a:stretch>
                      <a:fillRect/>
                    </a:stretch>
                  </pic:blipFill>
                  <pic:spPr>
                    <a:xfrm>
                      <a:off x="0" y="0"/>
                      <a:ext cx="5943600" cy="3343275"/>
                    </a:xfrm>
                    <a:prstGeom prst="rect"/>
                  </pic:spPr>
                </pic:pic>
              </a:graphicData>
            </a:graphic>
          </wp:inline>
        </w:drawing>
      </w:r>
    </w:p>
    <w:p>
      <w:pPr/>
      <w:r>
        <w:rPr>
          <w:i/>
        </w:rPr>
        <w:t>图注：去噪运行时循环示意。来源：演讲 PPT 第 11 页。</w:t>
      </w:r>
    </w:p>
    <w:p>
      <w:pPr/>
      <w:r>
        <w:t>图中七个阶段逐项解读：</w:t>
      </w:r>
    </w:p>
    <w:tbl>
      <w:tblPr>
        <w:tblStyle w:val="TableGrid"/>
        <w:tblW w:type="dxa" w:w="9360"/>
        <w:jc w:val="left"/>
        <w:tblLayout w:type="fixed"/>
        <w:tblLook w:firstColumn="1" w:firstRow="1" w:lastColumn="0" w:lastRow="0" w:noHBand="0" w:noVBand="1" w:val="04A0"/>
        <w:tblInd w:w="120" w:type="dxa"/>
      </w:tblPr>
      <w:tblGrid>
        <w:gridCol w:w="1423"/>
        <w:gridCol w:w="3766"/>
        <w:gridCol w:w="4171"/>
      </w:tblGrid>
      <w:tr>
        <w:trPr>
          <w:tblHeader w:val="true"/>
        </w:trPr>
        <w:tc>
          <w:tcPr>
            <w:tcW w:type="dxa" w:w="142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376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节点</w:t>
            </w:r>
          </w:p>
        </w:tc>
        <w:tc>
          <w:tcPr>
            <w:tcW w:type="dxa" w:w="417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作用</w:t>
            </w:r>
          </w:p>
        </w:tc>
      </w:tr>
      <w:tr>
        <w:tc>
          <w:tcPr>
            <w:tcW w:type="dxa" w:w="1423"/>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37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Noise + anchors</w:t>
            </w:r>
          </w:p>
        </w:tc>
        <w:tc>
          <w:tcPr>
            <w:tcW w:type="dxa" w:w="4171"/>
            <w:vAlign w:val="center"/>
            <w:tcMar>
              <w:top w:w="80" w:type="dxa"/>
              <w:start w:w="120" w:type="dxa"/>
              <w:bottom w:w="80" w:type="dxa"/>
              <w:end w:w="120" w:type="dxa"/>
            </w:tcMar>
          </w:tcPr>
          <w:p>
            <w:pPr>
              <w:spacing w:before="0" w:after="0" w:line="259" w:lineRule="auto"/>
            </w:pPr>
            <w:r>
              <w:rPr>
                <w:rFonts w:ascii="Calibri" w:hAnsi="Calibri" w:eastAsia="Microsoft YaHei"/>
                <w:sz w:val="18"/>
              </w:rPr>
              <w:t>将当前步的音视频噪声状态与固定锚点行（Pinned rows）拼成统一序列</w:t>
            </w:r>
          </w:p>
        </w:tc>
      </w:tr>
      <w:tr>
        <w:tc>
          <w:tcPr>
            <w:tcW w:type="dxa" w:w="1423"/>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37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Forward kwargs</w:t>
            </w:r>
          </w:p>
        </w:tc>
        <w:tc>
          <w:tcPr>
            <w:tcW w:type="dxa" w:w="417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注入当前步编号、模态掩码与参考条件</w:t>
            </w:r>
          </w:p>
        </w:tc>
      </w:tr>
      <w:tr>
        <w:tc>
          <w:tcPr>
            <w:tcW w:type="dxa" w:w="1423"/>
            <w:vAlign w:val="center"/>
            <w:tcMar>
              <w:top w:w="80" w:type="dxa"/>
              <w:start w:w="120" w:type="dxa"/>
              <w:bottom w:w="80" w:type="dxa"/>
              <w:end w:w="120" w:type="dxa"/>
            </w:tcMar>
          </w:tcPr>
          <w:p>
            <w:pPr>
              <w:spacing w:before="0" w:after="0" w:line="259" w:lineRule="auto"/>
            </w:pPr>
            <w:r>
              <w:rPr>
                <w:rFonts w:ascii="Calibri" w:hAnsi="Calibri" w:eastAsia="Microsoft YaHei"/>
                <w:sz w:val="18"/>
              </w:rPr>
              <w:t>③</w:t>
            </w:r>
          </w:p>
        </w:tc>
        <w:tc>
          <w:tcPr>
            <w:tcW w:type="dxa" w:w="3766"/>
            <w:vAlign w:val="center"/>
            <w:tcMar>
              <w:top w:w="80" w:type="dxa"/>
              <w:start w:w="120" w:type="dxa"/>
              <w:bottom w:w="80" w:type="dxa"/>
              <w:end w:w="120" w:type="dxa"/>
            </w:tcMar>
          </w:tcPr>
          <w:p>
            <w:pPr>
              <w:spacing w:before="0" w:after="0" w:line="259" w:lineRule="auto"/>
            </w:pPr>
            <w:r>
              <w:rPr>
                <w:rFonts w:ascii="Calibri" w:hAnsi="Calibri" w:eastAsia="Microsoft YaHei"/>
                <w:sz w:val="18"/>
              </w:rPr>
              <w:t>Shared DiT (positive branch only)</w:t>
            </w:r>
          </w:p>
        </w:tc>
        <w:tc>
          <w:tcPr>
            <w:tcW w:type="dxa" w:w="4171"/>
            <w:vAlign w:val="center"/>
            <w:tcMar>
              <w:top w:w="80" w:type="dxa"/>
              <w:start w:w="120" w:type="dxa"/>
              <w:bottom w:w="80" w:type="dxa"/>
              <w:end w:w="120" w:type="dxa"/>
            </w:tcMar>
          </w:tcPr>
          <w:p>
            <w:pPr>
              <w:spacing w:before="0" w:after="0" w:line="259" w:lineRule="auto"/>
            </w:pPr>
            <w:r>
              <w:rPr>
                <w:rFonts w:ascii="Calibri" w:hAnsi="Calibri" w:eastAsia="Microsoft YaHei"/>
                <w:sz w:val="18"/>
              </w:rPr>
              <w:t>共享 DiT 仅执行正向分支，一次前向同时处理视频和音频</w:t>
            </w:r>
          </w:p>
        </w:tc>
      </w:tr>
      <w:tr>
        <w:tc>
          <w:tcPr>
            <w:tcW w:type="dxa" w:w="1423"/>
            <w:vAlign w:val="center"/>
            <w:tcMar>
              <w:top w:w="80" w:type="dxa"/>
              <w:start w:w="120" w:type="dxa"/>
              <w:bottom w:w="80" w:type="dxa"/>
              <w:end w:w="120" w:type="dxa"/>
            </w:tcMar>
          </w:tcPr>
          <w:p>
            <w:pPr>
              <w:spacing w:before="0" w:after="0" w:line="259" w:lineRule="auto"/>
            </w:pPr>
            <w:r>
              <w:rPr>
                <w:rFonts w:ascii="Calibri" w:hAnsi="Calibri" w:eastAsia="Microsoft YaHei"/>
                <w:sz w:val="18"/>
              </w:rPr>
              <w:t>④</w:t>
            </w:r>
          </w:p>
        </w:tc>
        <w:tc>
          <w:tcPr>
            <w:tcW w:type="dxa" w:w="3766"/>
            <w:vAlign w:val="center"/>
            <w:tcMar>
              <w:top w:w="80" w:type="dxa"/>
              <w:start w:w="120" w:type="dxa"/>
              <w:bottom w:w="80" w:type="dxa"/>
              <w:end w:w="120" w:type="dxa"/>
            </w:tcMar>
          </w:tcPr>
          <w:p>
            <w:pPr>
              <w:spacing w:before="0" w:after="0" w:line="259" w:lineRule="auto"/>
            </w:pPr>
            <w:r>
              <w:rPr>
                <w:rFonts w:ascii="Calibri" w:hAnsi="Calibri" w:eastAsia="Microsoft YaHei"/>
                <w:sz w:val="18"/>
              </w:rPr>
              <w:t>A/V velocity (masked heads)</w:t>
            </w:r>
          </w:p>
        </w:tc>
        <w:tc>
          <w:tcPr>
            <w:tcW w:type="dxa" w:w="4171"/>
            <w:vAlign w:val="center"/>
            <w:tcMar>
              <w:top w:w="80" w:type="dxa"/>
              <w:start w:w="120" w:type="dxa"/>
              <w:bottom w:w="80" w:type="dxa"/>
              <w:end w:w="120" w:type="dxa"/>
            </w:tcMar>
          </w:tcPr>
          <w:p>
            <w:pPr>
              <w:spacing w:before="0" w:after="0" w:line="259" w:lineRule="auto"/>
            </w:pPr>
            <w:r>
              <w:rPr>
                <w:rFonts w:ascii="Calibri" w:hAnsi="Calibri" w:eastAsia="Microsoft YaHei"/>
                <w:sz w:val="18"/>
              </w:rPr>
              <w:t>输出被掩码头分离为视频速度和音频速度两个张量</w:t>
            </w:r>
          </w:p>
        </w:tc>
      </w:tr>
      <w:tr>
        <w:tc>
          <w:tcPr>
            <w:tcW w:type="dxa" w:w="1423"/>
            <w:vAlign w:val="center"/>
            <w:tcMar>
              <w:top w:w="80" w:type="dxa"/>
              <w:start w:w="120" w:type="dxa"/>
              <w:bottom w:w="80" w:type="dxa"/>
              <w:end w:w="120" w:type="dxa"/>
            </w:tcMar>
          </w:tcPr>
          <w:p>
            <w:pPr>
              <w:spacing w:before="0" w:after="0" w:line="259" w:lineRule="auto"/>
            </w:pPr>
            <w:r>
              <w:rPr>
                <w:rFonts w:ascii="Calibri" w:hAnsi="Calibri" w:eastAsia="Microsoft YaHei"/>
                <w:sz w:val="18"/>
              </w:rPr>
              <w:t>⑤</w:t>
            </w:r>
          </w:p>
        </w:tc>
        <w:tc>
          <w:tcPr>
            <w:tcW w:type="dxa" w:w="37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RF v → X₀</w:t>
            </w:r>
          </w:p>
        </w:tc>
        <w:tc>
          <w:tcPr>
            <w:tcW w:type="dxa" w:w="4171"/>
            <w:vAlign w:val="center"/>
            <w:tcMar>
              <w:top w:w="80" w:type="dxa"/>
              <w:start w:w="120" w:type="dxa"/>
              <w:bottom w:w="80" w:type="dxa"/>
              <w:end w:w="120" w:type="dxa"/>
            </w:tcMar>
          </w:tcPr>
          <w:p>
            <w:pPr>
              <w:spacing w:before="0" w:after="0" w:line="259" w:lineRule="auto"/>
            </w:pPr>
            <w:r>
              <w:rPr>
                <w:rFonts w:ascii="Calibri" w:hAnsi="Calibri" w:eastAsia="Microsoft YaHei"/>
                <w:sz w:val="18"/>
              </w:rPr>
              <w:t>利用 Rectified Flow 速度参数化将预测速度转换为干净估计 X₀</w:t>
            </w:r>
          </w:p>
        </w:tc>
      </w:tr>
      <w:tr>
        <w:tc>
          <w:tcPr>
            <w:tcW w:type="dxa" w:w="1423"/>
            <w:vAlign w:val="center"/>
            <w:tcMar>
              <w:top w:w="80" w:type="dxa"/>
              <w:start w:w="120" w:type="dxa"/>
              <w:bottom w:w="80" w:type="dxa"/>
              <w:end w:w="120" w:type="dxa"/>
            </w:tcMar>
          </w:tcPr>
          <w:p>
            <w:pPr>
              <w:spacing w:before="0" w:after="0" w:line="259" w:lineRule="auto"/>
            </w:pPr>
            <w:r>
              <w:rPr>
                <w:rFonts w:ascii="Calibri" w:hAnsi="Calibri" w:eastAsia="Microsoft YaHei"/>
                <w:sz w:val="18"/>
              </w:rPr>
              <w:t>⑥</w:t>
            </w:r>
          </w:p>
        </w:tc>
        <w:tc>
          <w:tcPr>
            <w:tcW w:type="dxa" w:w="37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Euler η = 0</w:t>
            </w:r>
          </w:p>
        </w:tc>
        <w:tc>
          <w:tcPr>
            <w:tcW w:type="dxa" w:w="4171"/>
            <w:vAlign w:val="center"/>
            <w:tcMar>
              <w:top w:w="80" w:type="dxa"/>
              <w:start w:w="120" w:type="dxa"/>
              <w:bottom w:w="80" w:type="dxa"/>
              <w:end w:w="120" w:type="dxa"/>
            </w:tcMar>
          </w:tcPr>
          <w:p>
            <w:pPr>
              <w:spacing w:before="0" w:after="0" w:line="259" w:lineRule="auto"/>
            </w:pPr>
            <w:r>
              <w:rPr>
                <w:rFonts w:ascii="Calibri" w:hAnsi="Calibri" w:eastAsia="Microsoft YaHei"/>
                <w:sz w:val="18"/>
              </w:rPr>
              <w:t>确定性 Euler 求解器（不额外注入随机噪声）同步推进音视频状态</w:t>
            </w:r>
          </w:p>
        </w:tc>
      </w:tr>
      <w:tr>
        <w:tc>
          <w:tcPr>
            <w:tcW w:type="dxa" w:w="1423"/>
            <w:vAlign w:val="center"/>
            <w:tcMar>
              <w:top w:w="80" w:type="dxa"/>
              <w:start w:w="120" w:type="dxa"/>
              <w:bottom w:w="80" w:type="dxa"/>
              <w:end w:w="120" w:type="dxa"/>
            </w:tcMar>
          </w:tcPr>
          <w:p>
            <w:pPr>
              <w:spacing w:before="0" w:after="0" w:line="259" w:lineRule="auto"/>
            </w:pPr>
            <w:r>
              <w:rPr>
                <w:rFonts w:ascii="Calibri" w:hAnsi="Calibri" w:eastAsia="Microsoft YaHei"/>
                <w:sz w:val="18"/>
              </w:rPr>
              <w:t>⑦</w:t>
            </w:r>
          </w:p>
        </w:tc>
        <w:tc>
          <w:tcPr>
            <w:tcW w:type="dxa" w:w="37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Update + re-pin</w:t>
            </w:r>
          </w:p>
        </w:tc>
        <w:tc>
          <w:tcPr>
            <w:tcW w:type="dxa" w:w="4171"/>
            <w:vAlign w:val="center"/>
            <w:tcMar>
              <w:top w:w="80" w:type="dxa"/>
              <w:start w:w="120" w:type="dxa"/>
              <w:bottom w:w="80" w:type="dxa"/>
              <w:end w:w="120" w:type="dxa"/>
            </w:tcMar>
          </w:tcPr>
          <w:p>
            <w:pPr>
              <w:spacing w:before="0" w:after="0" w:line="259" w:lineRule="auto"/>
            </w:pPr>
            <w:r>
              <w:rPr>
                <w:rFonts w:ascii="Calibri" w:hAnsi="Calibri" w:eastAsia="Microsoft YaHei"/>
                <w:sz w:val="18"/>
              </w:rPr>
              <w:t>写回更新后的音视频潜变量，将锚点行重新固定为原始值</w:t>
            </w:r>
          </w:p>
        </w:tc>
      </w:tr>
    </w:tbl>
    <w:p>
      <w:pPr>
        <w:spacing w:after="40"/>
      </w:pPr>
    </w:p>
    <w:p>
      <w:pPr/>
      <w:r>
        <w:t>循环从初始 σ（最大噪声水平）开始，逐步降低 σ 至趋近零，每步严格重复上述七个阶段。</w:t>
      </w:r>
    </w:p>
    <w:p>
      <w:pPr>
        <w:pStyle w:val="Heading2"/>
      </w:pPr>
      <w:r>
        <w:t>关键因果链</w:t>
      </w:r>
    </w:p>
    <w:p>
      <w:pPr/>
      <w:r>
        <w:rPr>
          <w:b/>
        </w:rPr>
        <w:t>为什么只需一次前向传播？</w:t>
      </w:r>
      <w:r>
        <w:t xml:space="preserve"> 传统 CFG（Classifier-Free Guidance）需要分别对"有文本条件"和"无文本条件"各做一次前向再加权合并，计算量翻倍。H3 的 DiT 经过 </w:t>
      </w:r>
      <w:r>
        <w:rPr>
          <w:b/>
        </w:rPr>
        <w:t>CFG 蒸馏</w:t>
      </w:r>
      <w:r>
        <w:t>（CFG-distilled），将正负分支行为压缩进单一正向路径，一次前向即可同时获得视频和音频的预测速度。</w:t>
      </w:r>
    </w:p>
    <w:p>
      <w:pPr/>
      <w:r>
        <w:rPr>
          <w:b/>
        </w:rPr>
        <w:t>双 sigma 调度如何共存？</w:t>
      </w:r>
      <w:r>
        <w:t xml:space="preserve"> 音频与视频虽共享同一个 DiT，但各自维持独立的噪声调度表 σ\_video(t) 和 σ\_audio(t)。Euler 求解器在阶段 ⑥ 根据各自 σ 值分别计算步长再统一写回，这是两条模态"共享模型"又"各自调度"的关键。</w:t>
      </w:r>
    </w:p>
    <w:p>
      <w:pPr/>
      <w:r>
        <w:rPr>
          <w:b/>
        </w:rPr>
        <w:t>锚点为何必须重新固定？</w:t>
      </w:r>
      <w:r>
        <w:t xml:space="preserve"> 锚点行承载的是参考帧或参考音频片段等已知信息。去噪更新会试图修改序列所有位置，因此阶段 ⑦ 必须将锚点行恢复至原始值，防止参考信号被噪声预测覆盖。</w:t>
      </w:r>
    </w:p>
    <w:p>
      <w:pPr>
        <w:pStyle w:val="Heading2"/>
      </w:pPr>
      <w:r>
        <w:t>状态演进示例</w:t>
      </w:r>
    </w:p>
    <w:p>
      <w:pPr/>
      <w:r>
        <w:t>以 3 步去噪为例（实际步数为 50）：</w:t>
      </w:r>
    </w:p>
    <w:p>
      <w:pPr/>
      <w:r>
        <w:t>```</w:t>
      </w:r>
    </w:p>
    <w:p>
      <w:pPr/>
      <w:r>
        <w:t>Step 3 (σ_max)</w:t>
      </w:r>
    </w:p>
    <w:p>
      <w:pPr/>
      <w:r>
        <w:t>纯噪声 z₃ + 锚点 → DiT 正向 → v₃ → Euler(σ₃→σ₂) → z₂ → re-pin</w:t>
      </w:r>
    </w:p>
    <w:p>
      <w:pPr/>
      <w:r>
        <w:t>Step 2 (σ_mid)</w:t>
      </w:r>
    </w:p>
    <w:p>
      <w:pPr/>
      <w:r>
        <w:t>z₂ + 锚点 → DiT 正向 → v₂ → Euler(σ₂→σ₁) → z₁ → re-pin</w:t>
      </w:r>
    </w:p>
    <w:p>
      <w:pPr/>
      <w:r>
        <w:t>Step 1 (σ_min → 0)</w:t>
      </w:r>
    </w:p>
    <w:p>
      <w:pPr/>
      <w:r>
        <w:t>z₁ + 锚点 → DiT 正向 → v₁ → Euler(σ₁→0) → x₀ (干净潜变量)</w:t>
      </w:r>
    </w:p>
    <w:p>
      <w:pPr/>
      <w:r>
        <w:t>```</w:t>
      </w:r>
    </w:p>
    <w:p>
      <w:pPr/>
      <w:r>
        <w:t>最终 x₀ 同时包含视频和音频的潜变量，交由各自 VAE 解码即得像素帧与立体声波形。</w:t>
      </w:r>
    </w:p>
    <w:p>
      <w:pPr>
        <w:pStyle w:val="Heading2"/>
      </w:pPr>
      <w:r>
        <w:t>结论</w:t>
      </w:r>
    </w:p>
    <w:p>
      <w:pPr/>
      <w:r>
        <w:t>单次 DiT 前向传播即可完成双模态的速度预测，配合确定性 Euler 求解器在同一时间步内同步推进——这是物理时间轴上绝对同步的根本保证。</w:t>
      </w:r>
    </w:p>
    <w:p>
      <w:pPr>
        <w:spacing w:before="80" w:after="200" w:line="300" w:lineRule="auto"/>
        <w:ind w:left="317" w:right="173"/>
        <w:pBdr>
          <w:left w:val="single" w:sz="18" w:space="8" w:color="2E74B5"/>
        </w:pBdr>
        <w:shd w:fill="F4F6F9"/>
      </w:pPr>
      <w:r>
        <w:rPr>
          <w:rFonts w:ascii="Calibri" w:hAnsi="Calibri" w:eastAsia="Microsoft YaHei"/>
          <w:b/>
          <w:color w:val="203748"/>
          <w:sz w:val="23"/>
        </w:rPr>
        <w:t>边界条件</w:t>
      </w:r>
      <w:r>
        <w:rPr>
          <w:rFonts w:ascii="Calibri" w:hAnsi="Calibri" w:eastAsia="Microsoft YaHei"/>
          <w:color w:val="203748"/>
          <w:sz w:val="23"/>
        </w:rPr>
        <w:t>：η 必须为 0，一旦引入随机噪声各自的随机采样将破坏同步性；锚点的 re-pin 不可省略，否则参考信号将在迭代中退化。演讲材料未给出双 sigma 调度表的具体数值。</w:t>
      </w:r>
    </w:p>
    <w:p>
      <w:pPr/>
      <w:r>
        <w:t>去噪循环的设计足够优雅，但回到物理现实：50 层 DiT 的全部权重根本塞不进单张 GPU。如何突破硬件瓶颈？</w:t>
      </w:r>
    </w:p>
    <w:p>
      <w:pPr>
        <w:pStyle w:val="Heading1"/>
      </w:pPr>
      <w:r>
        <w:t>五、分布式逐层卸载（DLO）</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本节问题</w:t>
      </w:r>
      <w:r>
        <w:rPr>
          <w:rFonts w:ascii="Calibri" w:hAnsi="Calibri" w:eastAsia="Microsoft YaHei"/>
          <w:color w:val="203748"/>
          <w:sz w:val="23"/>
        </w:rPr>
        <w:t>：如何在显存受限的 GPU 集群上运行约 118 GB 的 DiT 模型？</w:t>
      </w:r>
    </w:p>
    <w:p>
      <w:pPr>
        <w:pStyle w:val="Heading2"/>
      </w:pPr>
      <w:r>
        <w:t>核心思路：容量与驻留解耦</w:t>
      </w:r>
    </w:p>
    <w:p>
      <w:pPr/>
      <w:r>
        <w:t>DLO（Distributed Layerwise Offload，分布式逐层卸载）的一句话本质：把"模型的总容量"和"计算时真正需要驻留在 GPU 显存中的数据量"彻底分离——不参与当前计算的 DiT 层卸载到宿主机 CPU 内存，计算时按需流式加载。</w:t>
      </w:r>
    </w:p>
    <w:p>
      <w:pPr/>
      <w:r>
        <w:t>下图对比了全量驻留方案与 DLO 优化方案的内存布局差异，直观展示了显存节省的来源。</w:t>
      </w:r>
    </w:p>
    <w:p>
      <w:pPr>
        <w:keepNext/>
        <w:keepLines/>
        <w:spacing w:before="120" w:after="0"/>
        <w:jc w:val="center"/>
      </w:pPr>
      <w:r>
        <w:drawing>
          <wp:inline xmlns:a="http://schemas.openxmlformats.org/drawingml/2006/main" xmlns:pic="http://schemas.openxmlformats.org/drawingml/2006/picture">
            <wp:extent cx="5943600" cy="3343275"/>
            <wp:docPr id="5" name="Picture 5" descr="Baseline 方案与 Optimized 方案的显存布局对比" title="Baseline 方案与 Optimized 方案的显存布局对比"/>
            <wp:cNvGraphicFramePr>
              <a:graphicFrameLocks noChangeAspect="1"/>
            </wp:cNvGraphicFramePr>
            <a:graphic>
              <a:graphicData uri="http://schemas.openxmlformats.org/drawingml/2006/picture">
                <pic:pic>
                  <pic:nvPicPr>
                    <pic:cNvPr id="0" name="slide-15.png"/>
                    <pic:cNvPicPr/>
                  </pic:nvPicPr>
                  <pic:blipFill>
                    <a:blip r:embed="rId17"/>
                    <a:stretch>
                      <a:fillRect/>
                    </a:stretch>
                  </pic:blipFill>
                  <pic:spPr>
                    <a:xfrm>
                      <a:off x="0" y="0"/>
                      <a:ext cx="5943600" cy="3343275"/>
                    </a:xfrm>
                    <a:prstGeom prst="rect"/>
                  </pic:spPr>
                </pic:pic>
              </a:graphicData>
            </a:graphic>
          </wp:inline>
        </w:drawing>
      </w:r>
    </w:p>
    <w:p>
      <w:pPr/>
      <w:r>
        <w:rPr>
          <w:i/>
        </w:rPr>
        <w:t>图注：左侧 Baseline 方案中每张 GPU 持有完整 DiT 权重；右侧 Optimized 方案将权重切分并卸载，单卡显存占用降至 39.85 GB。来源：演讲 PPT 第 15 页。</w:t>
      </w:r>
    </w:p>
    <w:p>
      <w:pPr/>
      <w:r>
        <w:t>图中关键元素：</w:t>
      </w:r>
    </w:p>
    <w:tbl>
      <w:tblPr>
        <w:tblStyle w:val="TableGrid"/>
        <w:tblW w:type="dxa" w:w="9360"/>
        <w:jc w:val="left"/>
        <w:tblLayout w:type="fixed"/>
        <w:tblLook w:firstColumn="1" w:firstRow="1" w:lastColumn="0" w:lastRow="0" w:noHBand="0" w:noVBand="1" w:val="04A0"/>
        <w:tblInd w:w="120" w:type="dxa"/>
      </w:tblPr>
      <w:tblGrid>
        <w:gridCol w:w="3634"/>
        <w:gridCol w:w="5726"/>
      </w:tblGrid>
      <w:tr>
        <w:trPr>
          <w:tblHeader w:val="true"/>
        </w:trPr>
        <w:tc>
          <w:tcPr>
            <w:tcW w:type="dxa" w:w="363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元素</w:t>
            </w:r>
          </w:p>
        </w:tc>
        <w:tc>
          <w:tcPr>
            <w:tcW w:type="dxa" w:w="572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含义</w:t>
            </w:r>
          </w:p>
        </w:tc>
      </w:tr>
      <w:tr>
        <w:tc>
          <w:tcPr>
            <w:tcW w:type="dxa" w:w="3634"/>
            <w:vAlign w:val="center"/>
            <w:tcMar>
              <w:top w:w="80" w:type="dxa"/>
              <w:start w:w="120" w:type="dxa"/>
              <w:bottom w:w="80" w:type="dxa"/>
              <w:end w:w="120" w:type="dxa"/>
            </w:tcMar>
          </w:tcPr>
          <w:p>
            <w:pPr>
              <w:spacing w:before="0" w:after="0" w:line="259" w:lineRule="auto"/>
            </w:pPr>
            <w:r>
              <w:rPr>
                <w:rFonts w:ascii="Calibri" w:hAnsi="Calibri" w:eastAsia="Microsoft YaHei"/>
                <w:sz w:val="18"/>
              </w:rPr>
              <w:t>GPU 0–3 / Full DiT</w:t>
            </w:r>
          </w:p>
        </w:tc>
        <w:tc>
          <w:tcPr>
            <w:tcW w:type="dxa" w:w="5726"/>
            <w:vAlign w:val="center"/>
            <w:tcMar>
              <w:top w:w="80" w:type="dxa"/>
              <w:start w:w="120" w:type="dxa"/>
              <w:bottom w:w="80" w:type="dxa"/>
              <w:end w:w="120" w:type="dxa"/>
            </w:tcMar>
          </w:tcPr>
          <w:p>
            <w:pPr>
              <w:spacing w:before="0" w:after="0" w:line="259" w:lineRule="auto"/>
            </w:pPr>
            <w:r>
              <w:rPr>
                <w:rFonts w:ascii="Calibri" w:hAnsi="Calibri" w:eastAsia="Microsoft YaHei"/>
                <w:sz w:val="18"/>
              </w:rPr>
              <w:t>Baseline：每卡各存一份完整权重，留给 activation 的空间极少</w:t>
            </w:r>
          </w:p>
        </w:tc>
      </w:tr>
      <w:tr>
        <w:tc>
          <w:tcPr>
            <w:tcW w:type="dxa" w:w="3634"/>
            <w:vAlign w:val="center"/>
            <w:tcMar>
              <w:top w:w="80" w:type="dxa"/>
              <w:start w:w="120" w:type="dxa"/>
              <w:bottom w:w="80" w:type="dxa"/>
              <w:end w:w="120" w:type="dxa"/>
            </w:tcMar>
          </w:tcPr>
          <w:p>
            <w:pPr>
              <w:spacing w:before="0" w:after="0" w:line="259" w:lineRule="auto"/>
            </w:pPr>
            <w:r>
              <w:rPr>
                <w:rFonts w:ascii="Calibri" w:hAnsi="Calibri" w:eastAsia="Microsoft YaHei"/>
                <w:sz w:val="18"/>
              </w:rPr>
              <w:t>Shard W1–W4</w:t>
            </w:r>
          </w:p>
        </w:tc>
        <w:tc>
          <w:tcPr>
            <w:tcW w:type="dxa" w:w="5726"/>
            <w:vAlign w:val="center"/>
            <w:tcMar>
              <w:top w:w="80" w:type="dxa"/>
              <w:start w:w="120" w:type="dxa"/>
              <w:bottom w:w="80" w:type="dxa"/>
              <w:end w:w="120" w:type="dxa"/>
            </w:tcMar>
          </w:tcPr>
          <w:p>
            <w:pPr>
              <w:spacing w:before="0" w:after="0" w:line="259" w:lineRule="auto"/>
            </w:pPr>
            <w:r>
              <w:rPr>
                <w:rFonts w:ascii="Calibri" w:hAnsi="Calibri" w:eastAsia="Microsoft YaHei"/>
                <w:sz w:val="18"/>
              </w:rPr>
              <w:t>Optimized：权重按张量并行维度切成 4 片，每卡只持有 1/4</w:t>
            </w:r>
          </w:p>
        </w:tc>
      </w:tr>
      <w:tr>
        <w:tc>
          <w:tcPr>
            <w:tcW w:type="dxa" w:w="3634"/>
            <w:vAlign w:val="center"/>
            <w:tcMar>
              <w:top w:w="80" w:type="dxa"/>
              <w:start w:w="120" w:type="dxa"/>
              <w:bottom w:w="80" w:type="dxa"/>
              <w:end w:w="120" w:type="dxa"/>
            </w:tcMar>
          </w:tcPr>
          <w:p>
            <w:pPr>
              <w:spacing w:before="0" w:after="0" w:line="259" w:lineRule="auto"/>
            </w:pPr>
            <w:r>
              <w:rPr>
                <w:rFonts w:ascii="Calibri" w:hAnsi="Calibri" w:eastAsia="Microsoft YaHei"/>
                <w:sz w:val="18"/>
              </w:rPr>
              <w:t>Host / CPU — DLO layers</w:t>
            </w:r>
          </w:p>
        </w:tc>
        <w:tc>
          <w:tcPr>
            <w:tcW w:type="dxa" w:w="5726"/>
            <w:vAlign w:val="center"/>
            <w:tcMar>
              <w:top w:w="80" w:type="dxa"/>
              <w:start w:w="120" w:type="dxa"/>
              <w:bottom w:w="80" w:type="dxa"/>
              <w:end w:w="120" w:type="dxa"/>
            </w:tcMar>
          </w:tcPr>
          <w:p>
            <w:pPr>
              <w:spacing w:before="0" w:after="0" w:line="259" w:lineRule="auto"/>
            </w:pPr>
            <w:r>
              <w:rPr>
                <w:rFonts w:ascii="Calibri" w:hAnsi="Calibri" w:eastAsia="Microsoft YaHei"/>
                <w:sz w:val="18"/>
              </w:rPr>
              <w:t>不参与当前计算的 DiT 层驻留在宿主机 DRAM</w:t>
            </w:r>
          </w:p>
        </w:tc>
      </w:tr>
      <w:tr>
        <w:tc>
          <w:tcPr>
            <w:tcW w:type="dxa" w:w="3634"/>
            <w:vAlign w:val="center"/>
            <w:tcMar>
              <w:top w:w="80" w:type="dxa"/>
              <w:start w:w="120" w:type="dxa"/>
              <w:bottom w:w="80" w:type="dxa"/>
              <w:end w:w="120" w:type="dxa"/>
            </w:tcMar>
          </w:tcPr>
          <w:p>
            <w:pPr>
              <w:spacing w:before="0" w:after="0" w:line="259" w:lineRule="auto"/>
            </w:pPr>
            <w:r>
              <w:rPr>
                <w:rFonts w:ascii="Calibri" w:hAnsi="Calibri" w:eastAsia="Microsoft YaHei"/>
                <w:sz w:val="18"/>
              </w:rPr>
              <w:t>Active block → FP8</w:t>
            </w:r>
          </w:p>
        </w:tc>
        <w:tc>
          <w:tcPr>
            <w:tcW w:type="dxa" w:w="5726"/>
            <w:vAlign w:val="center"/>
            <w:tcMar>
              <w:top w:w="80" w:type="dxa"/>
              <w:start w:w="120" w:type="dxa"/>
              <w:bottom w:w="80" w:type="dxa"/>
              <w:end w:w="120" w:type="dxa"/>
            </w:tcMar>
          </w:tcPr>
          <w:p>
            <w:pPr>
              <w:spacing w:before="0" w:after="0" w:line="259" w:lineRule="auto"/>
            </w:pPr>
            <w:r>
              <w:rPr>
                <w:rFonts w:ascii="Calibri" w:hAnsi="Calibri" w:eastAsia="Microsoft YaHei"/>
                <w:sz w:val="18"/>
              </w:rPr>
              <w:t>当前正在计算的那一层从 CPU 流式传入 GPU，以 FP8 精度驻留，计算完成即释放</w:t>
            </w:r>
          </w:p>
        </w:tc>
      </w:tr>
      <w:tr>
        <w:tc>
          <w:tcPr>
            <w:tcW w:type="dxa" w:w="3634"/>
            <w:vAlign w:val="center"/>
            <w:tcMar>
              <w:top w:w="80" w:type="dxa"/>
              <w:start w:w="120" w:type="dxa"/>
              <w:bottom w:w="80" w:type="dxa"/>
              <w:end w:w="120" w:type="dxa"/>
            </w:tcMar>
          </w:tcPr>
          <w:p>
            <w:pPr>
              <w:spacing w:before="0" w:after="0" w:line="259" w:lineRule="auto"/>
            </w:pPr>
            <w:r>
              <w:rPr>
                <w:rFonts w:ascii="Calibri" w:hAnsi="Calibri" w:eastAsia="Microsoft YaHei"/>
                <w:sz w:val="18"/>
              </w:rPr>
              <w:t>39.85 GB / GPU</w:t>
            </w:r>
          </w:p>
        </w:tc>
        <w:tc>
          <w:tcPr>
            <w:tcW w:type="dxa" w:w="5726"/>
            <w:vAlign w:val="center"/>
            <w:tcMar>
              <w:top w:w="80" w:type="dxa"/>
              <w:start w:w="120" w:type="dxa"/>
              <w:bottom w:w="80" w:type="dxa"/>
              <w:end w:w="120" w:type="dxa"/>
            </w:tcMar>
          </w:tcPr>
          <w:p>
            <w:pPr>
              <w:spacing w:before="0" w:after="0" w:line="259" w:lineRule="auto"/>
            </w:pPr>
            <w:r>
              <w:rPr>
                <w:rFonts w:ascii="Calibri" w:hAnsi="Calibri" w:eastAsia="Microsoft YaHei"/>
                <w:sz w:val="18"/>
              </w:rPr>
              <w:t>结合 TP2 切片与 FP8 量化后的实测单卡显存占用</w:t>
            </w:r>
          </w:p>
        </w:tc>
      </w:tr>
    </w:tbl>
    <w:p>
      <w:pPr>
        <w:spacing w:after="40"/>
      </w:pPr>
    </w:p>
    <w:p>
      <w:pPr>
        <w:pStyle w:val="Heading2"/>
      </w:pPr>
      <w:r>
        <w:t>执行流程：三条 Stream 的流水线</w:t>
      </w:r>
    </w:p>
    <w:p>
      <w:pPr/>
      <w:r>
        <w:t>DLO 运行时依赖三条并行的 CUDA Stream 协同工作：</w:t>
      </w:r>
    </w:p>
    <w:p>
      <w:pPr>
        <w:spacing w:after="80" w:line="290" w:lineRule="auto"/>
        <w:numPr>
          <w:ilvl w:val="0"/>
          <w:numId w:val="17"/>
        </w:numPr>
      </w:pPr>
      <w:r>
        <w:rPr>
          <w:b/>
        </w:rPr>
        <w:t>Compute Stream</w:t>
      </w:r>
      <w:r>
        <w:t>——在 GPU 上执行当前 DiT 层的前向计算。</w:t>
      </w:r>
    </w:p>
    <w:p>
      <w:pPr>
        <w:spacing w:after="80" w:line="290" w:lineRule="auto"/>
        <w:numPr>
          <w:ilvl w:val="0"/>
          <w:numId w:val="17"/>
        </w:numPr>
      </w:pPr>
      <w:r>
        <w:rPr>
          <w:b/>
        </w:rPr>
        <w:t>H2D Stream（Host → Device）</w:t>
      </w:r>
      <w:r>
        <w:t>——计算流工作时，提前把下一层权重从宿主机 DRAM 搬运到 GPU。</w:t>
      </w:r>
    </w:p>
    <w:p>
      <w:pPr>
        <w:spacing w:after="80" w:line="290" w:lineRule="auto"/>
        <w:numPr>
          <w:ilvl w:val="0"/>
          <w:numId w:val="17"/>
        </w:numPr>
      </w:pPr>
      <w:r>
        <w:rPr>
          <w:b/>
        </w:rPr>
        <w:t>All-gather Stream</w:t>
      </w:r>
      <w:r>
        <w:t>——多 GPU 场景下，每张卡从宿主机取回自己的 Shard 切片，再通过 All-gather 通信拼合为完整层权重供计算使用。计算完毕后，拼合出的完整权重随即丢弃。</w:t>
      </w:r>
    </w:p>
    <w:p>
      <w:pPr/>
      <w:r>
        <w:t>因果链归纳：显存不足 → 非活跃层放入 CPU DRAM → H2D 流按需搬运 → 多卡通过 All-gather 共享同一块宿主机内存 → 计算完成即释放 → GPU 上始终只保留一个 Active block 的开销。</w:t>
      </w:r>
    </w:p>
    <w:p>
      <w:pPr>
        <w:pStyle w:val="Heading2"/>
      </w:pPr>
      <w:r>
        <w:t>从单卡到多卡：共享而非复制</w:t>
      </w:r>
    </w:p>
    <w:p>
      <w:pPr/>
      <w:r>
        <w:t>早期的单卡 CPU Offload 方案扩展到 8 张卡时，需要在宿主机侧维护 8 份权重副本。DLO 的"分布式"一词正是解决这个问题：</w:t>
      </w:r>
      <w:r>
        <w:rPr>
          <w:b/>
        </w:rPr>
        <w:t>8 张卡共享宿主机上同一份权重</w:t>
      </w:r>
      <w:r>
        <w:t>，各自只取自己的 Shard 切片。8 卡数据并行场景下，主机内存占用与单卡几乎一致。</w:t>
      </w:r>
    </w:p>
    <w:p>
      <w:pPr>
        <w:pStyle w:val="Heading2"/>
      </w:pPr>
      <w:r>
        <w:t>结论</w:t>
      </w:r>
    </w:p>
    <w:p>
      <w:pPr/>
      <w:r>
        <w:t>DLO 是显存受限设备的生存基石，使得消费级 GPU 集群也能运行百 GB 级别的 DiT 模型。但它本质上是</w:t>
      </w:r>
      <w:r>
        <w:rPr>
          <w:b/>
        </w:rPr>
        <w:t>用 PCIe 带宽换显存空间</w:t>
      </w:r>
      <w:r>
        <w:t>——在纯 PCIe 拓扑下，H2D 搬运延迟可能无法被计算流完全掩盖，导致吞吐受限。NVLink 互联可进一步隐藏 All-gather 通信代价；反之，若硬件本身显存充裕，全量常驻权重反而是更优选择。</w:t>
      </w:r>
    </w:p>
    <w:p>
      <w:pPr>
        <w:spacing w:before="80" w:after="200" w:line="300" w:lineRule="auto"/>
        <w:ind w:left="317" w:right="173"/>
        <w:pBdr>
          <w:left w:val="single" w:sz="18" w:space="8" w:color="2E74B5"/>
        </w:pBdr>
        <w:shd w:fill="F4F6F9"/>
      </w:pPr>
      <w:r>
        <w:rPr>
          <w:rFonts w:ascii="Calibri" w:hAnsi="Calibri" w:eastAsia="Microsoft YaHei"/>
          <w:b/>
          <w:color w:val="203748"/>
          <w:sz w:val="23"/>
        </w:rPr>
        <w:t>边界条件</w:t>
      </w:r>
      <w:r>
        <w:rPr>
          <w:rFonts w:ascii="Calibri" w:hAnsi="Calibri" w:eastAsia="Microsoft YaHei"/>
          <w:color w:val="203748"/>
          <w:sz w:val="23"/>
        </w:rPr>
        <w:t>：39.85 GB 为结合 TP2 和 FP8 后的数值。演讲材料未给出 DLO 开启前后的端到端延迟对比数据。</w:t>
      </w:r>
    </w:p>
    <w:p>
      <w:pPr/>
      <w:r>
        <w:t>显存问题解决后，计算过程中另一个棘手问题浮出水面：面对 58,758 这样不规则的序列长度时，底层 Kernel 会崩溃。</w:t>
      </w:r>
    </w:p>
    <w:p>
      <w:pPr>
        <w:pStyle w:val="Heading1"/>
      </w:pPr>
      <w:r>
        <w:t>六、打包注意力的边界裁剪</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本节问题</w:t>
      </w:r>
      <w:r>
        <w:rPr>
          <w:rFonts w:ascii="Calibri" w:hAnsi="Calibri" w:eastAsia="Microsoft YaHei"/>
          <w:color w:val="203748"/>
          <w:sz w:val="23"/>
        </w:rPr>
        <w:t>：为什么处理 58,758 个有效 Token 时，底层注意力算子会输出非有限（Non-finite）值？</w:t>
      </w:r>
    </w:p>
    <w:p>
      <w:pPr>
        <w:pStyle w:val="Heading2"/>
      </w:pPr>
      <w:r>
        <w:t>矛盾：对齐长度 ≠ 有效长度</w:t>
      </w:r>
    </w:p>
    <w:p>
      <w:pPr/>
      <w:r>
        <w:t xml:space="preserve">GPU 上的注意力 Kernel 在分配共享内存和调度线程块时，要求输入序列长度对齐到特定块大小。对齐后长度为 58,816，而真正携带语义的 Token 只有 58,758——两者之间存在 </w:t>
      </w:r>
      <w:r>
        <w:rPr>
          <w:b/>
        </w:rPr>
        <w:t>58 个 Padding Token</w:t>
      </w:r>
      <w:r>
        <w:t>。</w:t>
      </w:r>
    </w:p>
    <w:tbl>
      <w:tblPr>
        <w:tblStyle w:val="TableGrid"/>
        <w:tblW w:type="dxa" w:w="9360"/>
        <w:jc w:val="left"/>
        <w:tblLayout w:type="fixed"/>
        <w:tblLook w:firstColumn="1" w:firstRow="1" w:lastColumn="0" w:lastRow="0" w:noHBand="0" w:noVBand="1" w:val="04A0"/>
        <w:tblInd w:w="120" w:type="dxa"/>
      </w:tblPr>
      <w:tblGrid>
        <w:gridCol w:w="5575"/>
        <w:gridCol w:w="3785"/>
      </w:tblGrid>
      <w:tr>
        <w:trPr>
          <w:tblHeader w:val="true"/>
        </w:trPr>
        <w:tc>
          <w:tcPr>
            <w:tcW w:type="dxa" w:w="557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项目</w:t>
            </w:r>
          </w:p>
        </w:tc>
        <w:tc>
          <w:tcPr>
            <w:tcW w:type="dxa" w:w="378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数值</w:t>
            </w:r>
          </w:p>
        </w:tc>
      </w:tr>
      <w:tr>
        <w:tc>
          <w:tcPr>
            <w:tcW w:type="dxa" w:w="5575"/>
            <w:vAlign w:val="center"/>
            <w:tcMar>
              <w:top w:w="80" w:type="dxa"/>
              <w:start w:w="120" w:type="dxa"/>
              <w:bottom w:w="80" w:type="dxa"/>
              <w:end w:w="120" w:type="dxa"/>
            </w:tcMar>
          </w:tcPr>
          <w:p>
            <w:pPr>
              <w:spacing w:before="0" w:after="0" w:line="259" w:lineRule="auto"/>
            </w:pPr>
            <w:r>
              <w:rPr>
                <w:rFonts w:ascii="Calibri" w:hAnsi="Calibri" w:eastAsia="Microsoft YaHei"/>
                <w:sz w:val="18"/>
              </w:rPr>
              <w:t>有效 Token 数</w:t>
            </w:r>
          </w:p>
        </w:tc>
        <w:tc>
          <w:tcPr>
            <w:tcW w:type="dxa" w:w="378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58,758</w:t>
            </w:r>
          </w:p>
        </w:tc>
      </w:tr>
      <w:tr>
        <w:tc>
          <w:tcPr>
            <w:tcW w:type="dxa" w:w="5575"/>
            <w:vAlign w:val="center"/>
            <w:tcMar>
              <w:top w:w="80" w:type="dxa"/>
              <w:start w:w="120" w:type="dxa"/>
              <w:bottom w:w="80" w:type="dxa"/>
              <w:end w:w="120" w:type="dxa"/>
            </w:tcMar>
          </w:tcPr>
          <w:p>
            <w:pPr>
              <w:spacing w:before="0" w:after="0" w:line="259" w:lineRule="auto"/>
            </w:pPr>
            <w:r>
              <w:rPr>
                <w:rFonts w:ascii="Calibri" w:hAnsi="Calibri" w:eastAsia="Microsoft YaHei"/>
                <w:sz w:val="18"/>
              </w:rPr>
              <w:t>对齐后长度</w:t>
            </w:r>
          </w:p>
        </w:tc>
        <w:tc>
          <w:tcPr>
            <w:tcW w:type="dxa" w:w="378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58,816</w:t>
            </w:r>
          </w:p>
        </w:tc>
      </w:tr>
      <w:tr>
        <w:tc>
          <w:tcPr>
            <w:tcW w:type="dxa" w:w="5575"/>
            <w:vAlign w:val="center"/>
            <w:tcMar>
              <w:top w:w="80" w:type="dxa"/>
              <w:start w:w="120" w:type="dxa"/>
              <w:bottom w:w="80" w:type="dxa"/>
              <w:end w:w="120" w:type="dxa"/>
            </w:tcMar>
          </w:tcPr>
          <w:p>
            <w:pPr>
              <w:spacing w:before="0" w:after="0" w:line="259" w:lineRule="auto"/>
            </w:pPr>
            <w:r>
              <w:rPr>
                <w:rFonts w:ascii="Calibri" w:hAnsi="Calibri" w:eastAsia="Microsoft YaHei"/>
                <w:sz w:val="18"/>
              </w:rPr>
              <w:t>多余 Padding</w:t>
            </w:r>
          </w:p>
        </w:tc>
        <w:tc>
          <w:tcPr>
            <w:tcW w:type="dxa" w:w="378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58</w:t>
            </w:r>
          </w:p>
        </w:tc>
      </w:tr>
    </w:tbl>
    <w:p>
      <w:pPr>
        <w:spacing w:after="40"/>
      </w:pPr>
    </w:p>
    <w:p>
      <w:pPr>
        <w:pStyle w:val="Heading2"/>
      </w:pPr>
      <w:r>
        <w:t>因果链：Padding 如何引发崩溃</w:t>
      </w:r>
    </w:p>
    <w:p>
      <w:pPr>
        <w:spacing w:after="80" w:line="290" w:lineRule="auto"/>
        <w:numPr>
          <w:ilvl w:val="0"/>
          <w:numId w:val="18"/>
        </w:numPr>
      </w:pPr>
      <w:r>
        <w:rPr>
          <w:b/>
        </w:rPr>
        <w:t>对齐补零</w:t>
      </w:r>
      <w:r>
        <w:t>——为满足 Kernel 内存对齐约束，序列末尾填充 58 个值不确定的 Padding Token。</w:t>
      </w:r>
    </w:p>
    <w:p>
      <w:pPr>
        <w:spacing w:after="80" w:line="290" w:lineRule="auto"/>
        <w:numPr>
          <w:ilvl w:val="0"/>
          <w:numId w:val="18"/>
        </w:numPr>
      </w:pPr>
      <w:r>
        <w:rPr>
          <w:b/>
        </w:rPr>
        <w:t>权重污染</w:t>
      </w:r>
      <w:r>
        <w:t>——Softmax 归一化阶段，Padding 位置对应的 Query-Key 点积未被遮蔽，异常数值纳入求和分母。</w:t>
      </w:r>
    </w:p>
    <w:p>
      <w:pPr>
        <w:spacing w:after="80" w:line="290" w:lineRule="auto"/>
        <w:numPr>
          <w:ilvl w:val="0"/>
          <w:numId w:val="18"/>
        </w:numPr>
      </w:pPr>
      <w:r>
        <w:rPr>
          <w:b/>
        </w:rPr>
        <w:t>SAGE 溢出</w:t>
      </w:r>
      <w:r>
        <w:t>——TRTLLM（TensorRT-LLM，默认注意力后端）中的 SAGE 算子遇到被污染的 Softmax 分布，产生 NaN 或 Inf。</w:t>
      </w:r>
    </w:p>
    <w:p>
      <w:pPr>
        <w:spacing w:after="80" w:line="290" w:lineRule="auto"/>
        <w:numPr>
          <w:ilvl w:val="0"/>
          <w:numId w:val="18"/>
        </w:numPr>
      </w:pPr>
      <w:r>
        <w:rPr>
          <w:b/>
        </w:rPr>
        <w:t>链式传播</w:t>
      </w:r>
      <w:r>
        <w:t>——某一层输出非有限值后，后续所有 DiT 层的残差连接将错误逐层放大，生成结果完全不可用。</w:t>
      </w:r>
    </w:p>
    <w:p>
      <w:pPr/>
      <w:r>
        <w:t xml:space="preserve">关键判断：问题触发条件并非 Padding 的存在本身，而是 </w:t>
      </w:r>
      <w:r>
        <w:rPr>
          <w:b/>
        </w:rPr>
        <w:t>Padding 在 Kernel 内部被当作有效 Token 参与了注意力计算</w:t>
      </w:r>
      <w:r>
        <w:t>。</w:t>
      </w:r>
    </w:p>
    <w:p>
      <w:pPr>
        <w:pStyle w:val="Heading2"/>
      </w:pPr>
      <w:r>
        <w:t>修复方式</w:t>
      </w:r>
    </w:p>
    <w:p>
      <w:pPr/>
      <w:r>
        <w:t>vLLM-Omni 在 Kernel 派发前执行一次严格的边界裁剪（Trim Padding）：将 58,816 精确截断回 58,758，确保只有有效 Token 进入算子。</w:t>
      </w:r>
    </w:p>
    <w:p>
      <w:pPr/>
      <w:r>
        <w:t>下图展示了裁剪操作在流水线中的位置与效果。</w:t>
      </w:r>
    </w:p>
    <w:p>
      <w:pPr>
        <w:keepNext/>
        <w:keepLines/>
        <w:spacing w:before="120" w:after="0"/>
        <w:jc w:val="center"/>
      </w:pPr>
      <w:r>
        <w:drawing>
          <wp:inline xmlns:a="http://schemas.openxmlformats.org/drawingml/2006/main" xmlns:pic="http://schemas.openxmlformats.org/drawingml/2006/picture">
            <wp:extent cx="5943600" cy="3343275"/>
            <wp:docPr id="6" name="Picture 6" descr="打包注意力的边界裁剪流程" title="打包注意力的边界裁剪流程"/>
            <wp:cNvGraphicFramePr>
              <a:graphicFrameLocks noChangeAspect="1"/>
            </wp:cNvGraphicFramePr>
            <a:graphic>
              <a:graphicData uri="http://schemas.openxmlformats.org/drawingml/2006/picture">
                <pic:pic>
                  <pic:nvPicPr>
                    <pic:cNvPr id="0" name="slide-16.png"/>
                    <pic:cNvPicPr/>
                  </pic:nvPicPr>
                  <pic:blipFill>
                    <a:blip r:embed="rId18"/>
                    <a:stretch>
                      <a:fillRect/>
                    </a:stretch>
                  </pic:blipFill>
                  <pic:spPr>
                    <a:xfrm>
                      <a:off x="0" y="0"/>
                      <a:ext cx="5943600" cy="3343275"/>
                    </a:xfrm>
                    <a:prstGeom prst="rect"/>
                  </pic:spPr>
                </pic:pic>
              </a:graphicData>
            </a:graphic>
          </wp:inline>
        </w:drawing>
      </w:r>
    </w:p>
    <w:p>
      <w:pPr/>
      <w:r>
        <w:rPr>
          <w:i/>
        </w:rPr>
        <w:t>图注：打包序列在 Kernel 派发前裁剪 Padding 的流程。来源：演讲 PPT 第 16 页。</w:t>
      </w:r>
    </w:p>
    <w:p>
      <w:pPr/>
      <w:r>
        <w:t>图中自左向右三个阶段：</w:t>
      </w:r>
    </w:p>
    <w:p>
      <w:pPr>
        <w:spacing w:after="80" w:line="290" w:lineRule="auto"/>
        <w:numPr>
          <w:ilvl w:val="0"/>
          <w:numId w:val="10"/>
        </w:numPr>
      </w:pPr>
      <w:r>
        <w:rPr>
          <w:b/>
        </w:rPr>
        <w:t>左侧方块</w:t>
      </w:r>
      <w:r>
        <w:t>——"Packed sequence before kernel dispatch"，内部标注 58,758 有效 Token 与 +58 Pad，表示对齐后的原始状态。</w:t>
      </w:r>
    </w:p>
    <w:p>
      <w:pPr>
        <w:spacing w:after="80" w:line="290" w:lineRule="auto"/>
        <w:numPr>
          <w:ilvl w:val="0"/>
          <w:numId w:val="10"/>
        </w:numPr>
      </w:pPr>
      <w:r>
        <w:rPr>
          <w:b/>
        </w:rPr>
        <w:t>中间箭头</w:t>
      </w:r>
      <w:r>
        <w:t>——执行 "Trim padding → 58,758" 操作，即物理截断多余的 58 个位置。</w:t>
      </w:r>
    </w:p>
    <w:p>
      <w:pPr>
        <w:spacing w:after="80" w:line="290" w:lineRule="auto"/>
        <w:numPr>
          <w:ilvl w:val="0"/>
          <w:numId w:val="10"/>
        </w:numPr>
      </w:pPr>
      <w:r>
        <w:rPr>
          <w:b/>
        </w:rPr>
        <w:t>右侧结果</w:t>
      </w:r>
      <w:r>
        <w:t>——TRTLLM 作为默认后端，SAGE 算子恢复数值正确性（finite output）。</w:t>
      </w:r>
    </w:p>
    <w:p>
      <w:pPr/>
      <w:r>
        <w:t>裁剪操作本身开销极小——仅调整传入 Kernel 的长度参数与指针偏移，不涉及数据拷贝。当有效 Token 数恰好是块大小整数倍时，Padding 长度为零，裁剪退化为空操作。</w:t>
      </w:r>
    </w:p>
    <w:p>
      <w:pPr>
        <w:pStyle w:val="Heading2"/>
      </w:pPr>
      <w:r>
        <w:t>结论</w:t>
      </w:r>
    </w:p>
    <w:p>
      <w:pPr/>
      <w:r>
        <w:t>精确的边界控制是长序列多模态 Kernel 保持数值稳定的前提。这是一个看似细微却会导致整条推理链路失败的工程问题。</w:t>
      </w:r>
    </w:p>
    <w:p>
      <w:pPr>
        <w:spacing w:before="80" w:after="200" w:line="300" w:lineRule="auto"/>
        <w:ind w:left="317" w:right="173"/>
        <w:pBdr>
          <w:left w:val="single" w:sz="18" w:space="8" w:color="2E74B5"/>
        </w:pBdr>
        <w:shd w:fill="F4F6F9"/>
      </w:pPr>
      <w:r>
        <w:rPr>
          <w:rFonts w:ascii="Calibri" w:hAnsi="Calibri" w:eastAsia="Microsoft YaHei"/>
          <w:b/>
          <w:color w:val="203748"/>
          <w:sz w:val="23"/>
        </w:rPr>
        <w:t>边界条件</w:t>
      </w:r>
      <w:r>
        <w:rPr>
          <w:rFonts w:ascii="Calibri" w:hAnsi="Calibri" w:eastAsia="Microsoft YaHei"/>
          <w:color w:val="203748"/>
          <w:sz w:val="23"/>
        </w:rPr>
        <w:t>：演讲材料未给出其他块大小或不同 GPU 型号下的对齐粒度细节，实际部署应以 TRTLLM 版本的 Kernel 配置为准。</w:t>
      </w:r>
    </w:p>
    <w:p>
      <w:pPr/>
      <w:r>
        <w:t>解决了显存和算子稳定性后，如何进一步压榨高端 GPU 的算力，降低 50 步循环带来的长延迟？</w:t>
      </w:r>
    </w:p>
    <w:p>
      <w:pPr>
        <w:pStyle w:val="Heading1"/>
      </w:pPr>
      <w:r>
        <w:t>七、步级调度与跨步缓存</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本节问题</w:t>
      </w:r>
      <w:r>
        <w:rPr>
          <w:rFonts w:ascii="Calibri" w:hAnsi="Calibri" w:eastAsia="Microsoft YaHei"/>
          <w:color w:val="203748"/>
          <w:sz w:val="23"/>
        </w:rPr>
        <w:t>：在显存充足的高端 GPU 上，如何最大化计算利用率并缩短生成时间？</w:t>
      </w:r>
    </w:p>
    <w:p>
      <w:pPr>
        <w:pStyle w:val="Heading2"/>
      </w:pPr>
      <w:r>
        <w:t>高端卡上的真正瓶颈</w:t>
      </w:r>
    </w:p>
    <w:p>
      <w:pPr/>
      <w:r>
        <w:t>DLO 通过牺牲 PCIe 带宽换取显存空间。但在算力充裕的高端计算卡上，显存本身并不紧缺，GPU 计算速度远快于 PCIe 传输速度，DLO 引入的通信开销反而制造大量计算空泡，推理吞吐不升反降。开发者在测试中也确认了这一现象。</w:t>
      </w:r>
    </w:p>
    <w:p>
      <w:pPr/>
      <w:r>
        <w:t>因此，在这类场景下，优化方向从"省显存"转向两件事：</w:t>
      </w:r>
      <w:r>
        <w:rPr>
          <w:b/>
        </w:rPr>
        <w:t>把空闲算力填满</w:t>
      </w:r>
      <w:r>
        <w:t>和</w:t>
      </w:r>
      <w:r>
        <w:rPr>
          <w:b/>
        </w:rPr>
        <w:t>把无效计算砍掉</w:t>
      </w:r>
      <w:r>
        <w:t>。</w:t>
      </w:r>
    </w:p>
    <w:p>
      <w:pPr>
        <w:pStyle w:val="Heading2"/>
      </w:pPr>
      <w:r>
        <w:t>步级调度：让去噪循环对调度器可见</w:t>
      </w:r>
    </w:p>
    <w:p>
      <w:pPr/>
      <w:r>
        <w:t>传统 Diffusion 推理中，一个请求的全部去噪步骤被当作不可分割的整体——调度器只能等一个请求跑完后才能处理下一个。步级执行（Step Execution）的核心思路是：将去噪循环的每一步暴露给调度器，使其成为可调度单元。这是一个</w:t>
      </w:r>
      <w:r>
        <w:rPr>
          <w:b/>
        </w:rPr>
        <w:t>控制平面特性</w:t>
      </w:r>
      <w:r>
        <w:t>，不改变模型计算逻辑，而是改变请求间的编排方式：</w:t>
      </w:r>
    </w:p>
    <w:tbl>
      <w:tblPr>
        <w:tblStyle w:val="TableGrid"/>
        <w:tblW w:type="dxa" w:w="9360"/>
        <w:jc w:val="left"/>
        <w:tblLayout w:type="fixed"/>
        <w:tblLook w:firstColumn="1" w:firstRow="1" w:lastColumn="0" w:lastRow="0" w:noHBand="0" w:noVBand="1" w:val="04A0"/>
        <w:tblInd w:w="120" w:type="dxa"/>
      </w:tblPr>
      <w:tblGrid>
        <w:gridCol w:w="1973"/>
        <w:gridCol w:w="7387"/>
      </w:tblGrid>
      <w:tr>
        <w:trPr>
          <w:tblHeader w:val="true"/>
        </w:trPr>
        <w:tc>
          <w:tcPr>
            <w:tcW w:type="dxa" w:w="197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能力</w:t>
            </w:r>
          </w:p>
        </w:tc>
        <w:tc>
          <w:tcPr>
            <w:tcW w:type="dxa" w:w="738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说明</w:t>
            </w:r>
          </w:p>
        </w:tc>
      </w:tr>
      <w:tr>
        <w:tc>
          <w:tcPr>
            <w:tcW w:type="dxa" w:w="1973"/>
            <w:vAlign w:val="center"/>
            <w:tcMar>
              <w:top w:w="80" w:type="dxa"/>
              <w:start w:w="120" w:type="dxa"/>
              <w:bottom w:w="80" w:type="dxa"/>
              <w:end w:w="120" w:type="dxa"/>
            </w:tcMar>
          </w:tcPr>
          <w:p>
            <w:pPr>
              <w:spacing w:before="0" w:after="0" w:line="259" w:lineRule="auto"/>
            </w:pPr>
            <w:r>
              <w:rPr>
                <w:rFonts w:ascii="Calibri" w:hAnsi="Calibri" w:eastAsia="Microsoft YaHei"/>
                <w:sz w:val="18"/>
              </w:rPr>
              <w:t>步级交错</w:t>
            </w:r>
          </w:p>
        </w:tc>
        <w:tc>
          <w:tcPr>
            <w:tcW w:type="dxa" w:w="7387"/>
            <w:vAlign w:val="center"/>
            <w:tcMar>
              <w:top w:w="80" w:type="dxa"/>
              <w:start w:w="120" w:type="dxa"/>
              <w:bottom w:w="80" w:type="dxa"/>
              <w:end w:w="120" w:type="dxa"/>
            </w:tcMar>
          </w:tcPr>
          <w:p>
            <w:pPr>
              <w:spacing w:before="0" w:after="0" w:line="259" w:lineRule="auto"/>
            </w:pPr>
            <w:r>
              <w:rPr>
                <w:rFonts w:ascii="Calibri" w:hAnsi="Calibri" w:eastAsia="Microsoft YaHei"/>
                <w:sz w:val="18"/>
              </w:rPr>
              <w:t>不同请求的 step 可组成 batch 并行执行</w:t>
            </w:r>
          </w:p>
        </w:tc>
      </w:tr>
      <w:tr>
        <w:tc>
          <w:tcPr>
            <w:tcW w:type="dxa" w:w="1973"/>
            <w:vAlign w:val="center"/>
            <w:tcMar>
              <w:top w:w="80" w:type="dxa"/>
              <w:start w:w="120" w:type="dxa"/>
              <w:bottom w:w="80" w:type="dxa"/>
              <w:end w:w="120" w:type="dxa"/>
            </w:tcMar>
          </w:tcPr>
          <w:p>
            <w:pPr>
              <w:spacing w:before="0" w:after="0" w:line="259" w:lineRule="auto"/>
            </w:pPr>
            <w:r>
              <w:rPr>
                <w:rFonts w:ascii="Calibri" w:hAnsi="Calibri" w:eastAsia="Microsoft YaHei"/>
                <w:sz w:val="18"/>
              </w:rPr>
              <w:t>即时中止</w:t>
            </w:r>
          </w:p>
        </w:tc>
        <w:tc>
          <w:tcPr>
            <w:tcW w:type="dxa" w:w="7387"/>
            <w:vAlign w:val="center"/>
            <w:tcMar>
              <w:top w:w="80" w:type="dxa"/>
              <w:start w:w="120" w:type="dxa"/>
              <w:bottom w:w="80" w:type="dxa"/>
              <w:end w:w="120" w:type="dxa"/>
            </w:tcMar>
          </w:tcPr>
          <w:p>
            <w:pPr>
              <w:spacing w:before="0" w:after="0" w:line="259" w:lineRule="auto"/>
            </w:pPr>
            <w:r>
              <w:rPr>
                <w:rFonts w:ascii="Calibri" w:hAnsi="Calibri" w:eastAsia="Microsoft YaHei"/>
                <w:sz w:val="18"/>
              </w:rPr>
              <w:t>已取消的请求在下一个 step 边界即可停止</w:t>
            </w:r>
          </w:p>
        </w:tc>
      </w:tr>
      <w:tr>
        <w:tc>
          <w:tcPr>
            <w:tcW w:type="dxa" w:w="1973"/>
            <w:vAlign w:val="center"/>
            <w:tcMar>
              <w:top w:w="80" w:type="dxa"/>
              <w:start w:w="120" w:type="dxa"/>
              <w:bottom w:w="80" w:type="dxa"/>
              <w:end w:w="120" w:type="dxa"/>
            </w:tcMar>
          </w:tcPr>
          <w:p>
            <w:pPr>
              <w:spacing w:before="0" w:after="0" w:line="259" w:lineRule="auto"/>
            </w:pPr>
            <w:r>
              <w:rPr>
                <w:rFonts w:ascii="Calibri" w:hAnsi="Calibri" w:eastAsia="Microsoft YaHei"/>
                <w:sz w:val="18"/>
              </w:rPr>
              <w:t>连续批处理</w:t>
            </w:r>
          </w:p>
        </w:tc>
        <w:tc>
          <w:tcPr>
            <w:tcW w:type="dxa" w:w="7387"/>
            <w:vAlign w:val="center"/>
            <w:tcMar>
              <w:top w:w="80" w:type="dxa"/>
              <w:start w:w="120" w:type="dxa"/>
              <w:bottom w:w="80" w:type="dxa"/>
              <w:end w:w="120" w:type="dxa"/>
            </w:tcMar>
          </w:tcPr>
          <w:p>
            <w:pPr>
              <w:spacing w:before="0" w:after="0" w:line="259" w:lineRule="auto"/>
            </w:pPr>
            <w:r>
              <w:rPr>
                <w:rFonts w:ascii="Calibri" w:hAnsi="Calibri" w:eastAsia="Microsoft YaHei"/>
                <w:sz w:val="18"/>
              </w:rPr>
              <w:t>为 DiT 实现类似自回归模型的 Continuous Batching</w:t>
            </w:r>
          </w:p>
        </w:tc>
      </w:tr>
    </w:tbl>
    <w:p>
      <w:pPr>
        <w:spacing w:after="40"/>
      </w:pPr>
    </w:p>
    <w:p>
      <w:pPr/>
      <w:r>
        <w:t>下图展示了三个请求在时间轴上的交错过程，直观说明步级调度如何提升算力利用率。</w:t>
      </w:r>
    </w:p>
    <w:p>
      <w:pPr>
        <w:keepNext/>
        <w:keepLines/>
        <w:spacing w:before="120" w:after="0"/>
        <w:jc w:val="center"/>
      </w:pPr>
      <w:r>
        <w:drawing>
          <wp:inline xmlns:a="http://schemas.openxmlformats.org/drawingml/2006/main" xmlns:pic="http://schemas.openxmlformats.org/drawingml/2006/picture">
            <wp:extent cx="5943600" cy="3343275"/>
            <wp:docPr id="7" name="Picture 7" descr="步级调度时间线：三个请求在 t0-t5 期间交错执行，Req B 在 t3 后被中止" title="步级调度时间线：三个请求在 t0-t5 期间交错执行，Req B 在 t3 后被中止"/>
            <wp:cNvGraphicFramePr>
              <a:graphicFrameLocks noChangeAspect="1"/>
            </wp:cNvGraphicFramePr>
            <a:graphic>
              <a:graphicData uri="http://schemas.openxmlformats.org/drawingml/2006/picture">
                <pic:pic>
                  <pic:nvPicPr>
                    <pic:cNvPr id="0" name="slide-18.png"/>
                    <pic:cNvPicPr/>
                  </pic:nvPicPr>
                  <pic:blipFill>
                    <a:blip r:embed="rId19"/>
                    <a:stretch>
                      <a:fillRect/>
                    </a:stretch>
                  </pic:blipFill>
                  <pic:spPr>
                    <a:xfrm>
                      <a:off x="0" y="0"/>
                      <a:ext cx="5943600" cy="3343275"/>
                    </a:xfrm>
                    <a:prstGeom prst="rect"/>
                  </pic:spPr>
                </pic:pic>
              </a:graphicData>
            </a:graphic>
          </wp:inline>
        </w:drawing>
      </w:r>
    </w:p>
    <w:p>
      <w:pPr/>
      <w:r>
        <w:rPr>
          <w:i/>
        </w:rPr>
        <w:t>图注：Req A 从 t0 连续执行 s0–s5；Req B 从 t1 加入执行 s1–s3 后被取消（×标记），后续步骤不再占用算力；Req C 从 t2 加入执行 s2–s5。来源：演讲 PPT 第 18 页。</w:t>
      </w:r>
    </w:p>
    <w:p>
      <w:pPr/>
      <w:r>
        <w:t>逐行解读：</w:t>
      </w:r>
    </w:p>
    <w:p>
      <w:pPr>
        <w:spacing w:after="80" w:line="290" w:lineRule="auto"/>
        <w:numPr>
          <w:ilvl w:val="0"/>
          <w:numId w:val="10"/>
        </w:numPr>
      </w:pPr>
      <w:r>
        <w:rPr>
          <w:b/>
        </w:rPr>
        <w:t>Req A</w:t>
      </w:r>
      <w:r>
        <w:t xml:space="preserve"> 最先到达，从 t0 连续完成 6 个去噪步。</w:t>
      </w:r>
    </w:p>
    <w:p>
      <w:pPr>
        <w:spacing w:after="80" w:line="290" w:lineRule="auto"/>
        <w:numPr>
          <w:ilvl w:val="0"/>
          <w:numId w:val="10"/>
        </w:numPr>
      </w:pPr>
      <w:r>
        <w:rPr>
          <w:b/>
        </w:rPr>
        <w:t>Req B</w:t>
      </w:r>
      <w:r>
        <w:t xml:space="preserve"> 在 t1 加入，其 s1、s2、s3 与 Req A 对应步骤被组成 batch 一起送入 GPU。t3 结束后用户取消了该请求，调度器在 t4 的 step 边界将其标记为终止，立即释放资源。若无步级调度，Req B 的剩余步骤仍会空跑至完成。</w:t>
      </w:r>
    </w:p>
    <w:p>
      <w:pPr>
        <w:spacing w:after="80" w:line="290" w:lineRule="auto"/>
        <w:numPr>
          <w:ilvl w:val="0"/>
          <w:numId w:val="10"/>
        </w:numPr>
      </w:pPr>
      <w:r>
        <w:rPr>
          <w:b/>
        </w:rPr>
        <w:t>Req C</w:t>
      </w:r>
      <w:r>
        <w:t xml:space="preserve"> 在 t2 加入，与 A（以及短暂共存的 B）交错执行至 t5。</w:t>
      </w:r>
    </w:p>
    <w:p>
      <w:pPr/>
      <w:r>
        <w:t>这种交错的本质等价于 LLM 推理中的 Continuous Batching。该特性目前以 open PR #5810 的形式在推进中。</w:t>
      </w:r>
    </w:p>
    <w:p>
      <w:pPr>
        <w:pStyle w:val="Heading2"/>
      </w:pPr>
      <w:r>
        <w:t>跨步缓存：跳过冗余去噪计算</w:t>
      </w:r>
    </w:p>
    <w:p>
      <w:pPr/>
      <w:r>
        <w:t>步级调度解决"把算力填满"，跨步缓存则聚焦"把不必要的计算砍掉"。</w:t>
      </w:r>
    </w:p>
    <w:p>
      <w:pPr/>
      <w:r>
        <w:t>在 DiT 去噪过程中，相邻步骤之间的中间特征往往高度相似。跨步缓存的因果链：</w:t>
      </w:r>
    </w:p>
    <w:p>
      <w:pPr>
        <w:spacing w:after="80" w:line="290" w:lineRule="auto"/>
        <w:numPr>
          <w:ilvl w:val="0"/>
          <w:numId w:val="19"/>
        </w:numPr>
      </w:pPr>
      <w:r>
        <w:rPr>
          <w:b/>
        </w:rPr>
        <w:t>观察</w:t>
      </w:r>
      <w:r>
        <w:t>——步 s_k 与 s_k-1 在 DiT 层的输出差异很小。</w:t>
      </w:r>
    </w:p>
    <w:p>
      <w:pPr>
        <w:spacing w:after="80" w:line="290" w:lineRule="auto"/>
        <w:numPr>
          <w:ilvl w:val="0"/>
          <w:numId w:val="19"/>
        </w:numPr>
      </w:pPr>
      <w:r>
        <w:rPr>
          <w:b/>
        </w:rPr>
        <w:t>决策</w:t>
      </w:r>
      <w:r>
        <w:t>——计算两步间的相似度指标，若低于阈值则判定为"可复用"。</w:t>
      </w:r>
    </w:p>
    <w:p>
      <w:pPr>
        <w:spacing w:after="80" w:line="290" w:lineRule="auto"/>
        <w:numPr>
          <w:ilvl w:val="0"/>
          <w:numId w:val="19"/>
        </w:numPr>
      </w:pPr>
      <w:r>
        <w:rPr>
          <w:b/>
        </w:rPr>
        <w:t>执行</w:t>
      </w:r>
      <w:r>
        <w:t>——跳过当前步的完整 DiT 层前向计算，直接复用前步结果。</w:t>
      </w:r>
    </w:p>
    <w:p>
      <w:pPr>
        <w:spacing w:after="80" w:line="290" w:lineRule="auto"/>
        <w:numPr>
          <w:ilvl w:val="0"/>
          <w:numId w:val="19"/>
        </w:numPr>
      </w:pPr>
      <w:r>
        <w:rPr>
          <w:b/>
        </w:rPr>
        <w:t>收益</w:t>
      </w:r>
      <w:r>
        <w:t>——被跳过的步骤几乎零计算开销，总去噪延迟随之下降。</w:t>
      </w:r>
    </w:p>
    <w:p>
      <w:pPr/>
      <w:r>
        <w:t>下图展示了基线与缓存策略的对比。</w:t>
      </w:r>
    </w:p>
    <w:p>
      <w:pPr>
        <w:keepNext/>
        <w:keepLines/>
        <w:spacing w:before="120" w:after="0"/>
        <w:jc w:val="center"/>
      </w:pPr>
      <w:r>
        <w:drawing>
          <wp:inline xmlns:a="http://schemas.openxmlformats.org/drawingml/2006/main" xmlns:pic="http://schemas.openxmlformats.org/drawingml/2006/picture">
            <wp:extent cx="5943600" cy="3343275"/>
            <wp:docPr id="8" name="Picture 8" descr="跨步缓存示意：基线执行每一步 vs 缓存策略跳过相似步" title="跨步缓存示意：基线执行每一步 vs 缓存策略跳过相似步"/>
            <wp:cNvGraphicFramePr>
              <a:graphicFrameLocks noChangeAspect="1"/>
            </wp:cNvGraphicFramePr>
            <a:graphic>
              <a:graphicData uri="http://schemas.openxmlformats.org/drawingml/2006/picture">
                <pic:pic>
                  <pic:nvPicPr>
                    <pic:cNvPr id="0" name="slide-17.png"/>
                    <pic:cNvPicPr/>
                  </pic:nvPicPr>
                  <pic:blipFill>
                    <a:blip r:embed="rId20"/>
                    <a:stretch>
                      <a:fillRect/>
                    </a:stretch>
                  </pic:blipFill>
                  <pic:spPr>
                    <a:xfrm>
                      <a:off x="0" y="0"/>
                      <a:ext cx="5943600" cy="3343275"/>
                    </a:xfrm>
                    <a:prstGeom prst="rect"/>
                  </pic:spPr>
                </pic:pic>
              </a:graphicData>
            </a:graphic>
          </wp:inline>
        </w:drawing>
      </w:r>
    </w:p>
    <w:p>
      <w:pPr/>
      <w:r>
        <w:rPr>
          <w:i/>
        </w:rPr>
        <w:t>图注：上方基线每步都执行完整计算；下方缓存策略中，相似度高的步骤直接复用前步结果，减少实际计算量。来源：演讲 PPT 第 17 页。</w:t>
      </w:r>
    </w:p>
    <w:p>
      <w:pPr/>
      <w:r>
        <w:t>目前 vLLM-Omni 社区正在集成两种跨步缓存算法：</w:t>
      </w:r>
    </w:p>
    <w:tbl>
      <w:tblPr>
        <w:tblStyle w:val="TableGrid"/>
        <w:tblW w:type="dxa" w:w="9360"/>
        <w:jc w:val="left"/>
        <w:tblLayout w:type="fixed"/>
        <w:tblLook w:firstColumn="1" w:firstRow="1" w:lastColumn="0" w:lastRow="0" w:noHBand="0" w:noVBand="1" w:val="04A0"/>
        <w:tblInd w:w="120" w:type="dxa"/>
      </w:tblPr>
      <w:tblGrid>
        <w:gridCol w:w="1787"/>
        <w:gridCol w:w="2550"/>
        <w:gridCol w:w="2931"/>
        <w:gridCol w:w="2092"/>
      </w:tblGrid>
      <w:tr>
        <w:trPr>
          <w:tblHeader w:val="true"/>
        </w:trPr>
        <w:tc>
          <w:tcPr>
            <w:tcW w:type="dxa" w:w="178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算法</w:t>
            </w:r>
          </w:p>
        </w:tc>
        <w:tc>
          <w:tcPr>
            <w:tcW w:type="dxa" w:w="255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跳过粒度</w:t>
            </w:r>
          </w:p>
        </w:tc>
        <w:tc>
          <w:tcPr>
            <w:tcW w:type="dxa" w:w="293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已披露效果</w:t>
            </w:r>
          </w:p>
        </w:tc>
        <w:tc>
          <w:tcPr>
            <w:tcW w:type="dxa" w:w="209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状态</w:t>
            </w:r>
          </w:p>
        </w:tc>
      </w:tr>
      <w:tr>
        <w:tc>
          <w:tcPr>
            <w:tcW w:type="dxa" w:w="1787"/>
            <w:vAlign w:val="center"/>
            <w:tcMar>
              <w:top w:w="80" w:type="dxa"/>
              <w:start w:w="120" w:type="dxa"/>
              <w:bottom w:w="80" w:type="dxa"/>
              <w:end w:w="120" w:type="dxa"/>
            </w:tcMar>
          </w:tcPr>
          <w:p>
            <w:pPr>
              <w:spacing w:before="0" w:after="0" w:line="259" w:lineRule="auto"/>
            </w:pPr>
            <w:r>
              <w:rPr>
                <w:rFonts w:ascii="Calibri" w:hAnsi="Calibri" w:eastAsia="Microsoft YaHei"/>
                <w:b/>
                <w:sz w:val="18"/>
              </w:rPr>
              <w:t>TeaCache</w:t>
            </w:r>
          </w:p>
        </w:tc>
        <w:tc>
          <w:tcPr>
            <w:tcW w:type="dxa" w:w="25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跳过整个 step</w:t>
            </w:r>
          </w:p>
        </w:tc>
        <w:tc>
          <w:tcPr>
            <w:tcW w:type="dxa" w:w="293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测试数据显示 1.07× 加速</w:t>
            </w:r>
          </w:p>
        </w:tc>
        <w:tc>
          <w:tcPr>
            <w:tcW w:type="dxa" w:w="20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open PR #5840</w:t>
            </w:r>
          </w:p>
        </w:tc>
      </w:tr>
      <w:tr>
        <w:tc>
          <w:tcPr>
            <w:tcW w:type="dxa" w:w="1787"/>
            <w:vAlign w:val="center"/>
            <w:tcMar>
              <w:top w:w="80" w:type="dxa"/>
              <w:start w:w="120" w:type="dxa"/>
              <w:bottom w:w="80" w:type="dxa"/>
              <w:end w:w="120" w:type="dxa"/>
            </w:tcMar>
          </w:tcPr>
          <w:p>
            <w:pPr>
              <w:spacing w:before="0" w:after="0" w:line="259" w:lineRule="auto"/>
            </w:pPr>
            <w:r>
              <w:rPr>
                <w:rFonts w:ascii="Calibri" w:hAnsi="Calibri" w:eastAsia="Microsoft YaHei"/>
                <w:b/>
                <w:sz w:val="18"/>
              </w:rPr>
              <w:t>Cache-DiT</w:t>
            </w:r>
          </w:p>
        </w:tc>
        <w:tc>
          <w:tcPr>
            <w:tcW w:type="dxa" w:w="2550"/>
            <w:vAlign w:val="center"/>
            <w:tcMar>
              <w:top w:w="80" w:type="dxa"/>
              <w:start w:w="120" w:type="dxa"/>
              <w:bottom w:w="80" w:type="dxa"/>
              <w:end w:w="120" w:type="dxa"/>
            </w:tcMar>
          </w:tcPr>
          <w:p>
            <w:pPr>
              <w:spacing w:before="0" w:after="0" w:line="259" w:lineRule="auto"/>
            </w:pPr>
            <w:r>
              <w:rPr>
                <w:rFonts w:ascii="Calibri" w:hAnsi="Calibri" w:eastAsia="Microsoft YaHei"/>
                <w:sz w:val="18"/>
              </w:rPr>
              <w:t>跳过 step 内部的特定 layer</w:t>
            </w:r>
          </w:p>
        </w:tc>
        <w:tc>
          <w:tcPr>
            <w:tcW w:type="dxa" w:w="2931"/>
            <w:vAlign w:val="center"/>
            <w:tcMar>
              <w:top w:w="80" w:type="dxa"/>
              <w:start w:w="120" w:type="dxa"/>
              <w:bottom w:w="80" w:type="dxa"/>
              <w:end w:w="120" w:type="dxa"/>
            </w:tcMar>
          </w:tcPr>
          <w:p>
            <w:pPr>
              <w:spacing w:before="0" w:after="0" w:line="259" w:lineRule="auto"/>
            </w:pPr>
            <w:r>
              <w:rPr>
                <w:rFonts w:ascii="Calibri" w:hAnsi="Calibri" w:eastAsia="Microsoft YaHei"/>
                <w:sz w:val="18"/>
              </w:rPr>
              <w:t>High profile 下延迟降低 25.9%</w:t>
            </w:r>
          </w:p>
        </w:tc>
        <w:tc>
          <w:tcPr>
            <w:tcW w:type="dxa" w:w="20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open PR #5853</w:t>
            </w:r>
          </w:p>
        </w:tc>
      </w:tr>
    </w:tbl>
    <w:p>
      <w:pPr>
        <w:spacing w:after="40"/>
      </w:pPr>
    </w:p>
    <w:p>
      <w:pPr/>
      <w:r>
        <w:t>两者并非互斥，作用于不同粒度：TeaCache 决定"这一步要不要整体跳过"，Cache-DiT 决定"这一步里的哪些层可以跳过"。Cache-DiT 的 25.9% 延迟下降对应其 high profile 设定——档位越激进，跳过越多，速度越快，但生成质量的损失也越大。</w:t>
      </w:r>
    </w:p>
    <w:p>
      <w:pPr>
        <w:pStyle w:val="Heading2"/>
      </w:pPr>
      <w:r>
        <w:t>结论</w:t>
      </w:r>
    </w:p>
    <w:p>
      <w:pPr/>
      <w:r>
        <w:t>高端 GPU 上的优化核心在于掩盖延迟和减少无效计算。步级调度通过请求交错填满算力空隙，跨步缓存通过跳过冗余计算缩短单请求延迟。二者可叠加使用，但都附带前提——前者需要足够的并发请求量，后者需要在速度与生成质量之间做出显式权衡。</w:t>
      </w:r>
    </w:p>
    <w:p>
      <w:pPr>
        <w:spacing w:before="80" w:after="200" w:line="300" w:lineRule="auto"/>
        <w:ind w:left="317" w:right="173"/>
        <w:pBdr>
          <w:left w:val="single" w:sz="18" w:space="8" w:color="2E74B5"/>
        </w:pBdr>
        <w:shd w:fill="F4F6F9"/>
      </w:pPr>
      <w:r>
        <w:rPr>
          <w:rFonts w:ascii="Calibri" w:hAnsi="Calibri" w:eastAsia="Microsoft YaHei"/>
          <w:b/>
          <w:color w:val="203748"/>
          <w:sz w:val="23"/>
        </w:rPr>
        <w:t>边界条件</w:t>
      </w:r>
      <w:r>
        <w:rPr>
          <w:rFonts w:ascii="Calibri" w:hAnsi="Calibri" w:eastAsia="Microsoft YaHei"/>
          <w:color w:val="203748"/>
          <w:sz w:val="23"/>
        </w:rPr>
        <w:t>：开发者提到步级调度在消费级显卡上暂未观测到收益，预期在多卡高端集群场景下更明显。两项缓存技术均处于 open PR 阶段，尚未合并至主分支。演讲材料未给出 Cache-DiT low/medium profile 的具体数据。</w:t>
      </w:r>
    </w:p>
    <w:p>
      <w:pPr/>
      <w:r>
        <w:t>当所有调度与算法优化就绪后，最终需要落地到实际的物理集群与部署拓扑中。</w:t>
      </w:r>
    </w:p>
    <w:p>
      <w:pPr>
        <w:pStyle w:val="Heading1"/>
      </w:pPr>
      <w:r>
        <w:t>八、4 卡组合部署与物理边界</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本节问题</w:t>
      </w:r>
      <w:r>
        <w:rPr>
          <w:rFonts w:ascii="Calibri" w:hAnsi="Calibri" w:eastAsia="Microsoft YaHei"/>
          <w:color w:val="203748"/>
          <w:sz w:val="23"/>
        </w:rPr>
        <w:t>：综合所有优化手段，生产环境中如何部署才能实现单 API 支撑全量任务？</w:t>
      </w:r>
    </w:p>
    <w:p>
      <w:pPr>
        <w:pStyle w:val="Heading2"/>
      </w:pPr>
      <w:r>
        <w:t>共享工作流全景</w:t>
      </w:r>
    </w:p>
    <w:p>
      <w:pPr/>
      <w:r>
        <w:t>下图展示了组合部署模式的最终形态，所有前述优化手段在此汇聚。</w:t>
      </w:r>
    </w:p>
    <w:p>
      <w:pPr>
        <w:keepNext/>
        <w:keepLines/>
        <w:spacing w:before="120" w:after="0"/>
        <w:jc w:val="center"/>
      </w:pPr>
      <w:r>
        <w:drawing>
          <wp:inline xmlns:a="http://schemas.openxmlformats.org/drawingml/2006/main" xmlns:pic="http://schemas.openxmlformats.org/drawingml/2006/picture">
            <wp:extent cx="5943600" cy="3343275"/>
            <wp:docPr id="9" name="Picture 9" descr="vLLM-Omni 组合部署模式的完整共享工作流" title="vLLM-Omni 组合部署模式的完整共享工作流"/>
            <wp:cNvGraphicFramePr>
              <a:graphicFrameLocks noChangeAspect="1"/>
            </wp:cNvGraphicFramePr>
            <a:graphic>
              <a:graphicData uri="http://schemas.openxmlformats.org/drawingml/2006/picture">
                <pic:pic>
                  <pic:nvPicPr>
                    <pic:cNvPr id="0" name="slide-23.png"/>
                    <pic:cNvPicPr/>
                  </pic:nvPicPr>
                  <pic:blipFill>
                    <a:blip r:embed="rId21"/>
                    <a:stretch>
                      <a:fillRect/>
                    </a:stretch>
                  </pic:blipFill>
                  <pic:spPr>
                    <a:xfrm>
                      <a:off x="0" y="0"/>
                      <a:ext cx="5943600" cy="3343275"/>
                    </a:xfrm>
                    <a:prstGeom prst="rect"/>
                  </pic:spPr>
                </pic:pic>
              </a:graphicData>
            </a:graphic>
          </wp:inline>
        </w:drawing>
      </w:r>
    </w:p>
    <w:p>
      <w:pPr/>
      <w:r>
        <w:rPr>
          <w:i/>
        </w:rPr>
        <w:t>图注：组合部署的完整数据流——共享模块仅加载一次，请求按任务类型路由至对应 DiT。来源：演讲 PPT 第 23 页。</w:t>
      </w:r>
    </w:p>
    <w:p>
      <w:pPr/>
      <w:r>
        <w:t>图中自左向右分为三个区域：</w:t>
      </w:r>
    </w:p>
    <w:tbl>
      <w:tblPr>
        <w:tblStyle w:val="TableGrid"/>
        <w:tblW w:type="dxa" w:w="9360"/>
        <w:jc w:val="left"/>
        <w:tblLayout w:type="fixed"/>
        <w:tblLook w:firstColumn="1" w:firstRow="1" w:lastColumn="0" w:lastRow="0" w:noHBand="0" w:noVBand="1" w:val="04A0"/>
        <w:tblInd w:w="120" w:type="dxa"/>
      </w:tblPr>
      <w:tblGrid>
        <w:gridCol w:w="1716"/>
        <w:gridCol w:w="5414"/>
        <w:gridCol w:w="2230"/>
      </w:tblGrid>
      <w:tr>
        <w:trPr>
          <w:tblHeader w:val="true"/>
        </w:trPr>
        <w:tc>
          <w:tcPr>
            <w:tcW w:type="dxa" w:w="171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区域</w:t>
            </w:r>
          </w:p>
        </w:tc>
        <w:tc>
          <w:tcPr>
            <w:tcW w:type="dxa" w:w="541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包含模块</w:t>
            </w:r>
          </w:p>
        </w:tc>
        <w:tc>
          <w:tcPr>
            <w:tcW w:type="dxa" w:w="223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加载次数</w:t>
            </w:r>
          </w:p>
        </w:tc>
      </w:tr>
      <w:tr>
        <w:tc>
          <w:tcPr>
            <w:tcW w:type="dxa" w:w="1716"/>
            <w:vAlign w:val="center"/>
            <w:tcMar>
              <w:top w:w="80" w:type="dxa"/>
              <w:start w:w="120" w:type="dxa"/>
              <w:bottom w:w="80" w:type="dxa"/>
              <w:end w:w="120" w:type="dxa"/>
            </w:tcMar>
          </w:tcPr>
          <w:p>
            <w:pPr>
              <w:spacing w:before="0" w:after="0" w:line="259" w:lineRule="auto"/>
            </w:pPr>
            <w:r>
              <w:rPr>
                <w:rFonts w:ascii="Calibri" w:hAnsi="Calibri" w:eastAsia="Microsoft YaHei"/>
                <w:sz w:val="18"/>
              </w:rPr>
              <w:t>共享编码壳</w:t>
            </w:r>
          </w:p>
        </w:tc>
        <w:tc>
          <w:tcPr>
            <w:tcW w:type="dxa" w:w="5414"/>
            <w:vAlign w:val="center"/>
            <w:tcMar>
              <w:top w:w="80" w:type="dxa"/>
              <w:start w:w="120" w:type="dxa"/>
              <w:bottom w:w="80" w:type="dxa"/>
              <w:end w:w="120" w:type="dxa"/>
            </w:tcMar>
          </w:tcPr>
          <w:p>
            <w:pPr>
              <w:spacing w:before="0" w:after="0" w:line="259" w:lineRule="auto"/>
            </w:pPr>
            <w:r>
              <w:rPr>
                <w:rFonts w:ascii="Calibri" w:hAnsi="Calibri" w:eastAsia="Microsoft YaHei"/>
                <w:sz w:val="18"/>
              </w:rPr>
              <w:t>Text Encoder（Qwen3-VL, 2B）+ Video VAE encoder + Audio VAE encoder</w:t>
            </w:r>
          </w:p>
        </w:tc>
        <w:tc>
          <w:tcPr>
            <w:tcW w:type="dxa" w:w="223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 次</w:t>
            </w:r>
          </w:p>
        </w:tc>
      </w:tr>
      <w:tr>
        <w:tc>
          <w:tcPr>
            <w:tcW w:type="dxa" w:w="1716"/>
            <w:vAlign w:val="center"/>
            <w:tcMar>
              <w:top w:w="80" w:type="dxa"/>
              <w:start w:w="120" w:type="dxa"/>
              <w:bottom w:w="80" w:type="dxa"/>
              <w:end w:w="120" w:type="dxa"/>
            </w:tcMar>
          </w:tcPr>
          <w:p>
            <w:pPr>
              <w:spacing w:before="0" w:after="0" w:line="259" w:lineRule="auto"/>
            </w:pPr>
            <w:r>
              <w:rPr>
                <w:rFonts w:ascii="Calibri" w:hAnsi="Calibri" w:eastAsia="Microsoft YaHei"/>
                <w:sz w:val="18"/>
              </w:rPr>
              <w:t>任务专用去噪</w:t>
            </w:r>
          </w:p>
        </w:tc>
        <w:tc>
          <w:tcPr>
            <w:tcW w:type="dxa" w:w="5414"/>
            <w:vAlign w:val="center"/>
            <w:tcMar>
              <w:top w:w="80" w:type="dxa"/>
              <w:start w:w="120" w:type="dxa"/>
              <w:bottom w:w="80" w:type="dxa"/>
              <w:end w:w="120" w:type="dxa"/>
            </w:tcMar>
          </w:tcPr>
          <w:p>
            <w:pPr>
              <w:spacing w:before="0" w:after="0" w:line="259" w:lineRule="auto"/>
            </w:pPr>
            <w:r>
              <w:rPr>
                <w:rFonts w:ascii="Calibri" w:hAnsi="Calibri" w:eastAsia="Microsoft YaHei"/>
                <w:sz w:val="18"/>
              </w:rPr>
              <w:t>FL2VA DiT / Ref2VA DiT</w:t>
            </w:r>
          </w:p>
        </w:tc>
        <w:tc>
          <w:tcPr>
            <w:tcW w:type="dxa" w:w="223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各 1 份，按请求路由</w:t>
            </w:r>
          </w:p>
        </w:tc>
      </w:tr>
      <w:tr>
        <w:tc>
          <w:tcPr>
            <w:tcW w:type="dxa" w:w="1716"/>
            <w:vAlign w:val="center"/>
            <w:tcMar>
              <w:top w:w="80" w:type="dxa"/>
              <w:start w:w="120" w:type="dxa"/>
              <w:bottom w:w="80" w:type="dxa"/>
              <w:end w:w="120" w:type="dxa"/>
            </w:tcMar>
          </w:tcPr>
          <w:p>
            <w:pPr>
              <w:spacing w:before="0" w:after="0" w:line="259" w:lineRule="auto"/>
            </w:pPr>
            <w:r>
              <w:rPr>
                <w:rFonts w:ascii="Calibri" w:hAnsi="Calibri" w:eastAsia="Microsoft YaHei"/>
                <w:sz w:val="18"/>
              </w:rPr>
              <w:t>共享解码壳</w:t>
            </w:r>
          </w:p>
        </w:tc>
        <w:tc>
          <w:tcPr>
            <w:tcW w:type="dxa" w:w="5414"/>
            <w:vAlign w:val="center"/>
            <w:tcMar>
              <w:top w:w="80" w:type="dxa"/>
              <w:start w:w="120" w:type="dxa"/>
              <w:bottom w:w="80" w:type="dxa"/>
              <w:end w:w="120" w:type="dxa"/>
            </w:tcMar>
          </w:tcPr>
          <w:p>
            <w:pPr>
              <w:spacing w:before="0" w:after="0" w:line="259" w:lineRule="auto"/>
            </w:pPr>
            <w:r>
              <w:rPr>
                <w:rFonts w:ascii="Calibri" w:hAnsi="Calibri" w:eastAsia="Microsoft YaHei"/>
                <w:sz w:val="18"/>
              </w:rPr>
              <w:t>Video VAE decoder + Audio VAE decoder</w:t>
            </w:r>
          </w:p>
        </w:tc>
        <w:tc>
          <w:tcPr>
            <w:tcW w:type="dxa" w:w="223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 次</w:t>
            </w:r>
          </w:p>
        </w:tc>
      </w:tr>
    </w:tbl>
    <w:p>
      <w:pPr>
        <w:spacing w:after="40"/>
      </w:pPr>
    </w:p>
    <w:p>
      <w:pPr/>
      <w:r>
        <w:t>关键观察：共享模块只加载一次。4 张 GPU 的显存中，Text Encoder 和双 VAE 各驻留一份权重，而非按任务重复分配。</w:t>
      </w:r>
    </w:p>
    <w:p>
      <w:pPr>
        <w:pStyle w:val="Heading2"/>
      </w:pPr>
      <w:r>
        <w:t>启动参数锚点</w:t>
      </w:r>
    </w:p>
    <w:p>
      <w:pPr/>
      <w:r>
        <w:t>演讲材料给出的最小可运行命令：</w:t>
      </w:r>
    </w:p>
    <w:p>
      <w:pPr/>
      <w:r>
        <w:t>```bash</w:t>
      </w:r>
    </w:p>
    <w:p>
      <w:pPr/>
      <w:r>
        <w:t>MODEL_ROOT=/path/to/MiniMax-H3</w:t>
      </w:r>
    </w:p>
    <w:p>
      <w:pPr/>
      <w:r>
        <w:t>CUDA_VISIBLE_DEVICES=0,1,2,3 \</w:t>
      </w:r>
    </w:p>
    <w:p>
      <w:pPr/>
      <w:r>
        <w:t>vllm serve "$MODEL_ROOT" --omni \</w:t>
      </w:r>
    </w:p>
    <w:p>
      <w:pPr/>
      <w:r>
        <w:t>--task-type combined \</w:t>
      </w:r>
    </w:p>
    <w:p>
      <w:pPr/>
      <w:r>
        <w:t>--num-gpus 4 --usp 4 --ring 1 \</w:t>
      </w:r>
    </w:p>
    <w:p>
      <w:pPr/>
      <w:r>
        <w:t>--text-encoder-tp-size 4 \</w:t>
      </w:r>
    </w:p>
    <w:p>
      <w:pPr/>
      <w:r>
        <w:t>--vae-patch-parallel-size 4 \</w:t>
      </w:r>
    </w:p>
    <w:p>
      <w:pPr/>
      <w:r>
        <w:t>--vae-parallel-mode tile --vae-use-tiling</w:t>
      </w:r>
    </w:p>
    <w:p>
      <w:pPr/>
      <w:r>
        <w:t>```</w:t>
      </w:r>
    </w:p>
    <w:p>
      <w:pPr/>
      <w:r>
        <w:t>核心参数拆解：</w:t>
      </w:r>
    </w:p>
    <w:p>
      <w:pPr>
        <w:spacing w:after="80" w:line="290" w:lineRule="auto"/>
        <w:numPr>
          <w:ilvl w:val="0"/>
          <w:numId w:val="10"/>
        </w:numPr>
      </w:pPr>
      <w:r>
        <w:rPr>
          <w:rFonts w:ascii="Consolas" w:hAnsi="Consolas" w:eastAsia="Microsoft YaHei"/>
          <w:color w:val="1F4D78"/>
          <w:sz w:val="19"/>
          <w:shd w:fill="EEF2F6"/>
        </w:rPr>
        <w:t>--task-type combined</w:t>
      </w:r>
      <w:r>
        <w:t>：启用组合服务，单进程同时加载 FL2VA 与 Ref2VA。</w:t>
      </w:r>
    </w:p>
    <w:p>
      <w:pPr>
        <w:spacing w:after="80" w:line="290" w:lineRule="auto"/>
        <w:numPr>
          <w:ilvl w:val="0"/>
          <w:numId w:val="10"/>
        </w:numPr>
      </w:pPr>
      <w:r>
        <w:rPr>
          <w:rFonts w:ascii="Consolas" w:hAnsi="Consolas" w:eastAsia="Microsoft YaHei"/>
          <w:color w:val="1F4D78"/>
          <w:sz w:val="19"/>
          <w:shd w:fill="EEF2F6"/>
        </w:rPr>
        <w:t>--num-gpus 4 --usp 4 --ring 1</w:t>
      </w:r>
      <w:r>
        <w:t>：4 卡 USP（Unified Sequence Parallelism）并行，ring 维度为 1。</w:t>
      </w:r>
    </w:p>
    <w:p>
      <w:pPr>
        <w:spacing w:after="80" w:line="290" w:lineRule="auto"/>
        <w:numPr>
          <w:ilvl w:val="0"/>
          <w:numId w:val="10"/>
        </w:numPr>
      </w:pPr>
      <w:r>
        <w:rPr>
          <w:rFonts w:ascii="Consolas" w:hAnsi="Consolas" w:eastAsia="Microsoft YaHei"/>
          <w:color w:val="1F4D78"/>
          <w:sz w:val="19"/>
          <w:shd w:fill="EEF2F6"/>
        </w:rPr>
        <w:t>--text-encoder-tp-size 4</w:t>
      </w:r>
      <w:r>
        <w:t>：Text Encoder 采用 4 路张量并行。</w:t>
      </w:r>
    </w:p>
    <w:p>
      <w:pPr>
        <w:spacing w:after="80" w:line="290" w:lineRule="auto"/>
        <w:numPr>
          <w:ilvl w:val="0"/>
          <w:numId w:val="10"/>
        </w:numPr>
      </w:pPr>
      <w:r>
        <w:rPr>
          <w:rFonts w:ascii="Consolas" w:hAnsi="Consolas" w:eastAsia="Microsoft YaHei"/>
          <w:color w:val="1F4D78"/>
          <w:sz w:val="19"/>
          <w:shd w:fill="EEF2F6"/>
        </w:rPr>
        <w:t>--vae-patch-parallel-size 4 --vae-parallel-mode tile --vae-use-tiling</w:t>
      </w:r>
      <w:r>
        <w:t>：VAE 解码采用 tile 模式分块并行，大分辨率帧切片后分摊到 4 卡。</w:t>
      </w:r>
    </w:p>
    <w:p>
      <w:pPr/>
      <w:r>
        <w:t>设计意图：让编码、去噪、解码三个阶段都能均匀利用全部 4 张 GPU，避免某一阶段独占单卡而其余卡空转。</w:t>
      </w:r>
    </w:p>
    <w:p>
      <w:pPr>
        <w:pStyle w:val="Heading2"/>
      </w:pPr>
      <w:r>
        <w:t>请求级路由</w:t>
      </w:r>
    </w:p>
    <w:p>
      <w:pPr/>
      <w:r>
        <w:t xml:space="preserve">调用方通过请求体中的 </w:t>
      </w:r>
      <w:r>
        <w:rPr>
          <w:rFonts w:ascii="Consolas" w:hAnsi="Consolas" w:eastAsia="Microsoft YaHei"/>
          <w:color w:val="1F4D78"/>
          <w:sz w:val="19"/>
          <w:shd w:fill="EEF2F6"/>
        </w:rPr>
        <w:t>extra_params.task</w:t>
      </w:r>
      <w:r>
        <w:t xml:space="preserve"> 字段指定任务类型。路由发生在共享编码完成之后、DiT 去噪开始之前——同一时刻不同请求可以走不同管线，服务端无需重启或切换模型。</w:t>
      </w:r>
    </w:p>
    <w:p>
      <w:pPr>
        <w:pStyle w:val="Heading2"/>
      </w:pPr>
      <w:r>
        <w:t>物理边界与工程警示</w:t>
      </w:r>
    </w:p>
    <w:p>
      <w:pPr/>
      <w:r>
        <w:t>组合部署将所有优化叠加到一套拓扑上，但叠加本身引入了新的约束：</w:t>
      </w:r>
    </w:p>
    <w:p>
      <w:pPr/>
      <w:r>
        <w:rPr>
          <w:b/>
        </w:rPr>
        <w:t>1. DLO 在消费级硬件上可能产生负收益。</w:t>
      </w:r>
      <w:r>
        <w:t xml:space="preserve"> 当 PCIe 带宽不足时，卸载-回填的延迟可能超过它所节省的显存带来的批处理收益。演讲材料未给出消费级硬件上的具体吞吐对比数据，部署前应自行基准测试。</w:t>
      </w:r>
    </w:p>
    <w:p>
      <w:pPr/>
      <w:r>
        <w:rPr>
          <w:b/>
        </w:rPr>
        <w:t>2. 跨步缓存加速与生成质量存在严格权衡。</w:t>
      </w:r>
      <w:r>
        <w:t xml:space="preserve"> 缓存越激进，跳过的层越多，推理越快，但带来不可逆的质量衰减。在组合模式下，FL2VA 与 Ref2VA 两条管线的最优缓存阈值可能不同，统一配置有过度跳过的风险。</w:t>
      </w:r>
    </w:p>
    <w:p>
      <w:pPr/>
      <w:r>
        <w:rPr>
          <w:b/>
        </w:rPr>
        <w:t>3. 多种并行策略叠加时存在潜在冲突。</w:t>
      </w:r>
      <w:r>
        <w:t xml:space="preserve"> 组合部署同时激活了 USP（去噪阶段）、张量并行（编码阶段）和 tile 分块并行（VAE 阶段）。三种策略对 GPU 间通信模式的需求各异——USP 依赖 all-to-all，张量并行依赖 all-reduce，tile 并行涉及空间分片后的拼接。当硬件拓扑并非理想的 NVLink 全互联时，通信竞争可能成为隐性瓶颈。多项高级特性（如 Continuous Batching、DLO 与跨步缓存）目前均处于 open PR 阶段，同时启用时可能引发冲突。</w:t>
      </w:r>
    </w:p>
    <w:p>
      <w:pPr>
        <w:pStyle w:val="Heading1"/>
      </w:pPr>
      <w:r>
        <w:t>结论</w:t>
      </w:r>
    </w:p>
    <w:p>
      <w:pPr>
        <w:spacing w:after="80" w:line="290" w:lineRule="auto"/>
        <w:numPr>
          <w:ilvl w:val="0"/>
          <w:numId w:val="20"/>
        </w:numPr>
      </w:pPr>
      <w:r>
        <w:rPr>
          <w:b/>
        </w:rPr>
        <w:t>MiniMax-H3 通过共享 DiT 实现了音视频的物理级同步生成</w:t>
      </w:r>
      <w:r>
        <w:t>——单次前向传播同时输出视频与音频的预测速度，配合确定性 Euler 求解器保证逐步对齐，但也带来了约 118 GB 权重与 58,758 token 长序列的推理灾难。</w:t>
      </w:r>
    </w:p>
    <w:p>
      <w:pPr>
        <w:spacing w:after="80" w:line="290" w:lineRule="auto"/>
        <w:numPr>
          <w:ilvl w:val="0"/>
          <w:numId w:val="20"/>
        </w:numPr>
      </w:pPr>
      <w:r>
        <w:rPr>
          <w:b/>
        </w:rPr>
        <w:t>vLLM-Omni 的组合服务模式通过"共享外壳 + 任务路由"大幅削减多任务并发的显存冗余</w:t>
      </w:r>
      <w:r>
        <w:t>——Text Encoder 和双 VAE 单例常驻，FL2VA 与 Ref2VA DiT 按请求级别动态切换，避免了权重的重复加载。</w:t>
      </w:r>
    </w:p>
    <w:p>
      <w:pPr>
        <w:spacing w:after="80" w:line="290" w:lineRule="auto"/>
        <w:numPr>
          <w:ilvl w:val="0"/>
          <w:numId w:val="20"/>
        </w:numPr>
      </w:pPr>
      <w:r>
        <w:rPr>
          <w:b/>
        </w:rPr>
        <w:t>打包序列通过模态标签、</w:t>
      </w:r>
      <w:r>
        <w:rPr>
          <w:rFonts w:ascii="Consolas" w:hAnsi="Consolas" w:eastAsia="Microsoft YaHei"/>
          <w:b/>
          <w:color w:val="1F4D78"/>
          <w:sz w:val="19"/>
          <w:shd w:fill="EEF2F6"/>
        </w:rPr>
        <w:t>cu_seqlens</w:t>
      </w:r>
      <w:r>
        <w:rPr>
          <w:b/>
        </w:rPr>
        <w:t xml:space="preserve"> 和注意力掩码维持了多模态的逻辑隔离</w:t>
      </w:r>
      <w:r>
        <w:t>——三种模态在同一物理序列中共存但互不可见，从数据结构层面保障了 DiT 的正确语义处理。</w:t>
      </w:r>
    </w:p>
    <w:p>
      <w:pPr>
        <w:spacing w:after="80" w:line="290" w:lineRule="auto"/>
        <w:numPr>
          <w:ilvl w:val="0"/>
          <w:numId w:val="20"/>
        </w:numPr>
      </w:pPr>
      <w:r>
        <w:rPr>
          <w:b/>
        </w:rPr>
        <w:t>DLO 为低显存设备提供了生存空间</w:t>
      </w:r>
      <w:r>
        <w:t>——结合 TP2 切片与 FP8 量化，单卡显存可压缩至 39.85 GB，代价是引入 PCIe 带宽瓶颈。</w:t>
      </w:r>
    </w:p>
    <w:p>
      <w:pPr>
        <w:spacing w:after="80" w:line="290" w:lineRule="auto"/>
        <w:numPr>
          <w:ilvl w:val="0"/>
          <w:numId w:val="20"/>
        </w:numPr>
      </w:pPr>
      <w:r>
        <w:rPr>
          <w:b/>
        </w:rPr>
        <w:t>步级调度与跨步缓存是高端 GPU 压榨算力的核心武器</w:t>
      </w:r>
      <w:r>
        <w:t>——前者通过请求交错实现 Continuous Batching，后者通过跳过冗余去噪步降低延迟（Cache-DiT high profile 下降低 25.9%），但两者均处于 open PR 阶段。</w:t>
      </w:r>
    </w:p>
    <w:p>
      <w:pPr>
        <w:spacing w:after="80" w:line="290" w:lineRule="auto"/>
        <w:numPr>
          <w:ilvl w:val="0"/>
          <w:numId w:val="20"/>
        </w:numPr>
      </w:pPr>
      <w:r>
        <w:rPr>
          <w:b/>
        </w:rPr>
        <w:t>精确的 Kernel 边界裁剪是长序列多模态推理的数值安全前提</w:t>
      </w:r>
      <w:r>
        <w:t>——58 个 Padding Token 足以导致整条推理链路的 NaN 崩溃，必须在 Dispatch 前严格截断。</w:t>
      </w:r>
    </w:p>
    <w:p>
      <w:pPr>
        <w:spacing w:after="80" w:line="290" w:lineRule="auto"/>
        <w:numPr>
          <w:ilvl w:val="0"/>
          <w:numId w:val="20"/>
        </w:numPr>
      </w:pPr>
      <w:r>
        <w:rPr>
          <w:b/>
        </w:rPr>
        <w:t>生产环境的部署本质上是在显存容量、PCIe 带宽、生成质量与推理延迟之间寻找基于特定硬件拓扑的最优解</w:t>
      </w:r>
      <w:r>
        <w:t>——工程没有通用最优解，只有针对具体互联条件与业务需求的精确妥协。</w:t>
      </w:r>
    </w:p>
    <w:p>
      <w:pPr>
        <w:pStyle w:val="Heading2"/>
      </w:pPr>
      <w:r>
        <w:t>已知局限</w:t>
      </w:r>
    </w:p>
    <w:p>
      <w:pPr>
        <w:spacing w:after="80" w:line="290" w:lineRule="auto"/>
        <w:numPr>
          <w:ilvl w:val="0"/>
          <w:numId w:val="10"/>
        </w:numPr>
      </w:pPr>
      <w:r>
        <w:t>DLO 在消费级 GPU（PCIe 带宽受限）上可能产生负收益，演讲材料未提供该场景的吞吐对比数据。</w:t>
      </w:r>
    </w:p>
    <w:p>
      <w:pPr>
        <w:spacing w:after="80" w:line="290" w:lineRule="auto"/>
        <w:numPr>
          <w:ilvl w:val="0"/>
          <w:numId w:val="10"/>
        </w:numPr>
      </w:pPr>
      <w:r>
        <w:t>跨步缓存（TeaCache、Cache-DiT）的加速效果与质量衰减严格挂钩，low/medium profile 的具体数据未披露。</w:t>
      </w:r>
    </w:p>
    <w:p>
      <w:pPr>
        <w:spacing w:after="80" w:line="290" w:lineRule="auto"/>
        <w:numPr>
          <w:ilvl w:val="0"/>
          <w:numId w:val="10"/>
        </w:numPr>
      </w:pPr>
      <w:r>
        <w:t>多项高级特性（Continuous Batching PR #5810、TeaCache PR #5840、Cache-DiT PR #5853）尚未合并至主分支，同时启用可能引发冲突。</w:t>
      </w:r>
    </w:p>
    <w:p>
      <w:pPr>
        <w:spacing w:after="80" w:line="290" w:lineRule="auto"/>
        <w:numPr>
          <w:ilvl w:val="0"/>
          <w:numId w:val="10"/>
        </w:numPr>
      </w:pPr>
      <w:r>
        <w:t>组合部署模式要求特定硬件拓扑（如 4 卡 NVLink 互联）与正确的请求参数路由才能正常运行。</w:t>
      </w:r>
    </w:p>
    <w:p>
      <w:pPr>
        <w:spacing w:after="80" w:line="290" w:lineRule="auto"/>
        <w:numPr>
          <w:ilvl w:val="0"/>
          <w:numId w:val="10"/>
        </w:numPr>
      </w:pPr>
      <w:r>
        <w:t xml:space="preserve">本文分析基于演讲 PPT 与转录材料，部分源码细节（如 </w:t>
      </w:r>
      <w:r>
        <w:rPr>
          <w:rFonts w:ascii="Consolas" w:hAnsi="Consolas" w:eastAsia="Microsoft YaHei"/>
          <w:color w:val="1F4D78"/>
          <w:sz w:val="19"/>
          <w:shd w:fill="EEF2F6"/>
        </w:rPr>
        <w:t>extra_params.task</w:t>
      </w:r>
      <w:r>
        <w:t xml:space="preserve"> 字段名、PR #720 的具体实现）标为待核验。</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技术深度解析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生产环境下的音视频联合生成：MiniMax-H3 与 vLLM-Omni 架构解析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9"/>
        <w:spacing w:after="80" w:line="290" w:lineRule="auto"/>
      </w:pPr>
    </w:lvl>
  </w:abstract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xmuT6dE1M" TargetMode="External"/><Relationship Id="rId12" Type="http://schemas.openxmlformats.org/officeDocument/2006/relationships/hyperlink" Target="https://drive.google.com/drive/folders/18FfuwaP_OB-JRoTzlY6n-svYGnW2lBAT"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生产环境下的音视频联合生成：MiniMax-H3 与 vLLM-Omni 架构解析</dc:title>
  <dc:subject>技术视频与 PPT 整理的技术博客</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