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0"/>
        </w:rPr>
        <w:t>TECHNICAL DEEP DIVE</w:t>
      </w:r>
    </w:p>
    <w:p>
      <w:pPr>
        <w:keepLines/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把缓存变成服务边界：Kimi-K3 在 vLLM 上的生产推理设计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8"/>
        </w:rPr>
        <w:t>从 Prefill/Decode 分离、分布式 KV，到多模态四级缓存、KDA checkpoint 与 EAGLE3 前缀复用</w:t>
      </w:r>
    </w:p>
    <w:p>
      <w:pPr>
        <w:spacing w:before="840" w:after="160"/>
        <w:jc w:val="center"/>
      </w:pPr>
      <w:r>
        <w:rPr>
          <w:rFonts w:ascii="Calibri" w:hAnsi="Calibri" w:eastAsia="Microsoft YaHei"/>
          <w:i/>
          <w:color w:val="626B75"/>
          <w:sz w:val="21"/>
        </w:rPr>
        <w:t>基于技术演讲与配套材料整理</w:t>
      </w:r>
    </w:p>
    <w:p>
      <w:pPr>
        <w:spacing w:after="80"/>
        <w:jc w:val="center"/>
      </w:pPr>
      <w:r>
        <w:rPr>
          <w:rFonts w:ascii="Calibri" w:hAnsi="Calibri" w:eastAsia="Microsoft YaHei"/>
          <w:color w:val="626B75"/>
          <w:sz w:val="19"/>
        </w:rPr>
        <w:t>配套材料：Kimi-K3 Production Serving.pptx</w:t>
      </w:r>
    </w:p>
    <w:p>
      <w:pPr>
        <w:spacing w:before="680"/>
        <w:jc w:val="center"/>
      </w:pPr>
      <w:r>
        <w:rPr>
          <w:rFonts w:ascii="Calibri" w:hAnsi="Calibri" w:eastAsia="Microsoft YaHei"/>
          <w:color w:val="626B75"/>
          <w:sz w:val="20"/>
        </w:rPr>
        <w:t>2026-08-29</w:t>
      </w:r>
      <w:r>
        <w:br w:type="page"/>
      </w:r>
    </w:p>
    <w:p>
      <w:pPr>
        <w:pStyle w:val="Lead"/>
      </w:pPr>
      <w:r>
        <w:rPr>
          <w:b/>
        </w:rPr>
        <w:t>原视频</w:t>
      </w:r>
      <w:r>
        <w:t>：</w:t>
      </w:r>
      <w:hyperlink r:id="rId11">
        <w:r>
          <w:rPr>
            <w:color w:val="0563C1"/>
            <w:u w:val="single"/>
          </w:rPr>
          <w:t>vLLM 小课堂（十五）：基于 vLLM 的 Kimi K3 智能体生产级推理服务</w:t>
        </w:r>
      </w:hyperlink>
      <w:r>
        <w:t xml:space="preserve"> · </w:t>
      </w:r>
      <w:r>
        <w:rPr>
          <w:b/>
        </w:rPr>
        <w:t>配套资料</w:t>
      </w:r>
      <w:r>
        <w:t>：</w:t>
      </w:r>
      <w:hyperlink r:id="rId12">
        <w:r>
          <w:rPr>
            <w:color w:val="0563C1"/>
            <w:u w:val="single"/>
          </w:rPr>
          <w:t>Kimi-K3 Production Serving 课件</w:t>
        </w:r>
      </w:hyperlink>
    </w:p>
    <w:p>
      <w:pPr/>
      <w:r>
        <w:t>Kimi-K3 的生产推理难题，不止是把 2.8T 参数的模型放进 GPU。权重就位后，多轮对话、长上下文、图片、工具结果和持续生成还会产生大量运行时状态。状态留不住，就要重复计算；计算阶段不分工，首 token 延迟与逐 token 延迟又会相互牵制。</w:t>
      </w:r>
    </w:p>
    <w:p>
      <w:pPr/>
      <w:r>
        <w:t>本文沿真实因果链展开：先解释模型与 Agent 负载为何共同制造容量和时延压力，再分析 Prefill/Decode 分离、Mooncake 分布式 KV、图片四级缓存、Prefill 并行、KDA checkpoint、EAGLE3 no-drop，最后回到 Decode 的并行与混合量化。</w:t>
      </w:r>
    </w:p>
    <w:p>
      <w:pPr/>
      <w:r>
        <w:t>文中的性能数字均来自演讲材料。凡缺少硬件、负载、统计口径或基线的结果，都会保留其适用边界，不将局部收益外推为端到端结论。</w:t>
      </w:r>
    </w:p>
    <w:p>
      <w:pPr>
        <w:pStyle w:val="Heading1"/>
      </w:pPr>
      <w:r>
        <w:t>适读人群与前置知识</w:t>
      </w:r>
    </w:p>
    <w:p>
      <w:pPr/>
      <w:r>
        <w:t>本文面向具备大模型推理、GPU 并行或分布式系统基础，但尚不了解 Kimi-K3 生产服务实现的工程师。</w:t>
      </w:r>
    </w:p>
    <w:p>
      <w:pPr/>
      <w:r>
        <w:t>建议读者已经了解：</w:t>
      </w:r>
    </w:p>
    <w:p>
      <w:pPr>
        <w:spacing w:after="80" w:line="290" w:lineRule="auto"/>
        <w:numPr>
          <w:ilvl w:val="0"/>
          <w:numId w:val="10"/>
        </w:numPr>
      </w:pPr>
      <w:r>
        <w:t>Transformer 推理中的 Prefill、Decode 与 KV cache；</w:t>
      </w:r>
    </w:p>
    <w:p>
      <w:pPr>
        <w:spacing w:after="80" w:line="290" w:lineRule="auto"/>
        <w:numPr>
          <w:ilvl w:val="0"/>
          <w:numId w:val="10"/>
        </w:numPr>
      </w:pPr>
      <w:r>
        <w:t>张量并行、专家并行和数据并行的基本目的；</w:t>
      </w:r>
    </w:p>
    <w:p>
      <w:pPr>
        <w:spacing w:after="80" w:line="290" w:lineRule="auto"/>
        <w:numPr>
          <w:ilvl w:val="0"/>
          <w:numId w:val="10"/>
        </w:numPr>
      </w:pPr>
      <w:r>
        <w:t>MoE、前缀缓存与推测解码的基本概念；</w:t>
      </w:r>
    </w:p>
    <w:p>
      <w:pPr>
        <w:spacing w:after="80" w:line="290" w:lineRule="auto"/>
        <w:numPr>
          <w:ilvl w:val="0"/>
          <w:numId w:val="10"/>
        </w:numPr>
      </w:pPr>
      <w:r>
        <w:t>TTFT、TPOT、吞吐和缓存命中率等指标的区别。</w:t>
      </w:r>
    </w:p>
    <w:p>
      <w:pPr>
        <w:pStyle w:val="Heading1"/>
      </w:pPr>
      <w:r>
        <w:t>阅读目标</w:t>
      </w:r>
    </w:p>
    <w:p>
      <w:pPr/>
      <w:r>
        <w:t>读完后，你应该能够：</w:t>
      </w:r>
    </w:p>
    <w:p>
      <w:pPr>
        <w:spacing w:after="80" w:line="290" w:lineRule="auto"/>
        <w:numPr>
          <w:ilvl w:val="0"/>
          <w:numId w:val="10"/>
        </w:numPr>
      </w:pPr>
      <w:r>
        <w:t>解释 Kimi-K3 的模型结构与 Agent 负载为何共同放大状态压力；</w:t>
      </w:r>
    </w:p>
    <w:p>
      <w:pPr>
        <w:spacing w:after="80" w:line="290" w:lineRule="auto"/>
        <w:numPr>
          <w:ilvl w:val="0"/>
          <w:numId w:val="10"/>
        </w:numPr>
      </w:pPr>
      <w:r>
        <w:t>理解 Prefill/Decode 分离和共享 KV pool 的架构动机；</w:t>
      </w:r>
    </w:p>
    <w:p>
      <w:pPr>
        <w:spacing w:after="80" w:line="290" w:lineRule="auto"/>
        <w:numPr>
          <w:ilvl w:val="0"/>
          <w:numId w:val="10"/>
        </w:numPr>
      </w:pPr>
      <w:r>
        <w:t>区分图片四级缓存分别消除了哪一段重复工作；</w:t>
      </w:r>
    </w:p>
    <w:p>
      <w:pPr>
        <w:spacing w:after="80" w:line="290" w:lineRule="auto"/>
        <w:numPr>
          <w:ilvl w:val="0"/>
          <w:numId w:val="10"/>
        </w:numPr>
      </w:pPr>
      <w:r>
        <w:t>理解 KDA checkpoint 与 EAGLE3 no-drop 处理的粒度错位；</w:t>
      </w:r>
    </w:p>
    <w:p>
      <w:pPr>
        <w:spacing w:after="80" w:line="290" w:lineRule="auto"/>
        <w:numPr>
          <w:ilvl w:val="0"/>
          <w:numId w:val="10"/>
        </w:numPr>
      </w:pPr>
      <w:r>
        <w:t>正确解读材料中的 coverage、TTFT、接受率与量化收益。</w:t>
      </w:r>
    </w:p>
    <w:p>
      <w:pPr>
        <w:pStyle w:val="Heading1"/>
      </w:pPr>
      <w:r>
        <w:t>一、问题不是模型能否运行，而是状态能否留得住</w:t>
      </w:r>
    </w:p>
    <w:p>
      <w:pPr/>
      <w:r>
        <w:t>Kimi-K3 的生产难点不只在于把权重装进 GPU。权重占据大量显存后，多轮对话、长前缀和图像输入仍会不断产生运行时状态；与此同时，用户又要求首 token 尽快返回，后续生成保持流畅。容量、状态管理和时延因此不能被拆成三个孤立问题。</w:t>
      </w:r>
    </w:p>
    <w:p>
      <w:pPr/>
      <w:r>
        <w:t>先看模型结构图，是为了确定权重之外还有哪些状态与计算路径必须被服务系统承载。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 descr="Kimi-K3 的混合注意力、稀疏专家与多模态长上下文结构" title="Kimi-K3 的混合注意力、稀疏专家与多模态长上下文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1：Kimi-K3 简化层栈及模型规模约束。来源：演讲 PPT，第 2 页。</w:t>
      </w:r>
    </w:p>
    <w:p>
      <w:pPr/>
      <w:r>
        <w:t>图中的图像输入先经过 ViT（Vision Transformer，视觉 Transformer），转换为模型可以处理的视觉表示，然后进入重复的主干层组。虚线框交替包含三类关键模块：</w:t>
      </w:r>
    </w:p>
    <w:p>
      <w:pPr>
        <w:spacing w:after="80" w:line="290" w:lineRule="auto"/>
        <w:numPr>
          <w:ilvl w:val="0"/>
          <w:numId w:val="10"/>
        </w:numPr>
      </w:pPr>
      <w:r>
        <w:t>KDA：与 MLA 混合使用的一类线性注意力，其 recurrent state 是后续前缀缓存优化的对象；</w:t>
      </w:r>
    </w:p>
    <w:p>
      <w:pPr>
        <w:spacing w:after="80" w:line="290" w:lineRule="auto"/>
        <w:numPr>
          <w:ilvl w:val="0"/>
          <w:numId w:val="10"/>
        </w:numPr>
      </w:pPr>
      <w:r>
        <w:t>MLA：混合注意力中的另一类注意力；</w:t>
      </w:r>
    </w:p>
    <w:p>
      <w:pPr>
        <w:spacing w:after="80" w:line="290" w:lineRule="auto"/>
        <w:numPr>
          <w:ilvl w:val="0"/>
          <w:numId w:val="10"/>
        </w:numPr>
      </w:pPr>
      <w:r>
        <w:t>LatentMoE：按 token 路由到部分专家的稀疏混合专家结构。</w:t>
      </w:r>
    </w:p>
    <w:p>
      <w:pPr/>
      <w:r>
        <w:t xml:space="preserve">左侧的 </w:t>
      </w:r>
      <w:r>
        <w:rPr>
          <w:rFonts w:ascii="Consolas" w:hAnsi="Consolas" w:eastAsia="Microsoft YaHei"/>
          <w:color w:val="1F4D78"/>
          <w:sz w:val="19"/>
          <w:shd w:fill="EEF2F6"/>
        </w:rPr>
        <w:t>3×</w:t>
      </w:r>
      <w:r>
        <w:t xml:space="preserve"> 与 </w:t>
      </w:r>
      <w:r>
        <w:rPr>
          <w:rFonts w:ascii="Consolas" w:hAnsi="Consolas" w:eastAsia="Microsoft YaHei"/>
          <w:color w:val="1F4D78"/>
          <w:sz w:val="19"/>
          <w:shd w:fill="EEF2F6"/>
        </w:rPr>
        <w:t>1×</w:t>
      </w:r>
      <w:r>
        <w:t xml:space="preserve"> 表示图示中的 KDA、MLA 组合比例，整个层组以 </w:t>
      </w:r>
      <w:r>
        <w:rPr>
          <w:rFonts w:ascii="Consolas" w:hAnsi="Consolas" w:eastAsia="Microsoft YaHei"/>
          <w:color w:val="1F4D78"/>
          <w:sz w:val="19"/>
          <w:shd w:fill="EEF2F6"/>
        </w:rPr>
        <w:t>×N</w:t>
      </w:r>
      <w:r>
        <w:t xml:space="preserve"> 重复。页面没有给出 N，不能据此补全总层数。</w:t>
      </w:r>
    </w:p>
    <w:p>
      <w:pPr/>
      <w:r>
        <w:t>LatentMoE 包含 896 个 routed experts，每个 token 激活其中 16 个。稀疏激活减少了单个 token 实际经过的专家数，但没有消除全部专家权重的部署需求。</w:t>
      </w:r>
    </w:p>
    <w:p>
      <w:pPr/>
      <w:r>
        <w:t xml:space="preserve">页面将模型标为 2.8T 参数、总体权重格式为 MXFP4，并称权重本身需要 1.6 TB GPU 内存。在每卡 288 GB HBM 的 GB300 上，页面给出的结论是单副本至少需要 8 张 GPU。这里不能用 </w:t>
      </w:r>
      <w:r>
        <w:rPr>
          <w:rFonts w:ascii="Consolas" w:hAnsi="Consolas" w:eastAsia="Microsoft YaHei"/>
          <w:color w:val="1F4D78"/>
          <w:sz w:val="19"/>
          <w:shd w:fill="EEF2F6"/>
        </w:rPr>
        <w:t>1.6 TB ÷ 288 GB</w:t>
      </w:r>
      <w:r>
        <w:t xml:space="preserve"> 简单证明“8 张”：材料没有给出单位换算、并行粒度和显存预留的完整推导。</w:t>
      </w:r>
    </w:p>
    <w:p>
      <w:pPr/>
      <w:r>
        <w:t>更重要的是，1.6 TB 只对应页面所述的权重规模，不包含 KV cache、激活、通信缓冲区和其他运行时开销。模型还支持图像输入与最长 1M-token context。1M 是能力边界，不表示生产请求都会达到这一长度；但它使长前缀是否能够持续保留，成为不能绕开的系统问题。</w:t>
      </w:r>
    </w:p>
    <w:p>
      <w:pPr/>
      <w:r>
        <w:t>Prefix cache（前缀缓存）通过复用已匹配前缀的推理状态，避免对相同历史重新执行 Prefill。Prefill 是处理输入上下文并建立后续生成所需状态的阶段；Decode 则基于这些状态逐 token 生成结果。</w:t>
      </w:r>
    </w:p>
    <w:p>
      <w:pPr/>
      <w:r>
        <w:t>接下来需要看负载图，因为模型规模只决定容量底座，真实请求才决定状态增长速度和调度压力。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 descr="生产负载特征、规模阶梯与示例 SLA" title="生产负载特征、规模阶梯与示例 SL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2：生产服务的负载形态、扩展目标与示例指标。来源：演讲 PPT，第 3 页。</w:t>
      </w:r>
    </w:p>
    <w:p>
      <w:pPr/>
      <w:r>
        <w:t>模型结构与生产负载之间的对应关系如下。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3"/>
        <w:gridCol w:w="3034"/>
        <w:gridCol w:w="4323"/>
      </w:tblGrid>
      <w:tr>
        <w:trPr>
          <w:tblHeader w:val="true"/>
        </w:trPr>
        <w:tc>
          <w:tcPr>
            <w:tcW w:type="dxa" w:w="200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生产特征</w:t>
            </w:r>
          </w:p>
        </w:tc>
        <w:tc>
          <w:tcPr>
            <w:tcW w:type="dxa" w:w="303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直接约束</w:t>
            </w:r>
          </w:p>
        </w:tc>
        <w:tc>
          <w:tcPr>
            <w:tcW w:type="dxa" w:w="432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对系统的影响</w:t>
            </w:r>
          </w:p>
        </w:tc>
      </w:tr>
      <w:tr>
        <w:tc>
          <w:tcPr>
            <w:tcW w:type="dxa" w:w="2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多轮会话</w:t>
            </w:r>
          </w:p>
        </w:tc>
        <w:tc>
          <w:tcPr>
            <w:tcW w:type="dxa" w:w="3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相同历史被反复引用</w:t>
            </w:r>
          </w:p>
        </w:tc>
        <w:tc>
          <w:tcPr>
            <w:tcW w:type="dxa" w:w="4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缓存价值上升，但驻留状态持续增长</w:t>
            </w:r>
          </w:p>
        </w:tc>
      </w:tr>
      <w:tr>
        <w:tc>
          <w:tcPr>
            <w:tcW w:type="dxa" w:w="2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推理与工具调用</w:t>
            </w:r>
          </w:p>
        </w:tc>
        <w:tc>
          <w:tcPr>
            <w:tcW w:type="dxa" w:w="3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工具结果被追加到上下文</w:t>
            </w:r>
          </w:p>
        </w:tc>
        <w:tc>
          <w:tcPr>
            <w:tcW w:type="dxa" w:w="4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前缀变长；状态丢失时重复 Prefill 增加</w:t>
            </w:r>
          </w:p>
        </w:tc>
      </w:tr>
      <w:tr>
        <w:tc>
          <w:tcPr>
            <w:tcW w:type="dxa" w:w="2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多模态输入</w:t>
            </w:r>
          </w:p>
        </w:tc>
        <w:tc>
          <w:tcPr>
            <w:tcW w:type="dxa" w:w="3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文字和图像进入同一请求</w:t>
            </w:r>
          </w:p>
        </w:tc>
        <w:tc>
          <w:tcPr>
            <w:tcW w:type="dxa" w:w="4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增加下载、预处理、视觉编码和 Prefill 路径</w:t>
            </w:r>
          </w:p>
        </w:tc>
      </w:tr>
      <w:tr>
        <w:tc>
          <w:tcPr>
            <w:tcW w:type="dxa" w:w="2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低 TTFT</w:t>
            </w:r>
          </w:p>
        </w:tc>
        <w:tc>
          <w:tcPr>
            <w:tcW w:type="dxa" w:w="3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首 token 不能等待太久</w:t>
            </w:r>
          </w:p>
        </w:tc>
        <w:tc>
          <w:tcPr>
            <w:tcW w:type="dxa" w:w="4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长 Prefill 与排队时间必须受控</w:t>
            </w:r>
          </w:p>
        </w:tc>
      </w:tr>
      <w:tr>
        <w:tc>
          <w:tcPr>
            <w:tcW w:type="dxa" w:w="2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高生成交互性</w:t>
            </w:r>
          </w:p>
        </w:tc>
        <w:tc>
          <w:tcPr>
            <w:tcW w:type="dxa" w:w="3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输出过程需要保持流畅</w:t>
            </w:r>
          </w:p>
        </w:tc>
        <w:tc>
          <w:tcPr>
            <w:tcW w:type="dxa" w:w="4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Decode 不能长期被大批输入计算阻塞</w:t>
            </w:r>
          </w:p>
        </w:tc>
      </w:tr>
      <w:tr>
        <w:tc>
          <w:tcPr>
            <w:tcW w:type="dxa" w:w="2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突发流量</w:t>
            </w:r>
          </w:p>
        </w:tc>
        <w:tc>
          <w:tcPr>
            <w:tcW w:type="dxa" w:w="3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请求到达存在峰值</w:t>
            </w:r>
          </w:p>
        </w:tc>
        <w:tc>
          <w:tcPr>
            <w:tcW w:type="dxa" w:w="4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调度和缓存容量需要承受短时冲击</w:t>
            </w:r>
          </w:p>
        </w:tc>
      </w:tr>
      <w:tr>
        <w:tc>
          <w:tcPr>
            <w:tcW w:type="dxa" w:w="2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工具格式要求</w:t>
            </w:r>
          </w:p>
        </w:tc>
        <w:tc>
          <w:tcPr>
            <w:tcW w:type="dxa" w:w="3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调用需遵循参数与 schema</w:t>
            </w:r>
          </w:p>
        </w:tc>
        <w:tc>
          <w:tcPr>
            <w:tcW w:type="dxa" w:w="4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服务目标还包括格式正确性</w:t>
            </w:r>
          </w:p>
        </w:tc>
      </w:tr>
    </w:tbl>
    <w:p>
      <w:pPr>
        <w:spacing w:after="40"/>
      </w:pPr>
    </w:p>
    <w:p>
      <w:pPr/>
      <w:r>
        <w:t xml:space="preserve">TTFT（Time To First Token）表示首 token 延迟；TPOT（Time Per Output Token）表示相邻输出 token 的时间间隔。页面列出的 </w:t>
      </w:r>
      <w:r>
        <w:rPr>
          <w:rFonts w:ascii="Consolas" w:hAnsi="Consolas" w:eastAsia="Microsoft YaHei"/>
          <w:color w:val="1F4D78"/>
          <w:sz w:val="19"/>
          <w:shd w:fill="EEF2F6"/>
        </w:rPr>
        <w:t>p50 TTFT &lt; 10s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p50 TPS &gt; 40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EEF2F6"/>
        </w:rPr>
        <w:t>Cache Rate &gt; 80%</w:t>
      </w:r>
      <w:r>
        <w:t xml:space="preserve"> 均为示例 SLA 目标，不是已经实现的测试结果。材料也没有定义 TPS 是单请求还是聚合口径，或 Cache Rate 是按请求、token 还是前缀长度统计。</w:t>
      </w:r>
    </w:p>
    <w:p>
      <w:pPr/>
      <w:r>
        <w:t>可以用一次长会话说明状态如何膨胀：</w:t>
      </w:r>
    </w:p>
    <w:p>
      <w:pPr>
        <w:spacing w:after="80" w:line="290" w:lineRule="auto"/>
        <w:numPr>
          <w:ilvl w:val="0"/>
          <w:numId w:val="12"/>
        </w:numPr>
      </w:pPr>
      <w:r>
        <w:t>用户提交长文和图片，系统完成视觉处理与首次 Prefill；</w:t>
      </w:r>
    </w:p>
    <w:p>
      <w:pPr>
        <w:spacing w:after="80" w:line="290" w:lineRule="auto"/>
        <w:numPr>
          <w:ilvl w:val="0"/>
          <w:numId w:val="12"/>
        </w:numPr>
      </w:pPr>
      <w:r>
        <w:t>模型发起工具调用，工具结果被追加到同一会话；</w:t>
      </w:r>
    </w:p>
    <w:p>
      <w:pPr>
        <w:spacing w:after="80" w:line="290" w:lineRule="auto"/>
        <w:numPr>
          <w:ilvl w:val="0"/>
          <w:numId w:val="12"/>
        </w:numPr>
      </w:pPr>
      <w:r>
        <w:t>用户继续追问，模型基于更长的历史生成；</w:t>
      </w:r>
    </w:p>
    <w:p>
      <w:pPr>
        <w:spacing w:after="80" w:line="290" w:lineRule="auto"/>
        <w:numPr>
          <w:ilvl w:val="0"/>
          <w:numId w:val="12"/>
        </w:numPr>
      </w:pPr>
      <w:r>
        <w:t>后续轮次再次引用原始图片和工具结果。</w:t>
      </w:r>
    </w:p>
    <w:p>
      <w:pPr/>
      <w:r>
        <w:t>如果历史状态仍能命中，后续步骤主要处理新增内容；如果缓存因容量不足被逐出，相同历史就可能再次参与 Prefill。重复计算会拉长 TTFT，并与正在 Decode 的请求竞争资源。</w:t>
      </w:r>
    </w:p>
    <w:p>
      <w:pPr/>
      <w:r>
        <w:t>这条链路是基于材料的合理推断，演讲没有给出这个具体例子的实测时延。</w:t>
      </w:r>
    </w:p>
    <w:p>
      <w:pPr/>
      <w:r>
        <w:t>页面还以 100M、1B、10B tokens/minute，以及 1k/10k/100k GPU、100/1k/10k 并发用户展示规模阶梯。这些数字应视为规划或示意，不能根据十倍递增推断系统已经验证线性扩展。</w:t>
      </w:r>
    </w:p>
    <w:p>
      <w:pPr/>
      <w:r>
        <w:t>生产目标由此发生变化：重点不是让某个孤立请求达到峰值速度，而是在延迟预算和缓存覆盖目标内，持续扩大可服务的会话与 token 数量。下一步需要回答两个问题：历史状态放在哪里，以及 Prefill 与 Decode 是否还应共享同一批计算资源。</w:t>
      </w:r>
    </w:p>
    <w:p>
      <w:pPr>
        <w:pStyle w:val="Heading1"/>
      </w:pPr>
      <w:r>
        <w:t>二、先拆计算阶段，再重画 KV 的流向</w:t>
      </w:r>
    </w:p>
    <w:p>
      <w:pPr/>
      <w:r>
        <w:t>Prefill 与 Decode 处理的是同一次推理，却具有不同的资源目标。</w:t>
      </w:r>
    </w:p>
    <w:p>
      <w:pPr/>
      <w:r>
        <w:t>Prefill 面向输入上下文，长请求会产生较大的集中计算；Decode 逐 token 推进，更关注 TPOT、batch 和 KV 容量。如果两者共享一组 worker，同一套资源配置就必须同时迁就长上下文计算和低延迟生成。</w:t>
      </w:r>
    </w:p>
    <w:p>
      <w:pPr/>
      <w:r>
        <w:t>下面的系统图值得先看，因为它把请求流、计算流和 KV 状态流放在同一张架构图中，也解释了阶段分离后状态为何必须跨池移动。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 descr="Kimi-K3 生产推理中的请求流与 KV 状态流" title="Kimi-K3 生产推理中的请求流与 KV 状态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3：请求经网关与路由前端进入独立的 Prefill、Decode worker 池，KV 通过直接传输或共享存储跨池移动。来源：演讲 PPT，第 4 页。</w:t>
      </w:r>
    </w:p>
    <w:p>
      <w:pPr/>
      <w:r>
        <w:t>图中的箭头需要分成三类理解。</w:t>
      </w:r>
    </w:p>
    <w:p>
      <w:pPr/>
      <w:r>
        <w:t xml:space="preserve">第一类是请求流。请求从 </w:t>
      </w:r>
      <w:r>
        <w:rPr>
          <w:rFonts w:ascii="Consolas" w:hAnsi="Consolas" w:eastAsia="Microsoft YaHei"/>
          <w:color w:val="1F4D78"/>
          <w:sz w:val="19"/>
          <w:shd w:fill="EEF2F6"/>
        </w:rPr>
        <w:t>LLM Gateway</w:t>
      </w:r>
      <w:r>
        <w:t xml:space="preserve"> 进入 </w:t>
      </w:r>
      <w:r>
        <w:rPr>
          <w:rFonts w:ascii="Consolas" w:hAnsi="Consolas" w:eastAsia="Microsoft YaHei"/>
          <w:color w:val="1F4D78"/>
          <w:sz w:val="19"/>
          <w:shd w:fill="EEF2F6"/>
        </w:rPr>
        <w:t>Router Frontend</w:t>
      </w:r>
      <w:r>
        <w:t>。材料将 Router 描述为负载感知且具备容错能力：它根据后端状态选择 worker，并处理节点故障带来的路由问题。</w:t>
      </w:r>
    </w:p>
    <w:p>
      <w:pPr/>
      <w:r>
        <w:t>第二类是计算流。Router 后方是彼此独立的 Prefill worker 池和 Decode worker 池。Prefill 负责处理上下文并产生 KV，Decode 取得这些状态后继续生成。</w:t>
      </w:r>
    </w:p>
    <w:p>
      <w:pPr/>
      <w:r>
        <w:t xml:space="preserve">页面分别标注了 Prefill 的 </w:t>
      </w:r>
      <w:r>
        <w:rPr>
          <w:rFonts w:ascii="Consolas" w:hAnsi="Consolas" w:eastAsia="Microsoft YaHei"/>
          <w:color w:val="1F4D78"/>
          <w:sz w:val="19"/>
          <w:shd w:fill="EEF2F6"/>
        </w:rPr>
        <w:t>TEP8 + SP</w:t>
      </w:r>
      <w:r>
        <w:t xml:space="preserve"> 与 Decode 的 </w:t>
      </w:r>
      <w:r>
        <w:rPr>
          <w:rFonts w:ascii="Consolas" w:hAnsi="Consolas" w:eastAsia="Microsoft YaHei"/>
          <w:color w:val="1F4D78"/>
          <w:sz w:val="19"/>
          <w:shd w:fill="EEF2F6"/>
        </w:rPr>
        <w:t>DEP16</w:t>
      </w:r>
      <w:r>
        <w:t>。该页没有展开这些缩写，不能仅凭图示推导具体并行维度或 GPU 数量；后续页面给出了更明确的 Prefill、Decode 配置，应以后续材料为准。</w:t>
      </w:r>
    </w:p>
    <w:p>
      <w:pPr/>
      <w:r>
        <w:t>第三类是 KV 状态流：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直接 </w:t>
      </w:r>
      <w:r>
        <w:rPr>
          <w:rFonts w:ascii="Consolas" w:hAnsi="Consolas" w:eastAsia="Microsoft YaHei"/>
          <w:color w:val="1F4D78"/>
          <w:sz w:val="19"/>
          <w:shd w:fill="EEF2F6"/>
        </w:rPr>
        <w:t>KV transfer</w:t>
      </w:r>
      <w:r>
        <w:t>：把本次请求刚生成的状态从 Prefill 交给 Decode；</w:t>
      </w:r>
    </w:p>
    <w:p>
      <w:pPr>
        <w:spacing w:after="80" w:line="290" w:lineRule="auto"/>
        <w:numPr>
          <w:ilvl w:val="0"/>
          <w:numId w:val="10"/>
        </w:numPr>
      </w:pPr>
      <w:r>
        <w:t>分布式 KV Store：Prefill 将 KV 写入共享池，Decode 从中读回，也可复用已经存在的前缀状态。</w:t>
      </w:r>
    </w:p>
    <w:p>
      <w:pPr/>
      <w:r>
        <w:t xml:space="preserve">图中 Decode 一侧的箭头标成了 </w:t>
      </w:r>
      <w:r>
        <w:rPr>
          <w:rFonts w:ascii="Consolas" w:hAnsi="Consolas" w:eastAsia="Microsoft YaHei"/>
          <w:color w:val="1F4D78"/>
          <w:sz w:val="19"/>
          <w:shd w:fill="EEF2F6"/>
        </w:rPr>
        <w:t>save KV</w:t>
      </w:r>
      <w:r>
        <w:t>，但页脚说明 Prefill 写入 Mooncake pool、Decode 读回。本文采用页脚表达的语义，并保留这一图文表面差异。材料没有说明直接传输与共享存储是并行执行、互为替代，还是按请求选择。</w:t>
      </w:r>
    </w:p>
    <w:p>
      <w:pPr>
        <w:pStyle w:val="Heading2"/>
      </w:pPr>
      <w:r>
        <w:t>两类约束对应两个设计决定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35"/>
        <w:gridCol w:w="4925"/>
      </w:tblGrid>
      <w:tr>
        <w:trPr>
          <w:tblHeader w:val="true"/>
        </w:trPr>
        <w:tc>
          <w:tcPr>
            <w:tcW w:type="dxa" w:w="443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生产约束</w:t>
            </w:r>
          </w:p>
        </w:tc>
        <w:tc>
          <w:tcPr>
            <w:tcW w:type="dxa" w:w="492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架构结果</w:t>
            </w:r>
          </w:p>
        </w:tc>
      </w:tr>
      <w:t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并发会话持续积累历史 token，GPU HBM 无法保存全部 KV</w:t>
            </w:r>
          </w:p>
        </w:tc>
        <w:tc>
          <w:tcPr>
            <w:tcW w:type="dxa" w:w="4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将 KV 扩展到 GPU 之外，并用多机内存组成共享缓存池</w:t>
            </w:r>
          </w:p>
        </w:tc>
      </w:tr>
      <w:tr>
        <w:tc>
          <w:tcPr>
            <w:tcW w:type="dxa" w:w="4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TTFT、TPOT 限制聚合部署可接受的 batch</w:t>
            </w:r>
          </w:p>
        </w:tc>
        <w:tc>
          <w:tcPr>
            <w:tcW w:type="dxa" w:w="4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当同池部署无法同时满足效率和生成时延时，拆分 Prefill 与 Decode</w:t>
            </w:r>
          </w:p>
        </w:tc>
      </w:tr>
    </w:tbl>
    <w:p>
      <w:pPr>
        <w:spacing w:after="40"/>
      </w:pPr>
    </w:p>
    <w:p>
      <w:pPr/>
      <w:r>
        <w:t>并发会话越多、上下文越长，需要保存的 KV 就越多。材料没有完整给出单会话 token 分布、KV 大小和容量公式，因此无法给出通用阈值；能够确认的是，容量压力促成了 KV cache offloading，并进一步导向分布式 KV Store。</w:t>
      </w:r>
    </w:p>
    <w:p>
      <w:pPr/>
      <w:r>
        <w:t xml:space="preserve">时延约束则推动了阶段分离。演讲介绍了一次早期实验：在 Prefill 与 Decode 尚未分离、同时采用讲者认为适合低延迟的技术时，为满足约 </w:t>
      </w:r>
      <w:r>
        <w:rPr>
          <w:rFonts w:ascii="Consolas" w:hAnsi="Consolas" w:eastAsia="Microsoft YaHei"/>
          <w:color w:val="1F4D78"/>
          <w:sz w:val="19"/>
          <w:shd w:fill="EEF2F6"/>
        </w:rPr>
        <w:t>TPOT &lt; 25 ms</w:t>
      </w:r>
      <w:r>
        <w:t>，最大 batch size 约为 4。</w:t>
      </w:r>
    </w:p>
    <w:p>
      <w:pPr/>
      <w:r>
        <w:t>这个实验可以简化为以下状态：</w:t>
      </w:r>
    </w:p>
    <w:p>
      <w:pPr>
        <w:spacing w:after="80" w:line="290" w:lineRule="auto"/>
        <w:numPr>
          <w:ilvl w:val="0"/>
          <w:numId w:val="13"/>
        </w:numPr>
      </w:pPr>
      <w:r>
        <w:t>四个请求共同进入聚合 worker；</w:t>
      </w:r>
    </w:p>
    <w:p>
      <w:pPr>
        <w:spacing w:after="80" w:line="290" w:lineRule="auto"/>
        <w:numPr>
          <w:ilvl w:val="0"/>
          <w:numId w:val="13"/>
        </w:numPr>
      </w:pPr>
      <w:r>
        <w:t>继续扩大 batch 可能越过目标 TPOT；</w:t>
      </w:r>
    </w:p>
    <w:p>
      <w:pPr>
        <w:spacing w:after="80" w:line="290" w:lineRule="auto"/>
        <w:numPr>
          <w:ilvl w:val="0"/>
          <w:numId w:val="13"/>
        </w:numPr>
      </w:pPr>
      <w:r>
        <w:t>Decode 不能再通过增加 batch 摊薄开销；</w:t>
      </w:r>
    </w:p>
    <w:p>
      <w:pPr>
        <w:spacing w:after="80" w:line="290" w:lineRule="auto"/>
        <w:numPr>
          <w:ilvl w:val="0"/>
          <w:numId w:val="13"/>
        </w:numPr>
      </w:pPr>
      <w:r>
        <w:t>同池中的 Prefill 也被这一较小 batch 约束。</w:t>
      </w:r>
    </w:p>
    <w:p>
      <w:pPr/>
      <w:r>
        <w:t>这个结果只说明，在该模型、硬件和负载条件未完整披露的实验里，低延迟目标限制了聚合部署依靠扩大 batch 提升效率的空间。它不能用于计算 GPU 利用率，也不是 vLLM 或其他模型的通用阈值。</w:t>
      </w:r>
    </w:p>
    <w:p>
      <w:pPr/>
      <w:r>
        <w:t>分离之后，Prefill 池可以围绕上下文计算配置资源，Decode 池则围绕逐 token 时延与 KV 容量组织 batch。相应代价是，KV 不再天然附着于同一个本地实例：系统必须解决状态的持久化、定位和传输问题。</w:t>
      </w:r>
    </w:p>
    <w:p>
      <w:pPr>
        <w:pStyle w:val="Heading1"/>
      </w:pPr>
      <w:r>
        <w:t>三、Mooncake：把节点内存组织成共享会话池</w:t>
      </w:r>
    </w:p>
    <w:p>
      <w:pPr/>
      <w:r>
        <w:t>阶段分离之后，历史 KV 如果仍然只保存在某个计算实例上，请求就会被缓存位置绑住。Mooncake Store 的作用，是把多个节点的主机内存组织成可跨实例访问的共享 KV pool。</w:t>
      </w:r>
    </w:p>
    <w:p>
      <w:pPr/>
      <w:r>
        <w:t>先看 coverage 图，因为它直接展示了缓存边界如何从 GPU 扩展到单机内存，再扩展到跨节点共享池。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 descr="分布式 KV Store 将缓存覆盖率从 GPU 池逐级扩展至跨节点共享池" title="分布式 KV Store 将缓存覆盖率从 GPU 池逐级扩展至跨节点共享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4：GPU pool、单机卸载与分布式 KV Store 的缓存覆盖率对比。来源：演讲 PPT，第 6 页。</w:t>
      </w:r>
    </w:p>
    <w:p>
      <w:pPr/>
      <w:r>
        <w:t>三条进度条对应三层容量边界：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80"/>
        <w:gridCol w:w="2732"/>
        <w:gridCol w:w="2848"/>
      </w:tblGrid>
      <w:tr>
        <w:trPr>
          <w:tblHeader w:val="true"/>
        </w:trPr>
        <w:tc>
          <w:tcPr>
            <w:tcW w:type="dxa" w:w="37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缓存层级</w:t>
            </w:r>
          </w:p>
        </w:tc>
        <w:tc>
          <w:tcPr>
            <w:tcW w:type="dxa" w:w="273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页面报告的 coverage</w:t>
            </w:r>
          </w:p>
        </w:tc>
        <w:tc>
          <w:tcPr>
            <w:tcW w:type="dxa" w:w="284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容量边界</w:t>
            </w:r>
          </w:p>
        </w:tc>
      </w:tr>
      <w:tr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仅 GPU pool</w:t>
            </w:r>
          </w:p>
        </w:tc>
        <w:tc>
          <w:tcPr>
            <w:tcW w:type="dxa" w:w="2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约 50%</w:t>
            </w:r>
          </w:p>
        </w:tc>
        <w:tc>
          <w:tcPr>
            <w:tcW w:type="dxa" w:w="2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受 GPU 显存容量约束</w:t>
            </w:r>
          </w:p>
        </w:tc>
      </w:tr>
      <w:tr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增加 single-host offload</w:t>
            </w:r>
          </w:p>
        </w:tc>
        <w:tc>
          <w:tcPr>
            <w:tcW w:type="dxa" w:w="2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约 80%</w:t>
            </w:r>
          </w:p>
        </w:tc>
        <w:tc>
          <w:tcPr>
            <w:tcW w:type="dxa" w:w="2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KV 可卸载到当前节点主机内存</w:t>
            </w:r>
          </w:p>
        </w:tc>
      </w:tr>
      <w:tr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增加 distributed KV store</w:t>
            </w:r>
          </w:p>
        </w:tc>
        <w:tc>
          <w:tcPr>
            <w:tcW w:type="dxa" w:w="27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约 90%–95%</w:t>
            </w:r>
          </w:p>
        </w:tc>
        <w:tc>
          <w:tcPr>
            <w:tcW w:type="dxa" w:w="2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多节点主机内存形成共享池</w:t>
            </w:r>
          </w:p>
        </w:tc>
      </w:tr>
    </w:tbl>
    <w:p>
      <w:pPr>
        <w:spacing w:after="40"/>
      </w:pPr>
    </w:p>
    <w:p>
      <w:pPr/>
      <w:r>
        <w:t>材料没有给出 coverage 的精确定义，也没有披露工作负载、统计窗口和误差范围。50%、80% 和 90%–95% 因而只能作为页面条件下的报告结果，不能视为任意集群都能达到的命中率。</w:t>
      </w:r>
    </w:p>
    <w:p>
      <w:pPr>
        <w:pStyle w:val="Heading2"/>
      </w:pPr>
      <w:r>
        <w:t>容量边界从实例扩展到集群</w:t>
      </w:r>
    </w:p>
    <w:p>
      <w:pPr/>
      <w:r>
        <w:t>页面称分布式存储可将 KV cache pool 扩大约 100 倍，并以 B300 节点为例估算：每个节点约有 3 TB 主机 DRAM，数百台主机互联后可容纳 350k+ 用户会话。</w:t>
      </w:r>
    </w:p>
    <w:p>
      <w:pPr/>
      <w:r>
        <w:t>这里有三项限制：</w:t>
      </w:r>
    </w:p>
    <w:p>
      <w:pPr>
        <w:spacing w:after="80" w:line="290" w:lineRule="auto"/>
        <w:numPr>
          <w:ilvl w:val="0"/>
          <w:numId w:val="10"/>
        </w:numPr>
      </w:pPr>
      <w:r>
        <w:t>“100 倍”的比较基线没有定义；</w:t>
      </w:r>
    </w:p>
    <w:p>
      <w:pPr>
        <w:spacing w:after="80" w:line="290" w:lineRule="auto"/>
        <w:numPr>
          <w:ilvl w:val="0"/>
          <w:numId w:val="10"/>
        </w:numPr>
      </w:pPr>
      <w:r>
        <w:t>350k+ 是集群条件下的容量估算；</w:t>
      </w:r>
    </w:p>
    <w:p>
      <w:pPr>
        <w:spacing w:after="80" w:line="290" w:lineRule="auto"/>
        <w:numPr>
          <w:ilvl w:val="0"/>
          <w:numId w:val="10"/>
        </w:numPr>
      </w:pPr>
      <w:r>
        <w:t>材料没有给出单会话 KV 大小、上下文长度、缓存精度、复制策略和元数据开销。</w:t>
      </w:r>
    </w:p>
    <w:p>
      <w:pPr/>
      <w:r>
        <w:t>因此，不能从 3 TB 自行复算 350k+ 会话。这个数字支持的结论是扩展方向：KV 从局部 GPU 或单机资源，变为整个存储集群可以共同提供的资源。</w:t>
      </w:r>
    </w:p>
    <w:p>
      <w:pPr/>
      <w:r>
        <w:t>演讲给出的 Mooncake 部署示例如下：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部署元素</w:t>
            </w:r>
          </w:p>
        </w:tc>
        <w:tc>
          <w:tcPr>
            <w:tcW w:type="dxa" w:w="651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示例配置或职责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计算规模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两个 GB300 NVL72 机架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控制平面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2 个 Mooncake Master 副本、3 个 etcd 副本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节点内 Store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按 NUMA 展示两个约 380 GiB RAM 的 store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数据通路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KV 经 RDMA 在节点间移动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vLLM engine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可独立升级、扩缩容或重启</w:t>
            </w:r>
          </w:p>
        </w:tc>
      </w:tr>
    </w:tbl>
    <w:p>
      <w:pPr>
        <w:spacing w:after="40"/>
      </w:pPr>
    </w:p>
    <w:p>
      <w:pPr/>
      <w:r>
        <w:t>Mooncake Store 与 vLLM engine 的生命周期分离后，已经卸载到独立 Store 实例的 KV 不会因为某个计算实例退出而同时丢失。不过，材料没有给出复制策略、故障注入结果、恢复时间、RDMA 延迟或跨机架成本，不能据此推断存储故障风险已经消失。</w:t>
      </w:r>
    </w:p>
    <w:p>
      <w:pPr>
        <w:pStyle w:val="Heading2"/>
      </w:pPr>
      <w:r>
        <w:t>KV 命中如何影响 TTFT 与 QPS</w:t>
      </w:r>
    </w:p>
    <w:p>
      <w:pPr/>
      <w:r>
        <w:t>第一条收益链发生在 Prefill：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命中历史 KV → 跳过对应前缀重算 → TTFT 缩短</w:t>
      </w:r>
    </w:p>
    <w:p>
      <w:pPr/>
      <w:r>
        <w:t>例如，一个长会话被路由到新的 vLLM 实例。只要该实例能从 Mooncake Store 读回匹配的历史 KV，就不必因为本地没有缓存而重新处理完整历史。</w:t>
      </w:r>
    </w:p>
    <w:p>
      <w:pPr/>
      <w:r>
        <w:t>省下的计算又形成第二条链：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避免 Prefill 重算 → 节省 FLOPs → 计算资源接入更多请求 → QPS 上限提高</w:t>
      </w:r>
    </w:p>
    <w:p>
      <w:pPr/>
      <w:r>
        <w:t>页面报告了一条经验关系：缓存改善约 1%，整体 token throughput 约提高 2%。材料没有提供适用区间、误差或因果分解，所以不能把它外推为普适线性公式。</w:t>
      </w:r>
    </w:p>
    <w:p>
      <w:pPr/>
      <w:r>
        <w:t>问答中，讲者还给出一类不含图片的文字会话示例：约 20～30 轮以上，每轮输出约 300～600 token、输入约 2k～4k token，总长度约 100k～200k token；在这一范围内，约 90% 被认为是较客观的缓存目标。该例有助于理解长会话为什么值得保留，但不一定与图中的 90%–95% coverage 使用相同统计口径。</w:t>
      </w:r>
    </w:p>
    <w:p>
      <w:pPr>
        <w:pStyle w:val="Heading2"/>
      </w:pPr>
      <w:r>
        <w:t>共享状态如何弱化路由冲突</w:t>
      </w:r>
    </w:p>
    <w:p>
      <w:pPr/>
      <w:r>
        <w:t>没有共享存储时，Router 往往同时追求两个目标：</w:t>
      </w:r>
    </w:p>
    <w:p>
      <w:pPr>
        <w:spacing w:after="80" w:line="290" w:lineRule="auto"/>
        <w:numPr>
          <w:ilvl w:val="0"/>
          <w:numId w:val="10"/>
        </w:numPr>
      </w:pPr>
      <w:r>
        <w:t>将请求发往负载较低的实例；</w:t>
      </w:r>
    </w:p>
    <w:p>
      <w:pPr>
        <w:spacing w:after="80" w:line="290" w:lineRule="auto"/>
        <w:numPr>
          <w:ilvl w:val="0"/>
          <w:numId w:val="10"/>
        </w:numPr>
      </w:pPr>
      <w:r>
        <w:t>将请求发回保存其历史 KV 的实例。</w:t>
      </w:r>
    </w:p>
    <w:p>
      <w:pPr/>
      <w:r>
        <w:t>两者可能冲突。持有缓存的实例可能已经较忙，而空闲实例没有相应状态，需要重新 Prefill。</w:t>
      </w:r>
    </w:p>
    <w:p>
      <w:pPr/>
      <w:r>
        <w:t>共享 KV pool 将关系改写为：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KV 可跨实例读取 → 请求不必仅为本地命中而粘在某个实例 → Router 更专注于实例负载</w:t>
      </w:r>
    </w:p>
    <w:p>
      <w:pPr/>
      <w:r>
        <w:t>这里的“解耦”不是说 Router 可以完全忽略缓存位置和传输代价，而是前缀复用不再严格依赖原来的计算实例。远端读取是否比重算更划算，仍取决于前缀长度、网络成本和并发流量。</w:t>
      </w:r>
    </w:p>
    <w:p>
      <w:pPr/>
      <w:r>
        <w:t>讲者称，在其观察到的特定生产流量下，分布式 KV 与 Prefill/Decode 分离的流量尚未使 IB 带宽成为主要瓶颈；其解释之一是请求大部分时间处于 Decode，并发上限通常更早受到 KV pool 容量限制。这只是特定部署下的经验观察，材料没有提供网络拓扑、带宽利用率或压力测试数据。</w:t>
      </w:r>
    </w:p>
    <w:p>
      <w:pPr/>
      <w:r>
        <w:t>Mooncake 扩展的是已经生成的模型状态。图片在进入 LLM Prefill 之前，还会经历下载、预处理和视觉编码；仅有分布式 KV，并不能消除这段重复链路。</w:t>
      </w:r>
    </w:p>
    <w:p>
      <w:pPr>
        <w:pStyle w:val="Heading1"/>
      </w:pPr>
      <w:r>
        <w:t>四、同一张图片为什么需要四层缓存</w:t>
      </w:r>
    </w:p>
    <w:p>
      <w:pPr/>
      <w:r>
        <w:t>多轮 Agent 请求会重复携带相同图片 URL。单个请求最高约出现 150 张图片，这是上限式描述，不表示每轮固定包含 150 张，也不表示这些图片彼此不同。</w:t>
      </w:r>
    </w:p>
    <w:p>
      <w:pPr/>
      <w:r>
        <w:t>一次完全未命中的图片会经历：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URL → HTTP fetch → raw bytes → 解码/缩放/归一化 → pixel tensor → ViT embedding → 合并 prompt → LLM Prefill → prefix KV</w:t>
      </w:r>
    </w:p>
    <w:p>
      <w:pPr/>
      <w:r>
        <w:t>这条链路包含四种不同的数据产物：原始字节、像素张量、视觉 embedding 和模型 KV。它们位于不同的计算边界，因此不能由一个缓存层统一替代。</w:t>
      </w:r>
    </w:p>
    <w:p>
      <w:pPr/>
      <w:r>
        <w:t>下面这张图值得看，是因为它明确标出了每层缓存保存什么，以及一次命中究竟跳过哪段工作。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 descr="图片从原始字节到前缀 KV 的四层媒体缓存链路" title="图片从原始字节到前缀 KV 的四层媒体缓存链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5：L1 至 L4 依次缓存 bytes、tensor、embedding 和 KV。来源：演讲 PPT，第 9 页。</w:t>
      </w:r>
    </w:p>
    <w:p>
      <w:pPr/>
      <w:r>
        <w:t>图中的箭头表示数据形态逐步转换。命中位置越靠后，能够跳过的处理阶段越多。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23"/>
        <w:gridCol w:w="2323"/>
        <w:gridCol w:w="2391"/>
        <w:gridCol w:w="2323"/>
      </w:tblGrid>
      <w:tr>
        <w:trPr>
          <w:tblHeader w:val="true"/>
        </w:trPr>
        <w:tc>
          <w:tcPr>
            <w:tcW w:type="dxa" w:w="232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层级</w:t>
            </w:r>
          </w:p>
        </w:tc>
        <w:tc>
          <w:tcPr>
            <w:tcW w:type="dxa" w:w="232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缓存值</w:t>
            </w:r>
          </w:p>
        </w:tc>
        <w:tc>
          <w:tcPr>
            <w:tcW w:type="dxa" w:w="239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材料明确的键</w:t>
            </w:r>
          </w:p>
        </w:tc>
        <w:tc>
          <w:tcPr>
            <w:tcW w:type="dxa" w:w="232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命中后消除的工作</w:t>
            </w:r>
          </w:p>
        </w:tc>
      </w:tr>
      <w:t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L1 Fetch cache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原始图片字节</w:t>
            </w:r>
          </w:p>
        </w:tc>
        <w:tc>
          <w:tcPr>
            <w:tcW w:type="dxa" w:w="2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未说明完整键结构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HTTP 下载及相关等待</w:t>
            </w:r>
          </w:p>
        </w:tc>
      </w:tr>
      <w:t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L2 Processor cache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预处理后的 pixel tensor</w:t>
            </w:r>
          </w:p>
        </w:tc>
        <w:tc>
          <w:tcPr>
            <w:tcW w:type="dxa" w:w="2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图片内容哈希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解码、缩放和归一化</w:t>
            </w:r>
          </w:p>
        </w:tc>
      </w:tr>
      <w:t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L3 Encoder cache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ViT embedding</w:t>
            </w:r>
          </w:p>
        </w:tc>
        <w:tc>
          <w:tcPr>
            <w:tcW w:type="dxa" w:w="2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图片哈希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ViT forward</w:t>
            </w:r>
          </w:p>
        </w:tc>
      </w:tr>
      <w:t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L4 Prefix KV cache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prefix KV</w:t>
            </w:r>
          </w:p>
        </w:tc>
        <w:tc>
          <w:tcPr>
            <w:tcW w:type="dxa" w:w="2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沿用文本前缀缓存机制，完整键结构未说明</w:t>
            </w:r>
          </w:p>
        </w:tc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已匹配前缀的 LLM Prefill</w:t>
            </w:r>
          </w:p>
        </w:tc>
      </w:tr>
    </w:tbl>
    <w:p>
      <w:pPr>
        <w:spacing w:after="40"/>
      </w:pPr>
    </w:p>
    <w:p>
      <w:pPr/>
      <w:r>
        <w:t>L1 部署在独立的分布式 Redis 中。命中后，系统仍需执行图片预处理、ViT 编码和 LLM Prefill，但远端下载已经退出关键路径。</w:t>
      </w:r>
    </w:p>
    <w:p>
      <w:pPr/>
      <w:r>
        <w:t xml:space="preserve">L2 使用 </w:t>
      </w:r>
      <w:r>
        <w:rPr>
          <w:rFonts w:ascii="Consolas" w:hAnsi="Consolas" w:eastAsia="Microsoft YaHei"/>
          <w:color w:val="1F4D78"/>
          <w:sz w:val="19"/>
          <w:shd w:fill="EEF2F6"/>
        </w:rPr>
        <w:t>MultiModalProcessorCache</w:t>
      </w:r>
      <w:r>
        <w:t>，以图片内容哈希缓存预处理后的 tensor。它保护的是图片解码与预处理路径。</w:t>
      </w:r>
    </w:p>
    <w:p>
      <w:pPr/>
      <w:r>
        <w:t>L3 保存 ViT embedding。命中后，可以跳过视觉编码器前向。演讲时，Encoder cache 仍被描述为不够完善并处于内部生产实验阶段，因此不能将其写成已经全面成熟上线的能力。</w:t>
      </w:r>
    </w:p>
    <w:p>
      <w:pPr/>
      <w:r>
        <w:t>L4 保存 prefix KV。当图片 embedding 与文本 prompt 形成的完整前缀满足匹配条件时，系统可以复用相应模型状态，跳过该部分 LLM Prefill。它沿用文本请求的前缀缓存机制，并非单独定义一套图片 KV。</w:t>
      </w:r>
    </w:p>
    <w:p>
      <w:pPr/>
      <w:r>
        <w:t>以同一张图片 A 的两轮请求为例。第一轮四层均未命中：</w:t>
      </w:r>
    </w:p>
    <w:p>
      <w:pPr>
        <w:spacing w:after="80" w:line="290" w:lineRule="auto"/>
        <w:numPr>
          <w:ilvl w:val="0"/>
          <w:numId w:val="14"/>
        </w:numPr>
      </w:pPr>
      <w:r>
        <w:t>下载 A，将 raw bytes 写入 L1；</w:t>
      </w:r>
    </w:p>
    <w:p>
      <w:pPr>
        <w:spacing w:after="80" w:line="290" w:lineRule="auto"/>
        <w:numPr>
          <w:ilvl w:val="0"/>
          <w:numId w:val="14"/>
        </w:numPr>
      </w:pPr>
      <w:r>
        <w:t>解码、缩放和归一化，将 tensor 写入 L2；</w:t>
      </w:r>
    </w:p>
    <w:p>
      <w:pPr>
        <w:spacing w:after="80" w:line="290" w:lineRule="auto"/>
        <w:numPr>
          <w:ilvl w:val="0"/>
          <w:numId w:val="14"/>
        </w:numPr>
      </w:pPr>
      <w:r>
        <w:t>执行 ViT forward，将 embedding 写入 L3；</w:t>
      </w:r>
    </w:p>
    <w:p>
      <w:pPr>
        <w:spacing w:after="80" w:line="290" w:lineRule="auto"/>
        <w:numPr>
          <w:ilvl w:val="0"/>
          <w:numId w:val="14"/>
        </w:numPr>
      </w:pPr>
      <w:r>
        <w:t>合并 prompt 并执行 Prefill，将 prefix KV 写入 L4。</w:t>
      </w:r>
    </w:p>
    <w:p>
      <w:pPr/>
      <w:r>
        <w:t>第二轮再次携带 A 时，系统从能够命中的最深层结果继续：</w:t>
      </w:r>
    </w:p>
    <w:p>
      <w:pPr>
        <w:spacing w:after="80" w:line="290" w:lineRule="auto"/>
        <w:numPr>
          <w:ilvl w:val="0"/>
          <w:numId w:val="10"/>
        </w:numPr>
      </w:pPr>
      <w:r>
        <w:t>只有 L1 命中：仍需预处理、ViT 和 Prefill；</w:t>
      </w:r>
    </w:p>
    <w:p>
      <w:pPr>
        <w:spacing w:after="80" w:line="290" w:lineRule="auto"/>
        <w:numPr>
          <w:ilvl w:val="0"/>
          <w:numId w:val="10"/>
        </w:numPr>
      </w:pPr>
      <w:r>
        <w:t>L2 命中：从 pixel tensor 继续；</w:t>
      </w:r>
    </w:p>
    <w:p>
      <w:pPr>
        <w:spacing w:after="80" w:line="290" w:lineRule="auto"/>
        <w:numPr>
          <w:ilvl w:val="0"/>
          <w:numId w:val="10"/>
        </w:numPr>
      </w:pPr>
      <w:r>
        <w:t>L3 命中：直接取得视觉 embedding；</w:t>
      </w:r>
    </w:p>
    <w:p>
      <w:pPr>
        <w:spacing w:after="80" w:line="290" w:lineRule="auto"/>
        <w:numPr>
          <w:ilvl w:val="0"/>
          <w:numId w:val="10"/>
        </w:numPr>
      </w:pPr>
      <w:r>
        <w:t>L4 也命中：对应的 LLM Prefill 同样可以跳过。</w:t>
      </w:r>
    </w:p>
    <w:p>
      <w:pPr/>
      <w:r>
        <w:t>因此，四层缓存不是重复保存同一数据，而是分别保护网络、图像预处理、视觉编码器和语言模型四类资源。</w:t>
      </w:r>
    </w:p>
    <w:p>
      <w:pPr/>
      <w:r>
        <w:t>页面报告 L1 Fetch cache 命中率为 95%，这一数字不能用于推断 L2、L3 或 L4 的命中率。页面还报告四层链路合计约节省 53% TTFT；演讲以约 20 秒降至约 10 秒作为近似示例。</w:t>
      </w:r>
    </w:p>
    <w:p>
      <w:pPr/>
      <w:r>
        <w:t>材料没有给出硬件、样本规模、基线定义和延迟分位数，也没有将收益分摊到各层。因此，53% 只能作为整条链路的合计报告，不能用于预测任意业务流量，更不能写成某一缓存层的独立收益。</w:t>
      </w:r>
    </w:p>
    <w:p>
      <w:pPr/>
      <w:r>
        <w:t>四层媒体缓存把复用边界推进到了 Prefill 之前。不过，新增文本、前缀变化和缓存未命中仍会触发 Prefill。下一步要处理的是：剩余计算如何分片执行，以及 KDA 状态为什么仍会受块边界约束。</w:t>
      </w:r>
    </w:p>
    <w:p>
      <w:pPr>
        <w:pStyle w:val="Heading1"/>
      </w:pPr>
      <w:r>
        <w:t>五、Prefill 的并行骨架：计算为何保持分片</w:t>
      </w:r>
    </w:p>
    <w:p>
      <w:pPr/>
      <w:r>
        <w:t>Kimi-K3 的 Prefill 同时包含混合注意力与 MoE 计算。系统需要避免在注意力结束后过早让所有 rank 都恢复并持有完整 token 表示，否则中间 residual 与 MoE 路径可能增加重复计算和通信。</w:t>
      </w:r>
    </w:p>
    <w:p>
      <w:pPr/>
      <w:r>
        <w:t>生产配置采用 TP8+EP8，并启用 Sequence Parallelism：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38"/>
        <w:gridCol w:w="2126"/>
        <w:gridCol w:w="3896"/>
      </w:tblGrid>
      <w:tr>
        <w:trPr>
          <w:tblHeader w:val="true"/>
        </w:trPr>
        <w:tc>
          <w:tcPr>
            <w:tcW w:type="dxa" w:w="333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机制</w:t>
            </w:r>
          </w:p>
        </w:tc>
        <w:tc>
          <w:tcPr>
            <w:tcW w:type="dxa" w:w="212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分片对象</w:t>
            </w:r>
          </w:p>
        </w:tc>
        <w:tc>
          <w:tcPr>
            <w:tcW w:type="dxa" w:w="389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Prefill 中的职责</w:t>
            </w:r>
          </w:p>
        </w:tc>
      </w:tr>
      <w:tr>
        <w:tc>
          <w:tcPr>
            <w:tcW w:type="dxa" w:w="3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Tensor Parallelism（TP）</w:t>
            </w:r>
          </w:p>
        </w:tc>
        <w:tc>
          <w:tcPr>
            <w:tcW w:type="dxa" w:w="2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算子的张量维度</w:t>
            </w:r>
          </w:p>
        </w:tc>
        <w:tc>
          <w:tcPr>
            <w:tcW w:type="dxa" w:w="3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以 TP8 处理 hybrid attention</w:t>
            </w:r>
          </w:p>
        </w:tc>
      </w:tr>
      <w:tr>
        <w:tc>
          <w:tcPr>
            <w:tcW w:type="dxa" w:w="3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Expert Parallelism（EP）</w:t>
            </w:r>
          </w:p>
        </w:tc>
        <w:tc>
          <w:tcPr>
            <w:tcW w:type="dxa" w:w="2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MoE experts</w:t>
            </w:r>
          </w:p>
        </w:tc>
        <w:tc>
          <w:tcPr>
            <w:tcW w:type="dxa" w:w="3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以 EP8 将专家分散到不同 rank</w:t>
            </w:r>
          </w:p>
        </w:tc>
      </w:tr>
      <w:tr>
        <w:tc>
          <w:tcPr>
            <w:tcW w:type="dxa" w:w="3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Sequence Parallelism（SP）</w:t>
            </w:r>
          </w:p>
        </w:tc>
        <w:tc>
          <w:tcPr>
            <w:tcW w:type="dxa" w:w="2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token 序列</w:t>
            </w:r>
          </w:p>
        </w:tc>
        <w:tc>
          <w:tcPr>
            <w:tcW w:type="dxa" w:w="3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让中间路径中的 rank 只持有自身 token shard</w:t>
            </w:r>
          </w:p>
        </w:tc>
      </w:tr>
    </w:tbl>
    <w:p>
      <w:pPr>
        <w:spacing w:after="40"/>
      </w:pPr>
    </w:p>
    <w:p>
      <w:pPr/>
      <w:r>
        <w:t>材料没有给出 TP8 与 EP8 的具体进程组映射，因此不能把两者相乘为 64 个 rank，也不能断言它们复用同一个 8-rank group。</w:t>
      </w:r>
    </w:p>
    <w:p>
      <w:pPr/>
      <w:r>
        <w:t>下面的执行图需要重点看，因为它展示了完整表示如何经 reduce-scatter 变成 token shard，又如何在下一层前恢复。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 descr="Kimi-K3 Prefill 中注意力、序列并行与 MoE 的层内数据流" title="Kimi-K3 Prefill 中注意力、序列并行与 MoE 的层内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6：Prefill 侧的并行配置、计算后端及 Sequence Parallelism 数据流。来源：演讲 PPT，第 10 页。</w:t>
      </w:r>
    </w:p>
    <w:p>
      <w:pPr/>
      <w:r>
        <w:t>图中使用 Rank 0 至 Rank 3 解释流程。这只是教学示意，生产配置仍是 TP8+EP8。</w:t>
      </w:r>
    </w:p>
    <w:p>
      <w:pPr>
        <w:spacing w:after="80" w:line="290" w:lineRule="auto"/>
        <w:numPr>
          <w:ilvl w:val="0"/>
          <w:numId w:val="15"/>
        </w:numPr>
      </w:pPr>
      <w:r>
        <w:rPr>
          <w:b/>
        </w:rPr>
        <w:t>完整表示与 partial sums</w:t>
      </w:r>
    </w:p>
    <w:p>
      <w:pPr/>
      <w:r>
        <w:t xml:space="preserve">进入该层时，各 rank 面向完整 token 集合执行张量并行计算。注意力 </w:t>
      </w:r>
      <w:r>
        <w:rPr>
          <w:rFonts w:ascii="Consolas" w:hAnsi="Consolas" w:eastAsia="Microsoft YaHei"/>
          <w:color w:val="1F4D78"/>
          <w:sz w:val="19"/>
          <w:shd w:fill="EEF2F6"/>
        </w:rPr>
        <w:t>o_proj</w:t>
      </w:r>
      <w:r>
        <w:t xml:space="preserve"> 后，每个 rank 持有局部计算产生的 partial sums，而不是最终完整输出。</w:t>
      </w:r>
    </w:p>
    <w:p>
      <w:pPr>
        <w:spacing w:after="80" w:line="290" w:lineRule="auto"/>
        <w:numPr>
          <w:ilvl w:val="0"/>
          <w:numId w:val="16"/>
        </w:numPr>
      </w:pPr>
      <w:r>
        <w:rPr>
          <w:b/>
        </w:rPr>
        <w:t>reduce-scatter</w:t>
      </w:r>
    </w:p>
    <w:p>
      <w:pPr/>
      <w:r>
        <w:t>partial sums 经 reduce-scatter 完成求和归约，并沿 token 维度分发。每个 token 的最终结果只落到所属 rank。</w:t>
      </w:r>
    </w:p>
    <w:p>
      <w:pPr>
        <w:spacing w:after="80" w:line="290" w:lineRule="auto"/>
        <w:numPr>
          <w:ilvl w:val="0"/>
          <w:numId w:val="17"/>
        </w:numPr>
      </w:pPr>
      <w:r>
        <w:rPr>
          <w:b/>
        </w:rPr>
        <w:t>初始 token shard</w:t>
      </w:r>
    </w:p>
    <w:p>
      <w:pPr/>
      <w:r>
        <w:t>reduce-scatter 后，每个 SP rank 只保留全局 token 的一部分。此时的 token 归属描述的是进入 MoE dispatch 前的初始分片，不等同于该 rank 随后实际执行 expert GEMM 的全部输入。</w:t>
      </w:r>
    </w:p>
    <w:p>
      <w:pPr>
        <w:spacing w:after="80" w:line="290" w:lineRule="auto"/>
        <w:numPr>
          <w:ilvl w:val="0"/>
          <w:numId w:val="18"/>
        </w:numPr>
      </w:pPr>
      <w:r>
        <w:rPr>
          <w:b/>
        </w:rPr>
        <w:t>MoE dispatch</w:t>
      </w:r>
    </w:p>
    <w:p>
      <w:pPr/>
      <w:r>
        <w:t>token 通过 all-to-all dispatch 发往持有目标专家的 rank。EP 决定专家位于哪里，SP 决定 dispatch 前各 rank 持有哪些 token。完成 all-to-all 后，一个专家 rank 可能接收来自多个 SP rank 的 token。</w:t>
      </w:r>
    </w:p>
    <w:p>
      <w:pPr>
        <w:spacing w:after="80" w:line="290" w:lineRule="auto"/>
        <w:numPr>
          <w:ilvl w:val="0"/>
          <w:numId w:val="19"/>
        </w:numPr>
      </w:pPr>
      <w:r>
        <w:rPr>
          <w:b/>
        </w:rPr>
        <w:t>expert GEMM 与 combine</w:t>
      </w:r>
    </w:p>
    <w:p>
      <w:pPr/>
      <w:r>
        <w:t>持有专家的 rank 对所有路由到本地专家的 token 执行矩阵乘，其数量不再受初始 token shard 大小限制。随后，all-to-all combine 将结果送回各 token 原来的归属位置。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最终 all-gather</w:t>
      </w:r>
    </w:p>
    <w:p>
      <w:pPr/>
      <w:r>
        <w:t>MoE 结果与 residual 合并后，系统执行 all-gather，恢复完整 token 表示，供下一层 QKV 计算使用。</w:t>
      </w:r>
    </w:p>
    <w:p>
      <w:pPr/>
      <w:r>
        <w:t>用 4 个示意 rank、8 个 token 可以得到最小状态演进：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76"/>
        <w:gridCol w:w="7284"/>
      </w:tblGrid>
      <w:tr>
        <w:trPr>
          <w:tblHeader w:val="true"/>
        </w:trPr>
        <w:tc>
          <w:tcPr>
            <w:tcW w:type="dxa" w:w="207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Rank</w:t>
            </w:r>
          </w:p>
        </w:tc>
        <w:tc>
          <w:tcPr>
            <w:tcW w:type="dxa" w:w="728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reduce-scatter 后、dispatch 前初始持有的 token</w:t>
            </w:r>
          </w:p>
        </w:tc>
      </w:tr>
      <w:tr>
        <w:tc>
          <w:tcPr>
            <w:tcW w:type="dxa" w:w="2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Rank 0</w:t>
            </w:r>
          </w:p>
        </w:tc>
        <w:tc>
          <w:tcPr>
            <w:tcW w:type="dxa" w:w="7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t_0,t_1</w:t>
            </w:r>
          </w:p>
        </w:tc>
      </w:tr>
      <w:tr>
        <w:tc>
          <w:tcPr>
            <w:tcW w:type="dxa" w:w="2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Rank 1</w:t>
            </w:r>
          </w:p>
        </w:tc>
        <w:tc>
          <w:tcPr>
            <w:tcW w:type="dxa" w:w="7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t_2,t_3</w:t>
            </w:r>
          </w:p>
        </w:tc>
      </w:tr>
      <w:tr>
        <w:tc>
          <w:tcPr>
            <w:tcW w:type="dxa" w:w="2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Rank 2</w:t>
            </w:r>
          </w:p>
        </w:tc>
        <w:tc>
          <w:tcPr>
            <w:tcW w:type="dxa" w:w="7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t_4,t_5</w:t>
            </w:r>
          </w:p>
        </w:tc>
      </w:tr>
      <w:tr>
        <w:tc>
          <w:tcPr>
            <w:tcW w:type="dxa" w:w="20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Rank 3</w:t>
            </w:r>
          </w:p>
        </w:tc>
        <w:tc>
          <w:tcPr>
            <w:tcW w:type="dxa" w:w="7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t_6,t_7</w:t>
            </w:r>
          </w:p>
        </w:tc>
      </w:tr>
    </w:tbl>
    <w:p>
      <w:pPr>
        <w:spacing w:after="40"/>
      </w:pPr>
    </w:p>
    <w:p>
      <w:pPr/>
      <w:r>
        <w:t>此时每个 SP rank 初始拥有两个 token。进入 all-to-all dispatch 后，持有专家的 rank 会处理来自不同 rank、被路由到本地专家的 token，实际数量不再限定为两个。expert GEMM 完成后，combine 将结果送回原 token 的归属位置；直到下一层 QKV 之前，all-gather 才恢复 t_0 至 t_7 的完整表示。</w:t>
      </w:r>
    </w:p>
    <w:p>
      <w:pPr/>
      <w:r>
        <w:t>材料还给出了对应计算后端：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MLA 使用 </w:t>
      </w:r>
      <w:r>
        <w:rPr>
          <w:rFonts w:ascii="Consolas" w:hAnsi="Consolas" w:eastAsia="Microsoft YaHei"/>
          <w:color w:val="1F4D78"/>
          <w:sz w:val="19"/>
          <w:shd w:fill="EEF2F6"/>
        </w:rPr>
        <w:t>TOKENSPEED_MLA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KDA 使用 </w:t>
      </w:r>
      <w:r>
        <w:rPr>
          <w:rFonts w:ascii="Consolas" w:hAnsi="Consolas" w:eastAsia="Microsoft YaHei"/>
          <w:color w:val="1F4D78"/>
          <w:sz w:val="19"/>
          <w:shd w:fill="EEF2F6"/>
        </w:rPr>
        <w:t>FlashKDA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专家 GEMM 使用基于 DeepGEMM 的 </w:t>
      </w:r>
      <w:r>
        <w:rPr>
          <w:rFonts w:ascii="Consolas" w:hAnsi="Consolas" w:eastAsia="Microsoft YaHei"/>
          <w:color w:val="1F4D78"/>
          <w:sz w:val="19"/>
          <w:shd w:fill="EEF2F6"/>
        </w:rPr>
        <w:t>MegaMoE</w:t>
      </w:r>
      <w:r>
        <w:t>。</w:t>
      </w:r>
    </w:p>
    <w:p>
      <w:pPr/>
      <w:r>
        <w:t>材料没有提供这些后端或 TP8+EP8+SP 相对其他配置的吞吐、TTFT、显存占用和扩展效率数据。因此，本节只能确认执行结构，不能将其直接写成已量化的性能收益。</w:t>
      </w:r>
    </w:p>
    <w:p>
      <w:pPr/>
      <w:r>
        <w:t>这套并行骨架解决了 Prefill 计算如何分摊，却没有解决状态能否在任意位置复用。KDA recurrent state 仍受前缀块边界约束，可能让同一批 token 因状态对齐被重复执行。</w:t>
      </w:r>
    </w:p>
    <w:p>
      <w:pPr>
        <w:pStyle w:val="Heading1"/>
      </w:pPr>
      <w:r>
        <w:t>六、KDA checkpoint：在一次前向中截取可复用状态</w:t>
      </w:r>
    </w:p>
    <w:p>
      <w:pPr/>
      <w:r>
        <w:t>KDA 需要缓存随前缀递推形成的 recurrent state。旧路径只能在预设边界取得可复用状态，因此为了让状态落在 block 或 partial-unit 边界上，需要通过额外 forward 重放相关 token。页面将这种工作放大概括为：align mode 需要两次 forward，partial mode 需要三次，对应约 2～3 倍 Prefill work。</w:t>
      </w:r>
    </w:p>
    <w:p>
      <w:pPr/>
      <w:r>
        <w:t>Checkpoint mode 的目标，是让 FlashKDA 在一次完整 forward 中直接导出指定位置的 recurrent state，从而不再为了取得边界状态而重复执行相同 token。</w:t>
      </w:r>
    </w:p>
    <w:p>
      <w:pPr/>
      <w:r>
        <w:t>先看旧路径，是为了区分“输入序列变长”和“同一 token 因状态对齐被重放”这两种情况。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 descr="KDA 前缀状态对齐导致 Prefill 工作被重复执行" title="KDA 前缀状态对齐导致 Prefill 工作被重复执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7：理想模式、align mode 与 partial mode 的 forward 次数及 Prefill work 对比。来源：演讲 PPT，第 11 页。</w:t>
      </w:r>
    </w:p>
    <w:p>
      <w:pPr/>
      <w:r>
        <w:t>三行对应的是同一个逻辑 Prefill chunk，而不是三种不同长度的输入：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17"/>
        <w:gridCol w:w="2474"/>
        <w:gridCol w:w="1698"/>
        <w:gridCol w:w="3371"/>
      </w:tblGrid>
      <w:tr>
        <w:trPr>
          <w:tblHeader w:val="true"/>
        </w:trPr>
        <w:tc>
          <w:tcPr>
            <w:tcW w:type="dxa" w:w="181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模式</w:t>
            </w:r>
          </w:p>
        </w:tc>
        <w:tc>
          <w:tcPr>
            <w:tcW w:type="dxa" w:w="247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页面展示的状态对齐要求</w:t>
            </w:r>
          </w:p>
        </w:tc>
        <w:tc>
          <w:tcPr>
            <w:tcW w:type="dxa" w:w="169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forward 次数</w:t>
            </w:r>
          </w:p>
        </w:tc>
        <w:tc>
          <w:tcPr>
            <w:tcW w:type="dxa" w:w="337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工作放大的含义</w:t>
            </w:r>
          </w:p>
        </w:tc>
      </w:tr>
      <w:tr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理想模式</w:t>
            </w:r>
          </w:p>
        </w:tc>
        <w:tc>
          <w:tcPr>
            <w:tcW w:type="dxa" w:w="2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无需为中间状态边界额外执行</w:t>
            </w:r>
          </w:p>
        </w:tc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3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整个 chunk 一次完成</w:t>
            </w:r>
          </w:p>
        </w:tc>
      </w:tr>
      <w:tr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align mode</w:t>
            </w:r>
          </w:p>
        </w:tc>
        <w:tc>
          <w:tcPr>
            <w:tcW w:type="dxa" w:w="2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需要取得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block_size</w:t>
            </w:r>
            <w:r>
              <w:rPr>
                <w:rFonts w:ascii="Calibri" w:hAnsi="Calibri" w:eastAsia="Microsoft YaHei"/>
                <w:sz w:val="18"/>
              </w:rPr>
              <w:t xml:space="preserve"> 边界状态</w:t>
            </w:r>
          </w:p>
        </w:tc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3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为边界对齐重放相关 token，页面报告约 2 倍 Prefill work</w:t>
            </w:r>
          </w:p>
        </w:tc>
      </w:tr>
      <w:tr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partial mode</w:t>
            </w:r>
          </w:p>
        </w:tc>
        <w:tc>
          <w:tcPr>
            <w:tcW w:type="dxa" w:w="2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还要取得更细的 partial-unit 状态</w:t>
            </w:r>
          </w:p>
        </w:tc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3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增加一次对齐重放，页面报告约 3 倍 Prefill work</w:t>
            </w:r>
          </w:p>
        </w:tc>
      </w:tr>
    </w:tbl>
    <w:p>
      <w:pPr>
        <w:spacing w:after="40"/>
      </w:pPr>
    </w:p>
    <w:p>
      <w:pPr/>
      <w:r>
        <w:t>这里不能把两次或三次 forward 理解成对 chunk 进行互不重叠的普通切分。如果只是把 token 分成若干不重叠区间顺序计算，无法解释页面所述的约 2～3 倍 Prefill work。材料指向的核心机制是：为了在指定边界得到可复用的 KDA state，旧实现会让相同 token 参与额外 forward。</w:t>
      </w:r>
    </w:p>
    <w:p>
      <w:pPr/>
      <w:r>
        <w:t>页面没有提供足够细节来精确还原每次重放覆盖的 token 区间，因此不应自行构造区间公式。能够确认的状态演进只有：</w:t>
      </w:r>
    </w:p>
    <w:p>
      <w:pPr/>
      <w:r>
        <w:t>```text</w:t>
      </w:r>
    </w:p>
    <w:p>
      <w:pPr/>
      <w:r>
        <w:t>同一个逻辑 Prefill chunk</w:t>
      </w:r>
    </w:p>
    <w:p>
      <w:pPr/>
      <w:r>
        <w:t>├─ 理想模式：1 次 forward</w:t>
      </w:r>
    </w:p>
    <w:p>
      <w:pPr/>
      <w:r>
        <w:t>├─ align mode：为 block_size 状态对齐执行 2 次 forward</w:t>
      </w:r>
    </w:p>
    <w:p>
      <w:pPr/>
      <w:r>
        <w:t>└─ partial mode：再加入 partial-unit 对齐，共执行 3 次 forward</w:t>
      </w:r>
    </w:p>
    <w:p>
      <w:pPr/>
      <w:r>
        <w:t>```</w:t>
      </w:r>
    </w:p>
    <w:p>
      <w:pPr/>
      <w:r>
        <w:t>因此，页面中的“2～3 倍”描述的是 Prefill work 或 forward 次数的放大，不是输入 token 数量增加，也不表示端到端 TTFT 必然严格放大两到三倍。</w:t>
      </w:r>
    </w:p>
    <w:p>
      <w:pPr/>
      <w:r>
        <w:t>再看 checkpoint 图，是为了理解新路径如何在计算不中断的情况下导出中间状态。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 descr="FlashKDA 在单次 forward 中导出 KDA recurrent state" title="FlashKDA 在单次 forward 中导出 KDA recurrent st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8：Checkpoint mode 的中间状态导出与请求私有 checkpoint block。来源：演讲 PPT，第 12 页。</w:t>
      </w:r>
    </w:p>
    <w:p>
      <w:pPr/>
      <w:r>
        <w:t xml:space="preserve">图中的水平长条表示整个 chunk，竖线表示 </w:t>
      </w:r>
      <w:r>
        <w:rPr>
          <w:rFonts w:ascii="Consolas" w:hAnsi="Consolas" w:eastAsia="Microsoft YaHei"/>
          <w:color w:val="1F4D78"/>
          <w:sz w:val="19"/>
          <w:shd w:fill="EEF2F6"/>
        </w:rPr>
        <w:t>checkpoint position</w:t>
      </w:r>
      <w:r>
        <w:t>。修改后的 FlashKDA kernel 计算到该位置时导出 recurrent state，但 forward 不结束，而是继续处理后面的 token。</w:t>
      </w:r>
    </w:p>
    <w:p>
      <w:pPr/>
      <w:r>
        <w:t xml:space="preserve">状态被写入每个请求独立维护的 </w:t>
      </w:r>
      <w:r>
        <w:rPr>
          <w:rFonts w:ascii="Consolas" w:hAnsi="Consolas" w:eastAsia="Microsoft YaHei"/>
          <w:color w:val="1F4D78"/>
          <w:sz w:val="19"/>
          <w:shd w:fill="EEF2F6"/>
        </w:rPr>
        <w:t>checkpoint block</w:t>
      </w:r>
      <w:r>
        <w:t>。这样做有两个作用：</w:t>
      </w:r>
    </w:p>
    <w:p>
      <w:pPr>
        <w:spacing w:after="80" w:line="290" w:lineRule="auto"/>
        <w:numPr>
          <w:ilvl w:val="0"/>
          <w:numId w:val="10"/>
        </w:numPr>
      </w:pPr>
      <w:r>
        <w:t>请求中途产生的状态不会覆盖共享 prefix blocks；</w:t>
      </w:r>
    </w:p>
    <w:p>
      <w:pPr>
        <w:spacing w:after="80" w:line="290" w:lineRule="auto"/>
        <w:numPr>
          <w:ilvl w:val="0"/>
          <w:numId w:val="10"/>
        </w:numPr>
      </w:pPr>
      <w:r>
        <w:t>状态不再需要通过额外 forward 和 token 重放取得。</w:t>
      </w:r>
    </w:p>
    <w:p>
      <w:pPr/>
      <w:r>
        <w:t>新路径可以概括为：</w:t>
      </w:r>
    </w:p>
    <w:p>
      <w:pPr/>
      <w:r>
        <w:t>```text</w:t>
      </w:r>
    </w:p>
    <w:p>
      <w:pPr/>
      <w:r>
        <w:t>完整 chunk ─────────── single forward ───────────&gt; 完成</w:t>
      </w:r>
    </w:p>
    <w:p>
      <w:pPr/>
      <w:r>
        <w:t>│</w:t>
      </w:r>
    </w:p>
    <w:p>
      <w:pPr/>
      <w:r>
        <w:t>checkpoint position</w:t>
      </w:r>
    </w:p>
    <w:p>
      <w:pPr/>
      <w:r>
        <w:t>│</w:t>
      </w:r>
    </w:p>
    <w:p>
      <w:pPr/>
      <w:r>
        <w:t>导出 recurrent state</w:t>
      </w:r>
    </w:p>
    <w:p>
      <w:pPr/>
      <w:r>
        <w:t>│</w:t>
      </w:r>
    </w:p>
    <w:p>
      <w:pPr/>
      <w:r>
        <w:t>per-request checkpoint block</w:t>
      </w:r>
    </w:p>
    <w:p>
      <w:pPr/>
      <w:r>
        <w:t>```</w:t>
      </w:r>
    </w:p>
    <w:p>
      <w:pPr/>
      <w:r>
        <w:t>因果关系是：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FlashKDA 支持中途导出状态 → 边界状态不再依赖额外 forward → 无需为对齐重放相同 token → 每个 chunk 恢复为一次 forward</w:t>
      </w:r>
    </w:p>
    <w:p>
      <w:pPr/>
      <w:r>
        <w:t>页面给出的 block 大小为 1536 token，partial unit 为 128 token。两者构成 12 个粒度单位，但这只能说明粒度关系，不能据此断言实现一定保存 12 个独立 checkpoint。</w:t>
      </w:r>
    </w:p>
    <w:p>
      <w:pPr/>
      <w:r>
        <w:t>页面报告 checkpoint mode 使 TTFT P50 相对未定义 baseline 降低 40%；演讲也将线上观察描述为相对先前实现约下降 40%。这个数字仅适用于 TTFT P50。材料没有给出硬件、请求长度、并发、缓存命中率、样本数或 P95、P99 等尾延迟，不能将其外推为所有负载的平均时延或吞吐收益。</w:t>
      </w:r>
    </w:p>
    <w:p>
      <w:pPr/>
      <w:r>
        <w:t>方案也存在成本：每个请求需要额外 checkpoint block，会增加内存占用，但材料没有量化其大小和总体开销。</w:t>
      </w:r>
    </w:p>
    <w:p>
      <w:pPr/>
      <w:r>
        <w:t>KDA checkpoint 解决的是 KDA 状态导出粒度问题。然而，目标模型状态能够细粒度复用，并不代表推测解码的草稿 KV 也完全由前缀决定。EAGLE3 的最后一个草稿槽还依赖前缀结束后的 token，这会引出另一种粒度错位。</w:t>
      </w:r>
    </w:p>
    <w:p>
      <w:pPr>
        <w:pStyle w:val="Heading1"/>
      </w:pPr>
      <w:r>
        <w:t>七、EAGLE3 的一位错位，为什么会牺牲整块缓存</w:t>
      </w:r>
    </w:p>
    <w:p>
      <w:pPr/>
      <w:r>
        <w:t>EAGLE3 是使用目标模型隐藏状态生成草稿 token 的推测解码方案。它的草稿输入相对目标序列存在一位偏移，因此最后一个草稿槽并不完全由共享前缀决定。</w:t>
      </w:r>
    </w:p>
    <w:p>
      <w:pPr/>
      <w:r>
        <w:t>先看依赖图，因为问题的核心不是缓存实现，而是最后一槽在语义上依赖哪个 token。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 descr="EAGLE3 草稿输入左移及尾槽依赖关系" title="EAGLE3 草稿输入左移及尾槽依赖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9：前三个草稿槽由前缀确定，最后一槽依赖前缀结束后的采样结果。来源：演讲 PPT，第 13 页。</w:t>
      </w:r>
    </w:p>
    <w:p>
      <w:pPr/>
      <w:r>
        <w:t>设目标模型前缀为 x_0,…,x_3，对应隐藏状态为 h_0,…,h_3。草稿槽 i 使用 h_i 与下一个 token x_i+1：</w:t>
      </w:r>
    </w:p>
    <w:p>
      <w:pPr>
        <w:pStyle w:val="Formula"/>
        <w:shd w:fill="F4F6F9"/>
        <w:pBdr>
          <w:bottom w:val="single" w:sz="6" w:space="4" w:color="CAD2DC"/>
        </w:pBdr>
      </w:pPr>
      <w:r>
        <w:t>draft_slot_i=(h_i,x_i+1)</w:t>
      </w:r>
    </w:p>
    <w:p>
      <w:pPr/>
      <w:r>
        <w:t>对应关系如下：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2278"/>
        <w:gridCol w:w="3794"/>
      </w:tblGrid>
      <w:tr>
        <w:trPr>
          <w:tblHeader w:val="true"/>
        </w:trPr>
        <w:tc>
          <w:tcPr>
            <w:tcW w:type="dxa" w:w="328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草稿槽</w:t>
            </w:r>
          </w:p>
        </w:tc>
        <w:tc>
          <w:tcPr>
            <w:tcW w:type="dxa" w:w="227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是否由前缀确定</w:t>
            </w:r>
          </w:p>
        </w:tc>
        <w:tc>
          <w:tcPr>
            <w:tcW w:type="dxa" w:w="379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原因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(h_0,x_1)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3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两个输入均位于前缀内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(h_1,x_2)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3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两个输入均由前缀决定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(h_2,x_3)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3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两个输入均由前缀决定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(h_3,x_4)</w:t>
            </w:r>
          </w:p>
        </w:tc>
        <w:tc>
          <w:tcPr>
            <w:tcW w:type="dxa" w:w="22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3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x_4 在前缀结束后采样</w:t>
            </w:r>
          </w:p>
        </w:tc>
      </w:tr>
    </w:tbl>
    <w:p>
      <w:pPr>
        <w:spacing w:after="40"/>
      </w:pPr>
    </w:p>
    <w:p>
      <w:pPr/>
      <w:r>
        <w:t>考虑两个拥有相同前缀的请求。请求 A 在前缀后采样出 x_4，缓存中留下 (h_3,x_4)；请求 B 可能采样出 y_4，真正需要的是 (h_3,y_4)。</w:t>
      </w:r>
    </w:p>
    <w:p>
      <w:pPr/>
      <w:r>
        <w:t>如果 B 直接复用 A 的末槽，陈旧的草稿 KV 可能降低 draft acceptance，也就是目标模型接受草稿 token 的比例。这里不能写成最终输出错误，因为目标模型仍会验证草稿；不匹配候选可以被拒绝。</w:t>
      </w:r>
    </w:p>
    <w:p>
      <w:pPr/>
      <w:r>
        <w:t>从语义依赖看，理论上只需回滚 1 token。但 vLLM 的前缀缓存命中以 128-token block 为粒度，不能只将块内最后一个 token 标记为未命中：</w:t>
      </w:r>
    </w:p>
    <w:p>
      <w:pPr>
        <w:pStyle w:val="Formula"/>
        <w:shd w:fill="F4F6F9"/>
        <w:pBdr>
          <w:bottom w:val="single" w:sz="6" w:space="4" w:color="CAD2DC"/>
        </w:pBdr>
      </w:pPr>
      <w:r>
        <w:t>末槽不确定 arrow 理想回滚 1 token arrow 实际粒度为 128-token block arrow 默认丢弃整个尾块</w:t>
      </w:r>
    </w:p>
    <w:p>
      <w:pPr/>
      <w:r>
        <w:t>丢弃尾块不意味着完整前缀缓存都失效；被放弃的是包含不安全末槽的最后一个匹配块。</w:t>
      </w:r>
    </w:p>
    <w:p>
      <w:pPr>
        <w:pStyle w:val="Heading2"/>
      </w:pPr>
      <w:r>
        <w:t>no-drop：更多复用与接受率风险之间的选择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disable_eagle_block_drop</w:t>
      </w:r>
      <w:r>
        <w:t xml:space="preserve"> 是可选开关。启用后，vLLM 不再丢弃已经匹配的尾块，即采用 no-drop 策略。它增加了前缀复用机会，但也保留了末槽可能陈旧的风险。</w:t>
      </w:r>
    </w:p>
    <w:p>
      <w:pPr/>
      <w:r>
        <w:t>下面的实验图需要结合测试范围阅读，因为它只回答 MT-Bench 两轮 A/B 中发生了什么，不能证明 no-drop 在所有负载下都合适。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 descr="EAGLE3 no-drop 前缀缓存的两轮实验对照" title="EAGLE3 no-drop 前缀缓存的两轮实验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10：默认丢弃尾块与 no-drop 的 MT-Bench two-turn A/B 对照。来源：演讲 PPT，第 14 页。</w:t>
      </w:r>
    </w:p>
    <w:p>
      <w:pPr/>
      <w:r>
        <w:t>PPT 给出的结果为：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5"/>
        <w:gridCol w:w="1904"/>
        <w:gridCol w:w="2038"/>
        <w:gridCol w:w="2173"/>
      </w:tblGrid>
      <w:tr>
        <w:trPr>
          <w:tblHeader w:val="true"/>
        </w:trPr>
        <w:tc>
          <w:tcPr>
            <w:tcW w:type="dxa" w:w="324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指标</w:t>
            </w:r>
          </w:p>
        </w:tc>
        <w:tc>
          <w:tcPr>
            <w:tcW w:type="dxa" w:w="190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drop</w:t>
            </w:r>
          </w:p>
        </w:tc>
        <w:tc>
          <w:tcPr>
            <w:tcW w:type="dxa" w:w="203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no-drop</w:t>
            </w:r>
          </w:p>
        </w:tc>
        <w:tc>
          <w:tcPr>
            <w:tcW w:type="dxa" w:w="217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PPT 标注差值</w:t>
            </w:r>
          </w:p>
        </w:tc>
      </w:tr>
      <w:tr>
        <w:tc>
          <w:tcPr>
            <w:tcW w:type="dxa" w:w="32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第二轮 cache hits</w:t>
            </w:r>
          </w:p>
        </w:tc>
        <w:tc>
          <w:tcPr>
            <w:tcW w:type="dxa" w:w="1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9/80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36/80</w:t>
            </w:r>
          </w:p>
        </w:tc>
        <w:tc>
          <w:tcPr>
            <w:tcW w:type="dxa" w:w="2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+27</w:t>
            </w:r>
          </w:p>
        </w:tc>
      </w:tr>
      <w:tr>
        <w:tc>
          <w:tcPr>
            <w:tcW w:type="dxa" w:w="32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Draft acceptance</w:t>
            </w:r>
          </w:p>
        </w:tc>
        <w:tc>
          <w:tcPr>
            <w:tcW w:type="dxa" w:w="1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59.81%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59.79%</w:t>
            </w:r>
          </w:p>
        </w:tc>
        <w:tc>
          <w:tcPr>
            <w:tcW w:type="dxa" w:w="2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−0.03pp</w:t>
            </w:r>
          </w:p>
        </w:tc>
      </w:tr>
      <w:tr>
        <w:tc>
          <w:tcPr>
            <w:tcW w:type="dxa" w:w="32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Accept length</w:t>
            </w:r>
          </w:p>
        </w:tc>
        <w:tc>
          <w:tcPr>
            <w:tcW w:type="dxa" w:w="1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2.794</w:t>
            </w:r>
          </w:p>
        </w:tc>
        <w:tc>
          <w:tcPr>
            <w:tcW w:type="dxa" w:w="2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2.794</w:t>
            </w:r>
          </w:p>
        </w:tc>
        <w:tc>
          <w:tcPr>
            <w:tcW w:type="dxa" w:w="2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−0.001</w:t>
            </w:r>
          </w:p>
        </w:tc>
      </w:tr>
    </w:tbl>
    <w:p>
      <w:pPr>
        <w:spacing w:after="40"/>
      </w:pPr>
    </w:p>
    <w:p>
      <w:pPr/>
      <w:r>
        <w:t>第二轮 cache hits 从 9 次增至 36 次，即增加 27 次，不能写成增加 27 个百分点。</w:t>
      </w:r>
    </w:p>
    <w:p>
      <w:pPr/>
      <w:r>
        <w:t>Draft acceptance 的显示值从 59.81% 变为 59.79%，差值按 PPT 原样记录为 −0.03pp。Accept length 两列均显示 2.794，表中差值却为 −0.001。这些表面差异可能来自显示舍入，不能根据可见数字自行修正原表结果。</w:t>
      </w:r>
    </w:p>
    <w:p>
      <w:pPr/>
      <w:r>
        <w:t>这组 A/B 表明，在该限定场景中，no-drop 增加了尾块命中，同时接受率与接受长度变化较小。但材料没有给出硬件、随机性、请求长度分布或显著性检验，“变化较小”不能提升为统计等价。</w:t>
      </w:r>
    </w:p>
    <w:p>
      <w:pPr/>
      <w:r>
        <w:t>因此，no-drop 是一项工作负载相关的取舍：</w:t>
      </w:r>
    </w:p>
    <w:p>
      <w:pPr>
        <w:spacing w:after="80" w:line="290" w:lineRule="auto"/>
        <w:numPr>
          <w:ilvl w:val="0"/>
          <w:numId w:val="10"/>
        </w:numPr>
      </w:pPr>
      <w:r>
        <w:t>前缀重复较多、尾块重算成本较高时，更多复用可能值得；</w:t>
      </w:r>
    </w:p>
    <w:p>
      <w:pPr>
        <w:spacing w:after="80" w:line="290" w:lineRule="auto"/>
        <w:numPr>
          <w:ilvl w:val="0"/>
          <w:numId w:val="10"/>
        </w:numPr>
      </w:pPr>
      <w:r>
        <w:t>续写分叉频繁时，陈旧末槽可能更明显地拖累接受率；</w:t>
      </w:r>
    </w:p>
    <w:p>
      <w:pPr>
        <w:spacing w:after="80" w:line="290" w:lineRule="auto"/>
        <w:numPr>
          <w:ilvl w:val="0"/>
          <w:numId w:val="10"/>
        </w:numPr>
      </w:pPr>
      <w:r>
        <w:t>是否启用应依据实际接受率和缓存收益，而不是将其设为普适默认值。</w:t>
      </w:r>
    </w:p>
    <w:p>
      <w:pPr/>
      <w:r>
        <w:t>前缀尾块问题处理后，Decode 的整体并发仍然受 KV 容量、注意力执行和逐 token 线性投影成本约束。</w:t>
      </w:r>
    </w:p>
    <w:p>
      <w:pPr>
        <w:pStyle w:val="Heading1"/>
      </w:pPr>
      <w:r>
        <w:t>八、Decode 收口：容量优先的并行与混合量化</w:t>
      </w:r>
    </w:p>
    <w:p>
      <w:pPr/>
      <w:r>
        <w:t>Decode 的首要约束并不只是单步计算速度，还包括能否为目标 batch 保留足够的历史状态。上下文越长、并发越高，KV cache 占用就越大。</w:t>
      </w:r>
    </w:p>
    <w:p>
      <w:pPr/>
      <w:r>
        <w:t xml:space="preserve">页面将 Decode 描述为 </w:t>
      </w:r>
      <w:r>
        <w:rPr>
          <w:rFonts w:ascii="Consolas" w:hAnsi="Consolas" w:eastAsia="Microsoft YaHei"/>
          <w:color w:val="1F4D78"/>
          <w:sz w:val="19"/>
          <w:shd w:fill="EEF2F6"/>
        </w:rPr>
        <w:t>capacity-bound</w:t>
      </w:r>
      <w:r>
        <w:t>，应理解为该部署首先受 KV 容量约束；这不意味着计算、显存带宽和跨卡通信在所有负载下都不会成为瓶颈。</w:t>
      </w:r>
    </w:p>
    <w:p>
      <w:pPr/>
      <w:r>
        <w:t>先看 Decode 组件图，是为了将并行布局、注意力后端和推测解码放回同一执行路径。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 descr="Decode 侧并行、注意力后端与推测解码组件" title="Decode 侧并行、注意力后端与推测解码组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11：Decode 以 KV 容量为中心组织 DP16、EP16、注意力内核与 EAGLE 3.1。来源：演讲 PPT，第 15 页。</w:t>
      </w:r>
    </w:p>
    <w:p>
      <w:pPr/>
      <w:r>
        <w:t xml:space="preserve">注意力采用 </w:t>
      </w:r>
      <w:r>
        <w:rPr>
          <w:rFonts w:ascii="Consolas" w:hAnsi="Consolas" w:eastAsia="Microsoft YaHei"/>
          <w:color w:val="1F4D78"/>
          <w:sz w:val="19"/>
          <w:shd w:fill="EEF2F6"/>
        </w:rPr>
        <w:t>TP1+DP16</w:t>
      </w:r>
      <w:r>
        <w:t>：Tensor Parallelism 为 1，Data Parallelism（数据并行）为 16，并注明“不复制 KV”。这里能够确认的是页面对该布局的描述，不能将其扩大解释为整个系统不存在任何状态副本。</w:t>
      </w:r>
    </w:p>
    <w:p>
      <w:pPr/>
      <w:r>
        <w:t xml:space="preserve">MoE 使用 </w:t>
      </w:r>
      <w:r>
        <w:rPr>
          <w:rFonts w:ascii="Consolas" w:hAnsi="Consolas" w:eastAsia="Microsoft YaHei"/>
          <w:color w:val="1F4D78"/>
          <w:sz w:val="19"/>
          <w:shd w:fill="EEF2F6"/>
        </w:rPr>
        <w:t>EP16</w:t>
      </w:r>
      <w:r>
        <w:t>，即以 16 路 Expert Parallelism 组织专家计算。</w:t>
      </w:r>
      <w:r>
        <w:rPr>
          <w:rFonts w:ascii="Consolas" w:hAnsi="Consolas" w:eastAsia="Microsoft YaHei"/>
          <w:color w:val="1F4D78"/>
          <w:sz w:val="19"/>
          <w:shd w:fill="EEF2F6"/>
        </w:rPr>
        <w:t>DP16+EP16</w:t>
      </w:r>
      <w:r>
        <w:t xml:space="preserve"> 描述的是不同并行维度，不能相加成 32 张 GPU。</w:t>
      </w:r>
    </w:p>
    <w:p>
      <w:pPr/>
      <w:r>
        <w:t>页面还同时出现 DP16 和“8-GPU deployment”，但没有解释两者所处的部署层级，必须保留这一不确定性。材料能够支持的结论是：Decode 侧会围绕 KV 容量比较并行配置，页面所述 8-GPU 部署的最大 batch 会受到 KV 容量限制。</w:t>
      </w:r>
    </w:p>
    <w:p>
      <w:pPr/>
      <w:r>
        <w:t>注意力后端包括：</w:t>
      </w:r>
    </w:p>
    <w:p>
      <w:pPr>
        <w:spacing w:after="80" w:line="290" w:lineRule="auto"/>
        <w:numPr>
          <w:ilvl w:val="0"/>
          <w:numId w:val="10"/>
        </w:numPr>
      </w:pPr>
      <w:r>
        <w:t>MLA 使用 FlashInfer MLA；</w:t>
      </w:r>
    </w:p>
    <w:p>
      <w:pPr>
        <w:spacing w:after="80" w:line="290" w:lineRule="auto"/>
        <w:numPr>
          <w:ilvl w:val="0"/>
          <w:numId w:val="10"/>
        </w:numPr>
      </w:pPr>
      <w:r>
        <w:t>KDA 使用 fused decode KDA kernel。</w:t>
      </w:r>
    </w:p>
    <w:p>
      <w:pPr/>
      <w:r>
        <w:t>页面只给出了最终采用的后端，没有提供候选内核之间的基准，因此不能判断它们分别贡献了多少吞吐或延迟收益。</w:t>
      </w:r>
    </w:p>
    <w:p>
      <w:pPr/>
      <w:r>
        <w:t>EAGLE 3.1 则从 Kimi-K3 的隐藏状态生成草稿块，再由目标模型通过一次前向验证候选。最小执行过程是：</w:t>
      </w:r>
    </w:p>
    <w:p>
      <w:pPr>
        <w:spacing w:after="80" w:line="290" w:lineRule="auto"/>
        <w:numPr>
          <w:ilvl w:val="0"/>
          <w:numId w:val="21"/>
        </w:numPr>
      </w:pPr>
      <w:r>
        <w:t>Kimi-K3 产生当前隐藏状态；</w:t>
      </w:r>
    </w:p>
    <w:p>
      <w:pPr>
        <w:spacing w:after="80" w:line="290" w:lineRule="auto"/>
        <w:numPr>
          <w:ilvl w:val="0"/>
          <w:numId w:val="21"/>
        </w:numPr>
      </w:pPr>
      <w:r>
        <w:t>草稿侧生成候选 token；</w:t>
      </w:r>
    </w:p>
    <w:p>
      <w:pPr>
        <w:spacing w:after="80" w:line="290" w:lineRule="auto"/>
        <w:numPr>
          <w:ilvl w:val="0"/>
          <w:numId w:val="21"/>
        </w:numPr>
      </w:pPr>
      <w:r>
        <w:t>Kimi-K3 一次前向验证候选序列；</w:t>
      </w:r>
    </w:p>
    <w:p>
      <w:pPr>
        <w:spacing w:after="80" w:line="290" w:lineRule="auto"/>
        <w:numPr>
          <w:ilvl w:val="0"/>
          <w:numId w:val="21"/>
        </w:numPr>
      </w:pPr>
      <w:r>
        <w:t>接受连续匹配部分，在首次不匹配处停止。</w:t>
      </w:r>
    </w:p>
    <w:p>
      <w:pPr/>
      <w:r>
        <w:t>其实际收益取决于草稿长度和接受率。材料没有给出固定草稿块长度、相对性能收益或额外显存开销。</w:t>
      </w:r>
    </w:p>
    <w:p>
      <w:pPr>
        <w:pStyle w:val="Heading2"/>
      </w:pPr>
      <w:r>
        <w:t>单 checkpoint 下的两份量化配置</w:t>
      </w:r>
    </w:p>
    <w:p>
      <w:pPr/>
      <w:r>
        <w:t>最后看量化图，是为了区分 checkpoint 的组织方式、融合 GEMM 的正确性结论和局部性能结果。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2" name="Picture 12" descr="MXFP8 注意力与 MXFP4 专家的混合量化加载及局部性能指标" title="MXFP8 注意力与 MXFP4 专家的混合量化加载及局部性能指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12：双配置 checkpoint 的加载方式、融合 GEMM 覆盖范围与局部指标。来源：演讲 PPT，第 16 页。</w:t>
      </w:r>
    </w:p>
    <w:p>
      <w:pPr/>
      <w:r>
        <w:t>混合量化采用“一个 checkpoint、两份 quantization manifest”的组织方式。页面给出的配置包括：</w:t>
      </w:r>
    </w:p>
    <w:p>
      <w:pPr>
        <w:spacing w:after="80" w:line="290" w:lineRule="auto"/>
        <w:numPr>
          <w:ilvl w:val="0"/>
          <w:numId w:val="10"/>
        </w:numPr>
      </w:pPr>
      <w:r>
        <w:t>489 个 FP8 attention projections；</w:t>
      </w:r>
    </w:p>
    <w:p>
      <w:pPr>
        <w:spacing w:after="80" w:line="290" w:lineRule="auto"/>
        <w:numPr>
          <w:ilvl w:val="0"/>
          <w:numId w:val="10"/>
        </w:numPr>
      </w:pPr>
      <w:r>
        <w:t>MXFP8 attention；</w:t>
      </w:r>
    </w:p>
    <w:p>
      <w:pPr>
        <w:spacing w:after="80" w:line="290" w:lineRule="auto"/>
        <w:numPr>
          <w:ilvl w:val="0"/>
          <w:numId w:val="10"/>
        </w:numPr>
      </w:pPr>
      <w:r>
        <w:t>MXFP4 experts；</w:t>
      </w:r>
    </w:p>
    <w:p>
      <w:pPr>
        <w:spacing w:after="80" w:line="290" w:lineRule="auto"/>
        <w:numPr>
          <w:ilvl w:val="0"/>
          <w:numId w:val="10"/>
        </w:numPr>
      </w:pPr>
      <w:r>
        <w:t>可选的混合量化加载路径。</w:t>
      </w:r>
    </w:p>
    <w:p>
      <w:pPr/>
      <w:r>
        <w:t>“MoE path untouched”表示新增加载路径没有改动既有 MoE 计算路径，不代表 experts 没有量化。</w:t>
      </w:r>
    </w:p>
    <w:p>
      <w:pPr/>
      <w:r>
        <w:t>页面报告 MXFP8 attention 覆盖 MLA、KDA 的融合 GEMM；对于这部分实现，材料只证明其相对 separate GEMMs 为 bit-exact。相关性能证据必须逐项限定：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64"/>
        <w:gridCol w:w="3631"/>
        <w:gridCol w:w="2865"/>
      </w:tblGrid>
      <w:tr>
        <w:trPr>
          <w:tblHeader w:val="true"/>
        </w:trPr>
        <w:tc>
          <w:tcPr>
            <w:tcW w:type="dxa" w:w="286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指标</w:t>
            </w:r>
          </w:p>
        </w:tc>
        <w:tc>
          <w:tcPr>
            <w:tcW w:type="dxa" w:w="363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可以支持的结论</w:t>
            </w:r>
          </w:p>
        </w:tc>
        <w:tc>
          <w:tcPr>
            <w:tcW w:type="dxa" w:w="286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不能外推的结论</w:t>
            </w:r>
          </w:p>
        </w:tc>
      </w:tr>
      <w:tr>
        <w:tc>
          <w:tcPr>
            <w:tcW w:type="dxa" w:w="2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GPQA accuracy Δ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+0.0000</w:t>
            </w:r>
          </w:p>
        </w:tc>
        <w:tc>
          <w:tcPr>
            <w:tcW w:type="dxa" w:w="36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页面显示精度下未观察到差值</w:t>
            </w:r>
          </w:p>
        </w:tc>
        <w:tc>
          <w:tcPr>
            <w:tcW w:type="dxa" w:w="2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数学意义上的零误差，或其他基准精度不变</w:t>
            </w:r>
          </w:p>
        </w:tc>
      </w:tr>
      <w:tr>
        <w:tc>
          <w:tcPr>
            <w:tcW w:type="dxa" w:w="2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bit-exact</w:t>
            </w:r>
          </w:p>
        </w:tc>
        <w:tc>
          <w:tcPr>
            <w:tcW w:type="dxa" w:w="36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融合 GEMM 相对 separate GEMMs 逐位一致</w:t>
            </w:r>
          </w:p>
        </w:tc>
        <w:tc>
          <w:tcPr>
            <w:tcW w:type="dxa" w:w="2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相对 BF16、FP16 原模型逐位一致</w:t>
            </w:r>
          </w:p>
        </w:tc>
      </w:tr>
      <w:tr>
        <w:tc>
          <w:tcPr>
            <w:tcW w:type="dxa" w:w="2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线性投影时间降低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10%</w:t>
            </w:r>
          </w:p>
        </w:tc>
        <w:tc>
          <w:tcPr>
            <w:tcW w:type="dxa" w:w="36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SM100 上 CUTLASS kernels 的局部投影耗时下降</w:t>
            </w:r>
          </w:p>
        </w:tc>
        <w:tc>
          <w:tcPr>
            <w:tcW w:type="dxa" w:w="2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总 Decode 延迟或端到端吞吐提高 10%</w:t>
            </w:r>
          </w:p>
        </w:tc>
      </w:tr>
    </w:tbl>
    <w:p>
      <w:pPr>
        <w:spacing w:after="40"/>
      </w:pPr>
    </w:p>
    <w:p>
      <w:pPr/>
      <w:r>
        <w:t>线性投影的 10% 结果没有披露 batch、序列长度、基线时延、重复次数和误差范围，也不能与推测解码、缓存和并行布局的收益直接相加。</w:t>
      </w:r>
    </w:p>
    <w:p>
      <w:pPr/>
      <w:r>
        <w:t>因此，现有材料可以确认三类设计：</w:t>
      </w:r>
    </w:p>
    <w:p>
      <w:pPr>
        <w:spacing w:after="80" w:line="290" w:lineRule="auto"/>
        <w:numPr>
          <w:ilvl w:val="0"/>
          <w:numId w:val="10"/>
        </w:numPr>
      </w:pPr>
      <w:r>
        <w:t>以 KV 容量为核心选择 Decode 并行布局；</w:t>
      </w:r>
    </w:p>
    <w:p>
      <w:pPr>
        <w:spacing w:after="80" w:line="290" w:lineRule="auto"/>
        <w:numPr>
          <w:ilvl w:val="0"/>
          <w:numId w:val="10"/>
        </w:numPr>
      </w:pPr>
      <w:r>
        <w:t>按逐 token 执行形态匹配 MLA、KDA 后端；</w:t>
      </w:r>
    </w:p>
    <w:p>
      <w:pPr>
        <w:spacing w:after="80" w:line="290" w:lineRule="auto"/>
        <w:numPr>
          <w:ilvl w:val="0"/>
          <w:numId w:val="10"/>
        </w:numPr>
      </w:pPr>
      <w:r>
        <w:t>通过 EAGLE 3.1 和混合量化降低部分计算路径的成本。</w:t>
      </w:r>
    </w:p>
    <w:p>
      <w:pPr/>
      <w:r>
        <w:t>现有证据不能支持完整端到端加速比例。</w:t>
      </w:r>
    </w:p>
    <w:p>
      <w:pPr>
        <w:pStyle w:val="Heading1"/>
      </w:pPr>
      <w:r>
        <w:t>结论：优化的对象是状态的生命周期</w:t>
      </w:r>
    </w:p>
    <w:p>
      <w:pPr/>
      <w:r>
        <w:t>Kimi-K3 生产推理中的各项设计共同围绕一个问题展开：已经付出计算得到的状态，能否在正确的时间、位置和粒度上继续复用。</w:t>
      </w:r>
    </w:p>
    <w:p>
      <w:pPr>
        <w:spacing w:after="80" w:line="290" w:lineRule="auto"/>
        <w:numPr>
          <w:ilvl w:val="0"/>
          <w:numId w:val="10"/>
        </w:numPr>
      </w:pPr>
      <w:r>
        <w:t>2.8T 参数、长上下文、混合注意力、稀疏 MoE 与图片输入共同压缩运行时状态空间；多轮 Agent 请求又持续扩大需要保留的历史。</w:t>
      </w:r>
    </w:p>
    <w:p>
      <w:pPr>
        <w:spacing w:after="80" w:line="290" w:lineRule="auto"/>
        <w:numPr>
          <w:ilvl w:val="0"/>
          <w:numId w:val="10"/>
        </w:numPr>
      </w:pPr>
      <w:r>
        <w:t>Prefill/Decode 分离处理资源目标差异：Prefill 面向长上下文计算，Decode 面向逐 token 时延与 KV 容量。分离之后，KV 的移动和持久化成为显式系统职责。</w:t>
      </w:r>
    </w:p>
    <w:p>
      <w:pPr>
        <w:spacing w:after="80" w:line="290" w:lineRule="auto"/>
        <w:numPr>
          <w:ilvl w:val="0"/>
          <w:numId w:val="10"/>
        </w:numPr>
      </w:pPr>
      <w:r>
        <w:t>Mooncake Store 将 KV 从单个计算实例的生命周期中分离出来。共享状态既能减少前缀重算，也能弱化缓存命中与负载均衡之间的冲突。</w:t>
      </w:r>
    </w:p>
    <w:p>
      <w:pPr>
        <w:spacing w:after="80" w:line="290" w:lineRule="auto"/>
        <w:numPr>
          <w:ilvl w:val="0"/>
          <w:numId w:val="10"/>
        </w:numPr>
      </w:pPr>
      <w:r>
        <w:t>四级媒体缓存把复用边界从 LLM KV 向前推进到图片字节、预处理 tensor 和 ViT embedding。只缓存最终 KV，无法消除图片进入 Prefill 之前的重复工作。</w:t>
      </w:r>
    </w:p>
    <w:p>
      <w:pPr>
        <w:spacing w:after="80" w:line="290" w:lineRule="auto"/>
        <w:numPr>
          <w:ilvl w:val="0"/>
          <w:numId w:val="10"/>
        </w:numPr>
      </w:pPr>
      <w:r>
        <w:t>KDA checkpoint 处理状态导出粒度：让 FlashKDA 在一次 forward 中间导出 recurrent state，避免为对齐 block 和 partial unit 重放相同 token。</w:t>
      </w:r>
    </w:p>
    <w:p>
      <w:pPr>
        <w:spacing w:after="80" w:line="290" w:lineRule="auto"/>
        <w:numPr>
          <w:ilvl w:val="0"/>
          <w:numId w:val="10"/>
        </w:numPr>
      </w:pPr>
      <w:r>
        <w:t>EAGLE3 no-drop 处理语义依赖与缓存块粒度的错位。它在限定 A/B 中增加了尾块命中，但保留了末槽陈旧可能降低草稿接受率的风险。</w:t>
      </w:r>
    </w:p>
    <w:p>
      <w:pPr>
        <w:spacing w:after="80" w:line="290" w:lineRule="auto"/>
        <w:numPr>
          <w:ilvl w:val="0"/>
          <w:numId w:val="10"/>
        </w:numPr>
      </w:pPr>
      <w:r>
        <w:t>Decode 的 DP/EP 布局、专用内核、推测解码和混合量化分别作用于容量或局部计算成本，不能把各自数字相加成端到端收益。</w:t>
      </w:r>
    </w:p>
    <w:p>
      <w:pPr>
        <w:pStyle w:val="Heading1"/>
      </w:pPr>
      <w:r>
        <w:t>证据局限</w:t>
      </w:r>
    </w:p>
    <w:p>
      <w:pPr/>
      <w:r>
        <w:t>本文材料仍缺少若干决定生产结论的重要数据：</w:t>
      </w:r>
    </w:p>
    <w:p>
      <w:pPr>
        <w:spacing w:after="80" w:line="290" w:lineRule="auto"/>
        <w:numPr>
          <w:ilvl w:val="0"/>
          <w:numId w:val="10"/>
        </w:numPr>
      </w:pPr>
      <w:r>
        <w:t>SLA、coverage 和缓存经验关系缺少统一统计口径；</w:t>
      </w:r>
    </w:p>
    <w:p>
      <w:pPr>
        <w:spacing w:after="80" w:line="290" w:lineRule="auto"/>
        <w:numPr>
          <w:ilvl w:val="0"/>
          <w:numId w:val="10"/>
        </w:numPr>
      </w:pPr>
      <w:r>
        <w:t>多项时延结果缺少硬件、请求长度、并发、样本数和尾延迟；</w:t>
      </w:r>
    </w:p>
    <w:p>
      <w:pPr>
        <w:spacing w:after="80" w:line="290" w:lineRule="auto"/>
        <w:numPr>
          <w:ilvl w:val="0"/>
          <w:numId w:val="10"/>
        </w:numPr>
      </w:pPr>
      <w:r>
        <w:t>Mooncake 未披露远端读取、复制、跨机架传输与故障恢复成本；</w:t>
      </w:r>
    </w:p>
    <w:p>
      <w:pPr>
        <w:spacing w:after="80" w:line="290" w:lineRule="auto"/>
        <w:numPr>
          <w:ilvl w:val="0"/>
          <w:numId w:val="10"/>
        </w:numPr>
      </w:pPr>
      <w:r>
        <w:t>KDA checkpoint 的额外 per-request block 内存没有量化；</w:t>
      </w:r>
    </w:p>
    <w:p>
      <w:pPr>
        <w:spacing w:after="80" w:line="290" w:lineRule="auto"/>
        <w:numPr>
          <w:ilvl w:val="0"/>
          <w:numId w:val="10"/>
        </w:numPr>
      </w:pPr>
      <w:r>
        <w:t>EAGLE3 no-drop 只有 MT-Bench two-turn A/B，缺少更广泛负载和显著性信息；</w:t>
      </w:r>
    </w:p>
    <w:p>
      <w:pPr>
        <w:spacing w:after="80" w:line="290" w:lineRule="auto"/>
        <w:numPr>
          <w:ilvl w:val="0"/>
          <w:numId w:val="10"/>
        </w:numPr>
      </w:pPr>
      <w:r>
        <w:t>Decode 页面没有解释 DP16 与 8-GPU deployment 的层级关系；</w:t>
      </w:r>
    </w:p>
    <w:p>
      <w:pPr>
        <w:spacing w:after="80" w:line="290" w:lineRule="auto"/>
        <w:numPr>
          <w:ilvl w:val="0"/>
          <w:numId w:val="10"/>
        </w:numPr>
      </w:pPr>
      <w:r>
        <w:t>量化的 10% 仅对应 SM100、CUTLASS kernels 下的线性投影时间；</w:t>
      </w:r>
    </w:p>
    <w:p>
      <w:pPr>
        <w:spacing w:after="80" w:line="290" w:lineRule="auto"/>
        <w:numPr>
          <w:ilvl w:val="0"/>
          <w:numId w:val="10"/>
        </w:numPr>
      </w:pPr>
      <w:r>
        <w:t>材料没有提供能够汇总所有局部优化的端到端延迟、吞吐和资源成本对照。</w:t>
      </w:r>
    </w:p>
    <w:p>
      <w:pPr/>
      <w:r>
        <w:t>在这些边界内，可以得到一套清晰的工程方法：先识别状态在哪个阶段产生，再决定它应当留在 GPU、本机内存、共享存储，还是更靠前的媒体处理层；随后按 Prefill 与 Decode 的不同瓶颈配置计算资源，并让缓存粒度尽可能贴合真实的语义依赖。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26B75"/>
        <w:sz w:val="18"/>
      </w:rPr>
      <w:t xml:space="preserve">技术深度解析  ·  </w:t>
    </w:r>
    <w:r>
      <w:rPr>
        <w:rFonts w:ascii="Calibri" w:hAnsi="Calibri" w:eastAsia="Microsoft YaHei"/>
        <w:color w:val="62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26B75"/>
        <w:sz w:val="17"/>
      </w:rPr>
      <w:t>把缓存变成服务边界：Kimi-K3 在 vLLM 上的生产推理设计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Calibri" w:hAnsi="Calibri" w:eastAsia="Microsoft YaHei"/>
      <w:b/>
      <w:bCs/>
      <w:i/>
      <w:color w:val="626B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before="40" w:after="240" w:line="312" w:lineRule="auto"/>
      <w:jc w:val="left"/>
    </w:pPr>
    <w:rPr>
      <w:rFonts w:ascii="Calibri" w:hAnsi="Calibri" w:eastAsia="Microsoft YaHei"/>
      <w:color w:val="203748"/>
      <w:sz w:val="24"/>
    </w:rPr>
  </w:style>
  <w:style w:type="paragraph" w:customStyle="1" w:styleId="Formula">
    <w:name w:val="Formula"/>
    <w:pPr>
      <w:keepLines/>
      <w:spacing w:before="100" w:after="200"/>
      <w:jc w:val="center"/>
    </w:pPr>
    <w:rPr>
      <w:rFonts w:ascii="Calibri" w:hAnsi="Calibri" w:eastAsia="Microsoft YaHei"/>
      <w:b/>
      <w:color w:val="2037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Wv4k6YEdB/" TargetMode="External"/><Relationship Id="rId12" Type="http://schemas.openxmlformats.org/officeDocument/2006/relationships/hyperlink" Target="https://drive.google.com/drive/folders/1tBUR1z7j8LaEuNjAMTD3gvPU9WIhD3q8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把缓存变成服务边界：Kimi-K3 在 vLLM 上的生产推理设计</dc:title>
  <dc:subject>从 Prefill/Decode 分离、分布式 KV，到多模态四级缓存、KDA checkpoint 与 EAGLE3 前缀复用</dc:subject>
  <dc:creator>Technical Blog Pipeline</dc:creator>
  <cp:keywords>technical blog, video, PPT, AI systems</cp:keywords>
  <dc:description>Generated from user-provided media and slides.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