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60" w:after="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2E74B5"/>
          <w:sz w:val="20"/>
        </w:rPr>
        <w:t>TECHNICAL DEEP DIVE</w:t>
      </w:r>
    </w:p>
    <w:p>
      <w:pPr>
        <w:keepLines/>
        <w:spacing w:after="200"/>
        <w:jc w:val="center"/>
      </w:pPr>
      <w:r>
        <w:rPr>
          <w:rFonts w:ascii="Calibri" w:hAnsi="Calibri" w:eastAsia="Microsoft YaHei"/>
          <w:b/>
          <w:color w:val="203748"/>
          <w:sz w:val="56"/>
        </w:rPr>
        <w:t>从压缩注意力到可执行推理：DeepSeek V4 如何落入 vLLM</w:t>
      </w:r>
    </w:p>
    <w:p>
      <w:pPr>
        <w:spacing w:before="840" w:after="160"/>
        <w:jc w:val="center"/>
      </w:pPr>
      <w:r>
        <w:rPr>
          <w:rFonts w:ascii="Calibri" w:hAnsi="Calibri" w:eastAsia="Microsoft YaHei"/>
          <w:i/>
          <w:color w:val="626B75"/>
          <w:sz w:val="21"/>
        </w:rPr>
        <w:t>基于技术演讲与配套材料整理</w:t>
      </w:r>
    </w:p>
    <w:p>
      <w:pPr>
        <w:spacing w:after="80"/>
        <w:jc w:val="center"/>
      </w:pPr>
      <w:r>
        <w:rPr>
          <w:rFonts w:ascii="Calibri" w:hAnsi="Calibri" w:eastAsia="Microsoft YaHei"/>
          <w:color w:val="626B75"/>
          <w:sz w:val="19"/>
        </w:rPr>
        <w:t>配套材料：vLLM-DSV4-Internals-0508-share.pdf</w:t>
      </w:r>
    </w:p>
    <w:p>
      <w:pPr>
        <w:spacing w:before="680"/>
        <w:jc w:val="center"/>
      </w:pPr>
      <w:r>
        <w:rPr>
          <w:rFonts w:ascii="Calibri" w:hAnsi="Calibri" w:eastAsia="Microsoft YaHei"/>
          <w:color w:val="626B75"/>
          <w:sz w:val="20"/>
        </w:rPr>
        <w:t>2026-09-05</w:t>
      </w:r>
      <w:r>
        <w:br w:type="page"/>
      </w:r>
    </w:p>
    <w:p>
      <w:pPr>
        <w:pStyle w:val="Lead"/>
      </w:pPr>
      <w:r>
        <w:rPr>
          <w:i/>
        </w:rPr>
        <w:t>沿注意力设计、异构缓存、内存布局与双流执行的因果链，理解百万 token 推理背后的系统工程。</w:t>
      </w:r>
    </w:p>
    <w:p>
      <w:pPr/>
      <w:r>
        <w:rPr>
          <w:b/>
        </w:rPr>
        <w:t>原视频</w:t>
      </w:r>
      <w:r>
        <w:t>：</w:t>
      </w:r>
      <w:hyperlink r:id="rId11">
        <w:r>
          <w:rPr>
            <w:color w:val="0563C1"/>
            <w:u w:val="single"/>
          </w:rPr>
          <w:t>大家一起来学 DeepSeek-v4</w:t>
        </w:r>
      </w:hyperlink>
      <w:r>
        <w:t xml:space="preserve"> · </w:t>
      </w:r>
      <w:r>
        <w:rPr>
          <w:b/>
        </w:rPr>
        <w:t>配套资料</w:t>
      </w:r>
      <w:r>
        <w:t>：</w:t>
      </w:r>
      <w:hyperlink r:id="rId12">
        <w:r>
          <w:rPr>
            <w:color w:val="0563C1"/>
            <w:u w:val="single"/>
          </w:rPr>
          <w:t>vLLM DSV4 Internals</w:t>
        </w:r>
      </w:hyperlink>
    </w:p>
    <w:p>
      <w:pPr/>
      <w:r>
        <w:t>长上下文首先是模型问题，但不会止于模型。</w:t>
      </w:r>
    </w:p>
    <w:p>
      <w:pPr/>
      <w:r>
        <w:t>当历史增长到百万 token 量级，标准 KV Cache 的容量、访存量和注意力计算都会持续增加。DeepSeek V4 通过压缩历史、稀疏选择和局部窗口降低压力，却也把原本相对同构的缓存拆成多类状态：它们具有不同的压缩率、生命周期、物理尺寸和增长规律。</w:t>
      </w:r>
    </w:p>
    <w:p>
      <w:pPr/>
      <w:r>
        <w:t>因此，vLLM 面对的任务不只是实现新的注意力算子。系统还要回答：压缩状态如何分配？逻辑 token 怎样映射到物理条目？长请求与大量短请求如何共享显存？Indexer 和主注意力怎样并行？哪些小算子值得融合？</w:t>
      </w:r>
    </w:p>
    <w:p>
      <w:pPr/>
      <w:r>
        <w:t>本文依据演讲 PPT 与转写材料，沿“模型结构 → 缓存容量 → 内存布局 → Decode 执行 → 源码入口”的链路展开。页面可以确认的内容按 PPT 页码标注；仅由口述支持的重要数字、性能观察和后续规划，通过脚注注明。材料未提供的实现细节、精度消融和性能条件统一列为待核验项。</w:t>
      </w:r>
    </w:p>
    <w:p>
      <w:pPr>
        <w:pStyle w:val="Heading1"/>
      </w:pPr>
      <w:r>
        <w:t>适读人群、前置知识与阅读目标</w:t>
      </w:r>
    </w:p>
    <w:p>
      <w:pPr/>
      <w:r>
        <w:t>本文适合了解 Transformer、注意力和 GPU 推理基础，但尚不熟悉 DeepSeek V4 或 vLLM 混合缓存实现的工程师。</w:t>
      </w:r>
    </w:p>
    <w:p>
      <w:pPr/>
      <w:r>
        <w:t>阅读前最好具备以下基础：</w:t>
      </w:r>
    </w:p>
    <w:p>
      <w:pPr>
        <w:spacing w:after="80" w:line="290" w:lineRule="auto"/>
        <w:numPr>
          <w:ilvl w:val="0"/>
          <w:numId w:val="10"/>
        </w:numPr>
      </w:pPr>
      <w:r>
        <w:t>理解自回归推理中的 Prefill、Decode 与 KV Cache。</w:t>
      </w:r>
    </w:p>
    <w:p>
      <w:pPr>
        <w:spacing w:after="80" w:line="290" w:lineRule="auto"/>
        <w:numPr>
          <w:ilvl w:val="0"/>
          <w:numId w:val="10"/>
        </w:numPr>
      </w:pPr>
      <w:r>
        <w:t>了解 Multi-Query Attention、MoE、RoPE、FP16、FP8 和 GPU kernel launch。</w:t>
      </w:r>
    </w:p>
    <w:p>
      <w:pPr>
        <w:spacing w:after="80" w:line="290" w:lineRule="auto"/>
        <w:numPr>
          <w:ilvl w:val="0"/>
          <w:numId w:val="10"/>
        </w:numPr>
      </w:pPr>
      <w:r>
        <w:t>能区分逻辑 token、压缩条目、逻辑 block、物理 block 和分配对齐单位。</w:t>
      </w:r>
    </w:p>
    <w:p>
      <w:pPr>
        <w:spacing w:after="80" w:line="290" w:lineRule="auto"/>
        <w:numPr>
          <w:ilvl w:val="0"/>
          <w:numId w:val="10"/>
        </w:numPr>
      </w:pPr>
      <w:r>
        <w:t>知道滑动窗口缓存与随完整序列增长的缓存具有不同生命周期。</w:t>
      </w:r>
    </w:p>
    <w:p>
      <w:pPr/>
      <w:r>
        <w:t>读完后，你应该能够：</w:t>
      </w:r>
    </w:p>
    <w:p>
      <w:pPr>
        <w:spacing w:after="80" w:line="290" w:lineRule="auto"/>
        <w:numPr>
          <w:ilvl w:val="0"/>
          <w:numId w:val="10"/>
        </w:numPr>
      </w:pPr>
      <w:r>
        <w:t>解释 CSA 与 HCA 如何表示长期历史，以及 SWA 为什么仍不可缺少。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根据 </w:t>
      </w:r>
      <w:r>
        <w:rPr>
          <w:rFonts w:ascii="Consolas" w:hAnsi="Consolas" w:eastAsia="Microsoft YaHei"/>
          <w:color w:val="1F4D78"/>
          <w:sz w:val="19"/>
          <w:shd w:fill="EEF2F6"/>
        </w:rPr>
        <w:t>block_size</w:t>
      </w:r>
      <w:r>
        <w:t>、</w:t>
      </w:r>
      <w:r>
        <w:rPr>
          <w:rFonts w:ascii="Consolas" w:hAnsi="Consolas" w:eastAsia="Microsoft YaHei"/>
          <w:color w:val="1F4D78"/>
          <w:sz w:val="19"/>
          <w:shd w:fill="EEF2F6"/>
        </w:rPr>
        <w:t>storage_block_size</w:t>
      </w:r>
      <w:r>
        <w:t>、表示维度和数据类型复核缓存开销。</w:t>
      </w:r>
    </w:p>
    <w:p>
      <w:pPr>
        <w:spacing w:after="80" w:line="290" w:lineRule="auto"/>
        <w:numPr>
          <w:ilvl w:val="0"/>
          <w:numId w:val="10"/>
        </w:numPr>
      </w:pPr>
      <w:r>
        <w:t>理解异构状态为什么需要 Hybrid KV Cache Manager。</w:t>
      </w:r>
    </w:p>
    <w:p>
      <w:pPr>
        <w:spacing w:after="80" w:line="290" w:lineRule="auto"/>
        <w:numPr>
          <w:ilvl w:val="0"/>
          <w:numId w:val="10"/>
        </w:numPr>
      </w:pPr>
      <w:r>
        <w:t>找到 C4A Decode 中默认流、Indexer 流和 Flash MLA 的同步点。</w:t>
      </w:r>
    </w:p>
    <w:p>
      <w:pPr>
        <w:spacing w:after="80" w:line="290" w:lineRule="auto"/>
        <w:numPr>
          <w:ilvl w:val="0"/>
          <w:numId w:val="10"/>
        </w:numPr>
      </w:pPr>
      <w:r>
        <w:t>区分页面事实、口述观察、合理推断与仍需源码验证的结论。</w:t>
      </w:r>
    </w:p>
    <w:p>
      <w:pPr>
        <w:pStyle w:val="Heading1"/>
      </w:pPr>
      <w:r>
        <w:t>一、模型压缩历史，系统却得到更多状态</w:t>
      </w:r>
    </w:p>
    <w:p>
      <w:pPr/>
      <w:r>
        <w:t>DeepSeek V4 面向约一百万 token 上下文时，不能只是扩大标准注意力的 KV Cache。序列越长，缓存容量、访存量和计算量都会持续增加；即使显存勉强容纳，推理系统也未必能以可接受的成本调度这些数据。</w:t>
      </w:r>
    </w:p>
    <w:p>
      <w:pPr/>
      <w:r>
        <w:t>模型侧选择压缩与稀疏化，新的系统矛盾随之出现：保存的历史条目减少了，缓存类型却增加了。</w:t>
      </w:r>
    </w:p>
    <w:p>
      <w:pPr/>
      <w:r>
        <w:t>为什么先看整体架构图？因为后文涉及的压缩历史、Indexer Cache、局部窗口、compressor state 和 MoE 执行路径，都能在这张图中找到模型侧源头。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 descr="DeepSeek V4 整体架构及 mHC、压缩注意力和 MoE 的位置" title="DeepSeek V4 整体架构及 mHC、压缩注意力和 MoE 的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1：DeepSeek V4 模型结构总览。来源：演讲 PPT，第 2 页。</w:t>
      </w:r>
    </w:p>
    <w:p>
      <w:pPr/>
      <w:r>
        <w:t xml:space="preserve">数据从 </w:t>
      </w:r>
      <w:r>
        <w:rPr>
          <w:rFonts w:ascii="Consolas" w:hAnsi="Consolas" w:eastAsia="Microsoft YaHei"/>
          <w:color w:val="1F4D78"/>
          <w:sz w:val="19"/>
          <w:shd w:fill="EEF2F6"/>
        </w:rPr>
        <w:t>Input Tokens</w:t>
      </w:r>
      <w:r>
        <w:t xml:space="preserve"> 经 </w:t>
      </w:r>
      <w:r>
        <w:rPr>
          <w:rFonts w:ascii="Consolas" w:hAnsi="Consolas" w:eastAsia="Microsoft YaHei"/>
          <w:color w:val="1F4D78"/>
          <w:sz w:val="19"/>
          <w:shd w:fill="EEF2F6"/>
        </w:rPr>
        <w:t>Embedding</w:t>
      </w:r>
      <w:r>
        <w:t xml:space="preserve"> 进入重复的 Transformer Block。图中的“×L”只表示块会重复，不能据此确定层数；材料也没有给出此处的张量形状、专家数量或训练损失权重。</w:t>
      </w:r>
    </w:p>
    <w:p>
      <w:pPr/>
      <w:r>
        <w:t>每个块包含三组需要区分的设计。</w:t>
      </w:r>
    </w:p>
    <w:p>
      <w:pPr/>
      <w:r>
        <w:t xml:space="preserve">第一组是 </w:t>
      </w:r>
      <w:r>
        <w:rPr>
          <w:b/>
        </w:rPr>
        <w:t>mHC</w:t>
      </w:r>
      <w:r>
        <w:t>。材料将其描述为一种多路残差增强结构，覆盖块内的预混合、残差混合和后混合路径。进入注意力或 MoE 前，多路表示会恢复成下游模块所需的单路 hidden state。演讲者所说的“对后续接口没有影响”，只表示下游模块仍接收单路表示，不能扩大为没有额外计算、数值变化或实现成本。[^T02T03]</w:t>
      </w:r>
    </w:p>
    <w:p>
      <w:pPr/>
      <w:r>
        <w:t>第二组是注意力分支采用的两类层配置：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CSA（Compressed Sparse Attention，压缩稀疏注意力，也称 C4A）</w:t>
      </w:r>
      <w:r>
        <w:t>：以约 4:1 的比例压缩历史，再通过 Indexer 选出 Top-k 条目参与当前注意力。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HCA（Highly Compressed Attention，高压缩注意力，也称 C128A）</w:t>
      </w:r>
      <w:r>
        <w:t>：以约 128:1 的比例压缩历史；其架构图不再展示 CSA 式的显式 Top-k 选择路径。</w:t>
      </w:r>
    </w:p>
    <w:p>
      <w:pPr/>
      <w:r>
        <w:t>CSA 与 HCA 不是同一层内同时执行的两条注意力路径，而是 Transformer Block 注意力分支采用的两类层配置。在页面所示模型统计中，C4A 层与 C128A 层分层交错；两者的压缩率、缓存数量和访问方式均不同。</w:t>
      </w:r>
    </w:p>
    <w:p>
      <w:pPr/>
      <w:r>
        <w:t xml:space="preserve">第三组是 </w:t>
      </w:r>
      <w:r>
        <w:rPr>
          <w:b/>
        </w:rPr>
        <w:t>DeepSeekMoE</w:t>
      </w:r>
      <w:r>
        <w:t>。图中包含 Hash Routing 和 MegaMoE。演讲者称，前三层通过固定 hash table 为 token 指定专家，而不是由 gate 动态选择，并转述相关报告认为这种方式可能更易训练。材料没有训练对照数据，因此这只能视为带归属的设计说明，不能作为实验结论。[^T03]</w:t>
      </w:r>
    </w:p>
    <w:p>
      <w:pPr/>
      <w:r>
        <w:t>MegaMoE 指向执行侧：把专家计算、通信和部分零碎操作整合进较大的执行单元，以减少碎片化调度与 kernel launch。其证据边界将在第六节讨论。</w:t>
      </w:r>
    </w:p>
    <w:p>
      <w:pPr/>
      <w:r>
        <w:t xml:space="preserve">图顶部还有 </w:t>
      </w:r>
      <w:r>
        <w:rPr>
          <w:rFonts w:ascii="Consolas" w:hAnsi="Consolas" w:eastAsia="Microsoft YaHei"/>
          <w:color w:val="1F4D78"/>
          <w:sz w:val="19"/>
          <w:shd w:fill="EEF2F6"/>
        </w:rPr>
        <w:t>Prediction Head</w:t>
      </w:r>
      <w:r>
        <w:t xml:space="preserve"> 与 </w:t>
      </w:r>
      <w:r>
        <w:rPr>
          <w:rFonts w:ascii="Consolas" w:hAnsi="Consolas" w:eastAsia="Microsoft YaHei"/>
          <w:color w:val="1F4D78"/>
          <w:sz w:val="19"/>
          <w:shd w:fill="EEF2F6"/>
        </w:rPr>
        <w:t>MTP Modules</w:t>
      </w:r>
      <w:r>
        <w:t>，分别连接 LM Loss 和 MTP Loss。箭头只表达图中的训练目标关系；材料没有说明损失权重，也没有说明推理阶段是否启用 MTP，不能由此推导在线执行行为。</w:t>
      </w:r>
    </w:p>
    <w:p>
      <w:pPr/>
      <w:r>
        <w:t>把模型结构映射到系统职责，可以得到下面的问题地图：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34"/>
        <w:gridCol w:w="3681"/>
        <w:gridCol w:w="3345"/>
      </w:tblGrid>
      <w:tr>
        <w:trPr>
          <w:tblHeader w:val="true"/>
        </w:trPr>
        <w:tc>
          <w:tcPr>
            <w:tcW w:type="dxa" w:w="233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模型结构</w:t>
            </w:r>
          </w:p>
        </w:tc>
        <w:tc>
          <w:tcPr>
            <w:tcW w:type="dxa" w:w="368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新增或变化的状态</w:t>
            </w:r>
          </w:p>
        </w:tc>
        <w:tc>
          <w:tcPr>
            <w:tcW w:type="dxa" w:w="334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vLLM 的系统职责</w:t>
            </w:r>
          </w:p>
        </w:tc>
      </w:tr>
      <w:tr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mHC 多路残差流</w:t>
            </w:r>
          </w:p>
        </w:tc>
        <w:tc>
          <w:tcPr>
            <w:tcW w:type="dxa" w:w="3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块内多路表示及混合过程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保持下游接口并安排表示转换</w:t>
            </w:r>
          </w:p>
        </w:tc>
      </w:tr>
      <w:tr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CSA 层</w:t>
            </w:r>
          </w:p>
        </w:tc>
        <w:tc>
          <w:tcPr>
            <w:tcW w:type="dxa" w:w="3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压缩历史、Indexer 信息和局部未压缩状态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协调缓存分配、Top-k 选择与主注意力</w:t>
            </w:r>
          </w:p>
        </w:tc>
      </w:tr>
      <w:tr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HCA 层</w:t>
            </w:r>
          </w:p>
        </w:tc>
        <w:tc>
          <w:tcPr>
            <w:tcW w:type="dxa" w:w="3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压缩率更高、增长更慢的历史条目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按不同于原生 token 的尺度管理存储</w:t>
            </w:r>
          </w:p>
        </w:tc>
      </w:tr>
      <w:tr>
        <w:tc>
          <w:tcPr>
            <w:tcW w:type="dxa" w:w="23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DeepSeekMoE</w:t>
            </w:r>
          </w:p>
        </w:tc>
        <w:tc>
          <w:tcPr>
            <w:tcW w:type="dxa" w:w="36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路由结果、专家计算和通信任务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调度专家路径并减少零碎启动</w:t>
            </w:r>
          </w:p>
        </w:tc>
      </w:tr>
    </w:tbl>
    <w:p>
      <w:pPr>
        <w:spacing w:after="40"/>
      </w:pPr>
    </w:p>
    <w:p>
      <w:pPr/>
      <w:r>
        <w:t>若历史长度为 N，暂时忽略边界和近期窗口，CSA 的压缩条目量级约为 N/4，HCA 约为 N/128。例如 N=128 时，两者大致对应 32 条和 1 条压缩历史。</w:t>
      </w:r>
    </w:p>
    <w:p>
      <w:pPr/>
      <w:r>
        <w:t xml:space="preserve">这只是数量关系，不是完整的显存账目。真实状态还包括 Indexer Cache、主注意力 KV、压缩器状态，以及保存近期 token 的 </w:t>
      </w:r>
      <w:r>
        <w:rPr>
          <w:b/>
        </w:rPr>
        <w:t>SWA（Sliding Window Attention，滑动窗口注意力）</w:t>
      </w:r>
      <w:r>
        <w:t>。</w:t>
      </w:r>
    </w:p>
    <w:p>
      <w:pPr/>
      <w:r>
        <w:t>压缩注意力没有消除缓存管理，而是把一种随 token 增长的同构 KV Cache 转换为多种尺度、用途和生命周期不同的状态。下面先从结构更复杂的 CSA 看这些状态为何出现。</w:t>
      </w:r>
    </w:p>
    <w:p>
      <w:pPr>
        <w:pStyle w:val="Heading1"/>
      </w:pPr>
      <w:r>
        <w:t>二、CSA：容量压缩之后，为什么还要稀疏选择</w:t>
      </w:r>
    </w:p>
    <w:p>
      <w:pPr/>
      <w:r>
        <w:t>CSA 同时面对三个目标：</w:t>
      </w:r>
    </w:p>
    <w:p>
      <w:pPr>
        <w:spacing w:after="80" w:line="290" w:lineRule="auto"/>
        <w:numPr>
          <w:ilvl w:val="0"/>
          <w:numId w:val="10"/>
        </w:numPr>
      </w:pPr>
      <w:r>
        <w:t>近期 token 尽量保持原始粒度。</w:t>
      </w:r>
    </w:p>
    <w:p>
      <w:pPr>
        <w:spacing w:after="80" w:line="290" w:lineRule="auto"/>
        <w:numPr>
          <w:ilvl w:val="0"/>
          <w:numId w:val="10"/>
        </w:numPr>
      </w:pPr>
      <w:r>
        <w:t>长期历史不能继续按原生 token 数量增长。</w:t>
      </w:r>
    </w:p>
    <w:p>
      <w:pPr>
        <w:spacing w:after="80" w:line="290" w:lineRule="auto"/>
        <w:numPr>
          <w:ilvl w:val="0"/>
          <w:numId w:val="10"/>
        </w:numPr>
      </w:pPr>
      <w:r>
        <w:t>当前 query 不应遍历全部压缩历史执行主注意力。</w:t>
      </w:r>
    </w:p>
    <w:p>
      <w:pPr/>
      <w:r>
        <w:t>因此，CSA 使用两级缩减：</w:t>
      </w:r>
    </w:p>
    <w:p>
      <w:pPr>
        <w:spacing w:after="80" w:line="290" w:lineRule="auto"/>
        <w:numPr>
          <w:ilvl w:val="0"/>
          <w:numId w:val="12"/>
        </w:numPr>
      </w:pPr>
      <w:r>
        <w:t>Token compression 减少长期历史实际保存的条目数。</w:t>
      </w:r>
    </w:p>
    <w:p>
      <w:pPr>
        <w:spacing w:after="80" w:line="290" w:lineRule="auto"/>
        <w:numPr>
          <w:ilvl w:val="0"/>
          <w:numId w:val="12"/>
        </w:numPr>
      </w:pPr>
      <w:r>
        <w:t>Top-k selection 限制当前 Decode step 真正访问的历史范围。</w:t>
      </w:r>
    </w:p>
    <w:p>
      <w:pPr/>
      <w:r>
        <w:t>前者控制容量，后者控制本次计算量，两者不能互相替代。</w:t>
      </w:r>
    </w:p>
    <w:p>
      <w:pPr/>
      <w:r>
        <w:t>为什么看下面这张图？它把 CSA 拆成两条数据路径：一条生产主注意力需要的 KV，另一条负责给压缩历史打分。只有沿箭头追踪两条路径，才能看清“保存更少”和“读取更少”的差别。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 descr="CSA 中压缩历史、滑动窗口与索引选择的双路径数据流" title="CSA 中压缩历史、滑动窗口与索引选择的双路径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2：CSA 的主 KV 路径与 Lightning Indexer 路径。来源：演讲 PPT，第 3 页。</w:t>
      </w:r>
    </w:p>
    <w:p>
      <w:pPr>
        <w:pStyle w:val="Heading2"/>
      </w:pPr>
      <w:r>
        <w:t>主 KV 路径：长期压缩，近期直达</w:t>
      </w:r>
    </w:p>
    <w:p>
      <w:pPr/>
      <w:r>
        <w:t>图左下角的 KV token hidden states 向上分成两路：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一路直接形成 </w:t>
      </w:r>
      <w:r>
        <w:rPr>
          <w:b/>
        </w:rPr>
        <w:t>Sliding Window KV Entries</w:t>
      </w:r>
      <w:r>
        <w:t>，保存查询附近的近期 token。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另一路经过 </w:t>
      </w:r>
      <w:r>
        <w:rPr>
          <w:b/>
        </w:rPr>
        <w:t>Token-Level Compressor</w:t>
      </w:r>
      <w:r>
        <w:t xml:space="preserve">，形成 </w:t>
      </w:r>
      <w:r>
        <w:rPr>
          <w:b/>
        </w:rPr>
        <w:t>Compressed KV Entries</w:t>
      </w:r>
      <w:r>
        <w:t>，用较少条目表示更早的历史。</w:t>
      </w:r>
    </w:p>
    <w:p>
      <w:pPr/>
      <w:r>
        <w:t>演讲示例中的主压缩比例约为 4:1，即每 4 个原生 token 对应一个压缩条目。相邻更新使用覆盖 8 个 token 的压缩器状态，并以 4 个新 token 为推进步长。</w:t>
      </w:r>
    </w:p>
    <w:p>
      <w:pPr/>
      <w:r>
        <w:t>条目数量降到四分之一后，压缩历史仍会随序列增长。若当前 query 每次都与全部压缩条目计算注意力，计算规模只会增长得更慢，并不会成为固定值。</w:t>
      </w:r>
    </w:p>
    <w:p>
      <w:pPr>
        <w:pStyle w:val="Heading2"/>
      </w:pPr>
      <w:r>
        <w:t>Indexer 路径：决定当前读取哪些历史</w:t>
      </w:r>
    </w:p>
    <w:p>
      <w:pPr/>
      <w:r>
        <w:rPr>
          <w:b/>
        </w:rPr>
        <w:t>Lightning Indexer</w:t>
      </w:r>
      <w:r>
        <w:t xml:space="preserve"> 是一条轻量索引路径：</w:t>
      </w:r>
    </w:p>
    <w:p>
      <w:pPr>
        <w:spacing w:after="80" w:line="290" w:lineRule="auto"/>
        <w:numPr>
          <w:ilvl w:val="0"/>
          <w:numId w:val="13"/>
        </w:numPr>
      </w:pPr>
      <w:r>
        <w:t xml:space="preserve">历史 hidden states 经压缩得到 </w:t>
      </w:r>
      <w:r>
        <w:rPr>
          <w:b/>
        </w:rPr>
        <w:t>Compressed Indexer Keys</w:t>
      </w:r>
      <w:r>
        <w:t>。</w:t>
      </w:r>
    </w:p>
    <w:p>
      <w:pPr>
        <w:spacing w:after="80" w:line="290" w:lineRule="auto"/>
        <w:numPr>
          <w:ilvl w:val="0"/>
          <w:numId w:val="13"/>
        </w:numPr>
      </w:pPr>
      <w:r>
        <w:t xml:space="preserve">当前 query hidden state 生成 </w:t>
      </w:r>
      <w:r>
        <w:rPr>
          <w:b/>
        </w:rPr>
        <w:t>Indexer Queries</w:t>
      </w:r>
      <w:r>
        <w:t>。</w:t>
      </w:r>
    </w:p>
    <w:p>
      <w:pPr>
        <w:spacing w:after="80" w:line="290" w:lineRule="auto"/>
        <w:numPr>
          <w:ilvl w:val="0"/>
          <w:numId w:val="13"/>
        </w:numPr>
      </w:pPr>
      <w:r>
        <w:t xml:space="preserve">两者进入图中的 Indexer Multi-Query Attention，得到候选条目的 </w:t>
      </w:r>
      <w:r>
        <w:rPr>
          <w:b/>
        </w:rPr>
        <w:t>Index Scores</w:t>
      </w:r>
      <w:r>
        <w:t>。</w:t>
      </w:r>
    </w:p>
    <w:p>
      <w:pPr>
        <w:spacing w:after="80" w:line="290" w:lineRule="auto"/>
        <w:numPr>
          <w:ilvl w:val="0"/>
          <w:numId w:val="13"/>
        </w:numPr>
      </w:pPr>
      <w:r>
        <w:t>Top-k Selector 按分数选择本次访问的压缩历史。</w:t>
      </w:r>
    </w:p>
    <w:p>
      <w:pPr/>
      <w:r>
        <w:t xml:space="preserve">选中的 </w:t>
      </w:r>
      <w:r>
        <w:rPr>
          <w:b/>
        </w:rPr>
        <w:t>Selected Compressed KV Entries</w:t>
      </w:r>
      <w:r>
        <w:t xml:space="preserve"> 随后与 </w:t>
      </w:r>
      <w:r>
        <w:rPr>
          <w:b/>
        </w:rPr>
        <w:t>Sliding Window KV Entries</w:t>
      </w:r>
      <w:r>
        <w:t xml:space="preserve"> 拼接，再进入 Shared Key-Value Multi-Query Attention 所对应的主注意力路径。</w:t>
      </w:r>
    </w:p>
    <w:p>
      <w:pPr/>
      <w:r>
        <w:t>最终输入可以写成：</w:t>
      </w:r>
    </w:p>
    <w:p>
      <w:pPr>
        <w:pStyle w:val="Formula"/>
        <w:shd w:fill="F4F6F9"/>
        <w:pBdr>
          <w:bottom w:val="single" w:sz="6" w:space="4" w:color="CAD2DC"/>
        </w:pBdr>
      </w:pPr>
      <w:r>
        <w:t>KV_actual = KV_selected-history \mathbin\Vert KV_recent-window</w:t>
      </w:r>
    </w:p>
    <w:p>
      <w:pPr/>
      <w:r>
        <w:t>其中，\Vert 表示拼接。</w:t>
      </w:r>
    </w:p>
    <w:p>
      <w:pPr/>
      <w:r>
        <w:t>因此，Indexer 决定访问位置，主注意力读取对应 KV 并计算输出；长期历史按相关性取回，近期 token 则由局部窗口直接保留。</w:t>
      </w:r>
    </w:p>
    <w:p>
      <w:pPr>
        <w:pStyle w:val="Heading2"/>
      </w:pPr>
      <w:r>
        <w:t>相邻两次压缩更新如何衔接</w:t>
      </w:r>
    </w:p>
    <w:p>
      <w:pPr/>
      <w:r>
        <w:t>材料确认了三个量：</w:t>
      </w:r>
    </w:p>
    <w:p>
      <w:pPr>
        <w:spacing w:after="80" w:line="290" w:lineRule="auto"/>
        <w:numPr>
          <w:ilvl w:val="0"/>
          <w:numId w:val="10"/>
        </w:numPr>
      </w:pPr>
      <w:r>
        <w:t>压缩比例约为 4:1。</w:t>
      </w:r>
    </w:p>
    <w:p>
      <w:pPr>
        <w:spacing w:after="80" w:line="290" w:lineRule="auto"/>
        <w:numPr>
          <w:ilvl w:val="0"/>
          <w:numId w:val="10"/>
        </w:numPr>
      </w:pPr>
      <w:r>
        <w:t>compressor state 的示例覆盖范围为 8 个 token。</w:t>
      </w:r>
    </w:p>
    <w:p>
      <w:pPr>
        <w:spacing w:after="80" w:line="290" w:lineRule="auto"/>
        <w:numPr>
          <w:ilvl w:val="0"/>
          <w:numId w:val="10"/>
        </w:numPr>
      </w:pPr>
      <w:r>
        <w:t>相邻更新之间新增 4 个 token，即推进步长为 4。</w:t>
      </w:r>
    </w:p>
    <w:p>
      <w:pPr/>
      <w:r>
        <w:t>材料没有确认 warm-up、padding、首个压缩条目的发射时刻，也没有给出边界对齐规则。因此，下面只表示进入稳定更新阶段后的相邻两次更新，不绑定绝对 token 编号。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98"/>
        <w:gridCol w:w="2176"/>
        <w:gridCol w:w="2355"/>
        <w:gridCol w:w="3131"/>
      </w:tblGrid>
      <w:tr>
        <w:trPr>
          <w:tblHeader w:val="true"/>
        </w:trPr>
        <w:tc>
          <w:tcPr>
            <w:tcW w:type="dxa" w:w="169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相对阶段</w:t>
            </w:r>
          </w:p>
        </w:tc>
        <w:tc>
          <w:tcPr>
            <w:tcW w:type="dxa" w:w="217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本轮新增输入</w:t>
            </w:r>
          </w:p>
        </w:tc>
        <w:tc>
          <w:tcPr>
            <w:tcW w:type="dxa" w:w="235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Compressor state</w:t>
            </w:r>
          </w:p>
        </w:tc>
        <w:tc>
          <w:tcPr>
            <w:tcW w:type="dxa" w:w="313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可以确认的结果</w:t>
            </w:r>
          </w:p>
        </w:tc>
      </w:tr>
      <w:tr>
        <w:tc>
          <w:tcPr>
            <w:tcW w:type="dxa" w:w="1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更新 u</w:t>
            </w:r>
          </w:p>
        </w:tc>
        <w:tc>
          <w:tcPr>
            <w:tcW w:type="dxa" w:w="2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新增 4 个 token</w:t>
            </w:r>
          </w:p>
        </w:tc>
        <w:tc>
          <w:tcPr>
            <w:tcW w:type="dxa" w:w="2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使用当前覆盖范围内的状态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形成或更新一个压缩条目</w:t>
            </w:r>
          </w:p>
        </w:tc>
      </w:tr>
      <w:tr>
        <w:tc>
          <w:tcPr>
            <w:tcW w:type="dxa" w:w="1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两次更新之间</w:t>
            </w:r>
          </w:p>
        </w:tc>
        <w:tc>
          <w:tcPr>
            <w:tcW w:type="dxa" w:w="2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尚未积累下一组 4 个新 token</w:t>
            </w:r>
          </w:p>
        </w:tc>
        <w:tc>
          <w:tcPr>
            <w:tcW w:type="dxa" w:w="2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保留既有状态并吸收新输入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新 token 继续由 Sliding Window KV 保持可见</w:t>
            </w:r>
          </w:p>
        </w:tc>
      </w:tr>
      <w:tr>
        <w:tc>
          <w:tcPr>
            <w:tcW w:type="dxa" w:w="16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更新 u+1</w:t>
            </w:r>
          </w:p>
        </w:tc>
        <w:tc>
          <w:tcPr>
            <w:tcW w:type="dxa" w:w="2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再新增 4 个 token</w:t>
            </w:r>
          </w:p>
        </w:tc>
        <w:tc>
          <w:tcPr>
            <w:tcW w:type="dxa" w:w="23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状态窗口向前推进 4 个位置，保留重叠信息</w:t>
            </w:r>
          </w:p>
        </w:tc>
        <w:tc>
          <w:tcPr>
            <w:tcW w:type="dxa" w:w="31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形成下一个压缩条目</w:t>
            </w:r>
          </w:p>
        </w:tc>
      </w:tr>
    </w:tbl>
    <w:p>
      <w:pPr>
        <w:spacing w:after="40"/>
      </w:pPr>
    </w:p>
    <w:p>
      <w:pPr/>
      <w:r>
        <w:t>如果用长度为 8 的抽象窗口表示稳定阶段，可写成：</w:t>
      </w:r>
    </w:p>
    <w:p>
      <w:pPr/>
      <w:r>
        <w:t>```text</w:t>
      </w:r>
    </w:p>
    <w:p>
      <w:pPr/>
      <w:r>
        <w:t>更新 u：   [a b c d e f g h]</w:t>
      </w:r>
    </w:p>
    <w:p>
      <w:pPr/>
      <w:r>
        <w:t>更新 u+1：         [e f g h i j k l]</w:t>
      </w:r>
    </w:p>
    <w:p>
      <w:pPr/>
      <w:r>
        <w:t>```</w:t>
      </w:r>
    </w:p>
    <w:p>
      <w:pPr/>
      <w:r>
        <w:t>相邻更新使用重叠的状态窗口。两个窗口重叠 4 个 token，但这种重叠如何影响单个压缩条目的语义覆盖范围，材料无法确认。</w:t>
      </w:r>
    </w:p>
    <w:p>
      <w:pPr/>
      <w:r>
        <w:t>同样需要区分两种“窗口”：</w:t>
      </w:r>
    </w:p>
    <w:p>
      <w:pPr>
        <w:spacing w:after="80" w:line="290" w:lineRule="auto"/>
        <w:numPr>
          <w:ilvl w:val="0"/>
          <w:numId w:val="10"/>
        </w:numPr>
      </w:pPr>
      <w:r>
        <w:t>8-token 是演讲示例中的 C4 compressor state 覆盖范围。</w:t>
      </w:r>
    </w:p>
    <w:p>
      <w:pPr>
        <w:spacing w:after="80" w:line="290" w:lineRule="auto"/>
        <w:numPr>
          <w:ilvl w:val="0"/>
          <w:numId w:val="10"/>
        </w:numPr>
      </w:pPr>
      <w:r>
        <w:t>Sliding Window KV 保存近期原始 KV，但其精确窗口长度没有在材料中确认。</w:t>
      </w:r>
    </w:p>
    <w:p>
      <w:pPr/>
      <w:r>
        <w:t>真实实现从何时发射首个条目、warm-up 阶段是否 padding，以及序列边界如何对齐，都需要结合对应版本源码核验。</w:t>
      </w:r>
    </w:p>
    <w:p>
      <w:pPr/>
      <w:r>
        <w:t>这正是 SWA 必须存在的原因：压缩条目按步长更新，新 token 却必须立即对查询可见。尚未进入下一次压缩更新的近期 token，不会从上下文中消失，而是继续保存在 Sliding Window KV 中。</w:t>
      </w:r>
    </w:p>
    <w:p>
      <w:pPr>
        <w:pStyle w:val="Heading2"/>
      </w:pPr>
      <w:r>
        <w:t>三种机制的职责边界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97"/>
        <w:gridCol w:w="2474"/>
        <w:gridCol w:w="2550"/>
        <w:gridCol w:w="1939"/>
      </w:tblGrid>
      <w:tr>
        <w:trPr>
          <w:tblHeader w:val="true"/>
        </w:trPr>
        <w:tc>
          <w:tcPr>
            <w:tcW w:type="dxa" w:w="239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机制</w:t>
            </w:r>
          </w:p>
        </w:tc>
        <w:tc>
          <w:tcPr>
            <w:tcW w:type="dxa" w:w="247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改变的对象</w:t>
            </w:r>
          </w:p>
        </w:tc>
        <w:tc>
          <w:tcPr>
            <w:tcW w:type="dxa" w:w="255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不改变的对象</w:t>
            </w:r>
          </w:p>
        </w:tc>
        <w:tc>
          <w:tcPr>
            <w:tcW w:type="dxa" w:w="193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主要作用</w:t>
            </w:r>
          </w:p>
        </w:tc>
      </w:tr>
      <w:tr>
        <w:tc>
          <w:tcPr>
            <w:tcW w:type="dxa" w:w="2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Token compression</w:t>
            </w:r>
          </w:p>
        </w:tc>
        <w:tc>
          <w:tcPr>
            <w:tcW w:type="dxa" w:w="2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长期历史实际保存的条目数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当前 query 是否访问全部压缩条目</w:t>
            </w:r>
          </w:p>
        </w:tc>
        <w:tc>
          <w:tcPr>
            <w:tcW w:type="dxa" w:w="1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降低缓存容量增长速度</w:t>
            </w:r>
          </w:p>
        </w:tc>
      </w:tr>
      <w:tr>
        <w:tc>
          <w:tcPr>
            <w:tcW w:type="dxa" w:w="2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Top-k selection</w:t>
            </w:r>
          </w:p>
        </w:tc>
        <w:tc>
          <w:tcPr>
            <w:tcW w:type="dxa" w:w="2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当前计算访问的历史范围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已保存的压缩条目总数</w:t>
            </w:r>
          </w:p>
        </w:tc>
        <w:tc>
          <w:tcPr>
            <w:tcW w:type="dxa" w:w="1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限制单次注意力计算量</w:t>
            </w:r>
          </w:p>
        </w:tc>
      </w:tr>
      <w:tr>
        <w:tc>
          <w:tcPr>
            <w:tcW w:type="dxa" w:w="239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Sliding Window KV</w:t>
            </w:r>
          </w:p>
        </w:tc>
        <w:tc>
          <w:tcPr>
            <w:tcW w:type="dxa" w:w="2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近期 token 的原始 KV 覆盖</w:t>
            </w:r>
          </w:p>
        </w:tc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长期历史的压缩方式</w:t>
            </w:r>
          </w:p>
        </w:tc>
        <w:tc>
          <w:tcPr>
            <w:tcW w:type="dxa" w:w="19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补足尚未压缩的局部信息</w:t>
            </w:r>
          </w:p>
        </w:tc>
      </w:tr>
    </w:tbl>
    <w:p>
      <w:pPr>
        <w:spacing w:after="40"/>
      </w:pPr>
    </w:p>
    <w:p>
      <w:pPr/>
      <w:r>
        <w:t>若原始历史包含 N 个 token，按 4:1 粗略换算后，长期条目数量约为 N/4。Indexer 再从中选择 k 个参与当前计算。</w:t>
      </w:r>
    </w:p>
    <w:p>
      <w:pPr/>
      <w:r>
        <w:t>演讲中出现了“最多 512 个”的说法，但 PPT 只标出 Top-k，没有确认 512 是固定模型常量、默认配置还是特定示例，因此不能把它写成所有 CSA 配置通用的参数。[^T04]</w:t>
      </w:r>
    </w:p>
    <w:p>
      <w:pPr/>
      <w:r>
        <w:t>材料能够确认职责与数据流，但尚不能确认：</w:t>
      </w:r>
    </w:p>
    <w:p>
      <w:pPr>
        <w:spacing w:after="80" w:line="290" w:lineRule="auto"/>
        <w:numPr>
          <w:ilvl w:val="0"/>
          <w:numId w:val="10"/>
        </w:numPr>
      </w:pPr>
      <w:r>
        <w:t>Token-Level Compressor 的具体算法和压缩维度。</w:t>
      </w:r>
    </w:p>
    <w:p>
      <w:pPr>
        <w:spacing w:after="80" w:line="290" w:lineRule="auto"/>
        <w:numPr>
          <w:ilvl w:val="0"/>
          <w:numId w:val="10"/>
        </w:numPr>
      </w:pPr>
      <w:r>
        <w:t>两条 compressor 路径是否共享参数。</w:t>
      </w:r>
    </w:p>
    <w:p>
      <w:pPr>
        <w:spacing w:after="80" w:line="290" w:lineRule="auto"/>
        <w:numPr>
          <w:ilvl w:val="0"/>
          <w:numId w:val="10"/>
        </w:numPr>
      </w:pPr>
      <w:r>
        <w:t>Sliding Window KV 的精确长度。</w:t>
      </w:r>
    </w:p>
    <w:p>
      <w:pPr>
        <w:spacing w:after="80" w:line="290" w:lineRule="auto"/>
        <w:numPr>
          <w:ilvl w:val="0"/>
          <w:numId w:val="10"/>
        </w:numPr>
      </w:pPr>
      <w:r>
        <w:t>Top-k 的固定取值及配置方式。</w:t>
      </w:r>
    </w:p>
    <w:p>
      <w:pPr>
        <w:spacing w:after="80" w:line="290" w:lineRule="auto"/>
        <w:numPr>
          <w:ilvl w:val="0"/>
          <w:numId w:val="10"/>
        </w:numPr>
      </w:pPr>
      <w:r>
        <w:t>首个压缩条目的发射时刻和边界对齐规则。</w:t>
      </w:r>
    </w:p>
    <w:p>
      <w:pPr>
        <w:spacing w:after="80" w:line="290" w:lineRule="auto"/>
        <w:numPr>
          <w:ilvl w:val="0"/>
          <w:numId w:val="10"/>
        </w:numPr>
      </w:pPr>
      <w:r>
        <w:t>单个压缩条目的严格语义覆盖区间。</w:t>
      </w:r>
    </w:p>
    <w:p>
      <w:pPr/>
      <w:r>
        <w:t>演讲者还区分了容量压缩与计算稀疏：稀疏选择本身不会减少已经保存的历史缓存，KV Cache 容量下降主要来自 token compression。[^T06]</w:t>
      </w:r>
    </w:p>
    <w:p>
      <w:pPr/>
      <w:r>
        <w:t>CSA 用较温和的压缩保留更多历史条目，因此仍需 Indexer 控制实际访问范围。HCA 则把压缩率提高到另一个数量级，由此缩短架构图中的历史访问路径。</w:t>
      </w:r>
    </w:p>
    <w:p>
      <w:pPr>
        <w:pStyle w:val="Heading1"/>
      </w:pPr>
      <w:r>
        <w:t>三、HCA：更少的历史条目，更直接的访问路径</w:t>
      </w:r>
    </w:p>
    <w:p>
      <w:pPr/>
      <w:r>
        <w:t>HCA 与 CSA 面对相同的问题：既要保存长期历史，也要让最近到达的 token 立即可见。差别在于，HCA 采用约 128:1 的压缩率，也就是约 128 个原生 token 对应一个历史条目。</w:t>
      </w:r>
    </w:p>
    <w:p>
      <w:pPr/>
      <w:r>
        <w:t>为什么还要单独看 HCA 图？因为更高的压缩率不仅改变容量，也改变架构图中的访问路径：压缩历史、局部窗口和当前 query 直接进入同一个主注意力模块，不再展示 CSA 的显式索引分支。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 descr="HCA 将高度压缩的历史 KV 与滑动窗口 KV 拼接后送入共享多查询注意力" title="HCA 将高度压缩的历史 KV 与滑动窗口 KV 拼接后送入共享多查询注意力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3：HCA 的架构级数据流。来源：演讲 PPT，第 4 页。</w:t>
      </w:r>
    </w:p>
    <w:p>
      <w:pPr/>
      <w:r>
        <w:t>图中有四类关键元素：</w:t>
      </w:r>
    </w:p>
    <w:p>
      <w:pPr>
        <w:spacing w:after="80" w:line="290" w:lineRule="auto"/>
        <w:numPr>
          <w:ilvl w:val="0"/>
          <w:numId w:val="14"/>
        </w:numPr>
      </w:pPr>
      <w:r>
        <w:rPr>
          <w:b/>
        </w:rPr>
        <w:t>Heavily Compressed KV Entries</w:t>
      </w:r>
      <w:r>
        <w:t>：历史 token 经 Token-Level Compressor 形成的高压缩 KV。</w:t>
      </w:r>
    </w:p>
    <w:p>
      <w:pPr>
        <w:spacing w:after="80" w:line="290" w:lineRule="auto"/>
        <w:numPr>
          <w:ilvl w:val="0"/>
          <w:numId w:val="14"/>
        </w:numPr>
      </w:pPr>
      <w:r>
        <w:rPr>
          <w:b/>
        </w:rPr>
        <w:t>Sliding Window KV Entries</w:t>
      </w:r>
      <w:r>
        <w:t>：保存近期、尚未进入压缩历史的 token。</w:t>
      </w:r>
    </w:p>
    <w:p>
      <w:pPr>
        <w:spacing w:after="80" w:line="290" w:lineRule="auto"/>
        <w:numPr>
          <w:ilvl w:val="0"/>
          <w:numId w:val="14"/>
        </w:numPr>
      </w:pPr>
      <w:r>
        <w:rPr>
          <w:b/>
        </w:rPr>
        <w:t>Queries</w:t>
      </w:r>
      <w:r>
        <w:t>：由当前 query hidden state 生成，直接进入主注意力。</w:t>
      </w:r>
    </w:p>
    <w:p>
      <w:pPr>
        <w:spacing w:after="80" w:line="290" w:lineRule="auto"/>
        <w:numPr>
          <w:ilvl w:val="0"/>
          <w:numId w:val="14"/>
        </w:numPr>
      </w:pPr>
      <w:r>
        <w:rPr>
          <w:b/>
        </w:rPr>
        <w:t>Shared Key-Value Multi-Query Attention</w:t>
      </w:r>
      <w:r>
        <w:t>：接收拼接后的压缩历史与局部窗口 KV。</w:t>
      </w:r>
    </w:p>
    <w:p>
      <w:pPr/>
      <w:r>
        <w:t>HCA 的数据流可以概括为：</w:t>
      </w:r>
    </w:p>
    <w:p>
      <w:pPr/>
      <w:r>
        <w:t>```text</w:t>
      </w:r>
    </w:p>
    <w:p>
      <w:pPr/>
      <w:r>
        <w:t>高度压缩的历史 KV + 近期 Sliding Window KV</w:t>
      </w:r>
    </w:p>
    <w:p>
      <w:pPr/>
      <w:r>
        <w:t>↓</w:t>
      </w:r>
    </w:p>
    <w:p>
      <w:pPr/>
      <w:r>
        <w:t>Shared Key-Value Multi-Query Attention</w:t>
      </w:r>
    </w:p>
    <w:p>
      <w:pPr/>
      <w:r>
        <w:t>```</w:t>
      </w:r>
    </w:p>
    <w:p>
      <w:pPr/>
      <w:r>
        <w:t>与 CSA 相比，本图没有出现 Lightning Indexer、Index Scores、Top-k Selector 或 Selected Compressed KV Entries。这只能证明架构页没有展示第二段显式索引路径，不能据此断言底层不存在掩码、布局处理或其他内核优化。</w:t>
      </w:r>
    </w:p>
    <w:p>
      <w:pPr/>
      <w:r>
        <w:t>两类注意力的差异如下：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2"/>
        <w:gridCol w:w="4185"/>
        <w:gridCol w:w="2973"/>
      </w:tblGrid>
      <w:tr>
        <w:trPr>
          <w:tblHeader w:val="true"/>
        </w:trPr>
        <w:tc>
          <w:tcPr>
            <w:tcW w:type="dxa" w:w="220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对比维度</w:t>
            </w:r>
          </w:p>
        </w:tc>
        <w:tc>
          <w:tcPr>
            <w:tcW w:type="dxa" w:w="418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CSA / C4A</w:t>
            </w:r>
          </w:p>
        </w:tc>
        <w:tc>
          <w:tcPr>
            <w:tcW w:type="dxa" w:w="297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HCA / C128A</w:t>
            </w:r>
          </w:p>
        </w:tc>
      </w:tr>
      <w:t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历史压缩率</w:t>
            </w:r>
          </w:p>
        </w:tc>
        <w:tc>
          <w:tcPr>
            <w:tcW w:type="dxa" w:w="4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约 4:1</w:t>
            </w:r>
          </w:p>
        </w:tc>
        <w:tc>
          <w:tcPr>
            <w:tcW w:type="dxa" w:w="2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约 128:1</w:t>
            </w:r>
          </w:p>
        </w:tc>
      </w:tr>
      <w:t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显式 Indexer</w:t>
            </w:r>
          </w:p>
        </w:tc>
        <w:tc>
          <w:tcPr>
            <w:tcW w:type="dxa" w:w="4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展示 Lightning Indexer 与 Top-k</w:t>
            </w:r>
          </w:p>
        </w:tc>
        <w:tc>
          <w:tcPr>
            <w:tcW w:type="dxa" w:w="2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架构图未展示 CSA 式路径</w:t>
            </w:r>
          </w:p>
        </w:tc>
      </w:tr>
      <w:t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历史参与方式</w:t>
            </w:r>
          </w:p>
        </w:tc>
        <w:tc>
          <w:tcPr>
            <w:tcW w:type="dxa" w:w="4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从压缩历史中选择 Top-k</w:t>
            </w:r>
          </w:p>
        </w:tc>
        <w:tc>
          <w:tcPr>
            <w:tcW w:type="dxa" w:w="2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压缩历史与局部 KV 直接拼接</w:t>
            </w:r>
          </w:p>
        </w:tc>
      </w:tr>
      <w:t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近期 token</w:t>
            </w:r>
          </w:p>
        </w:tc>
        <w:tc>
          <w:tcPr>
            <w:tcW w:type="dxa" w:w="4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由 SWA 覆盖</w:t>
            </w:r>
          </w:p>
        </w:tc>
        <w:tc>
          <w:tcPr>
            <w:tcW w:type="dxa" w:w="2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同样由 SWA 覆盖</w:t>
            </w:r>
          </w:p>
        </w:tc>
      </w:tr>
      <w:tr>
        <w:tc>
          <w:tcPr>
            <w:tcW w:type="dxa" w:w="22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主要取舍</w:t>
            </w:r>
          </w:p>
        </w:tc>
        <w:tc>
          <w:tcPr>
            <w:tcW w:type="dxa" w:w="41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条目更多，需要打分和选择</w:t>
            </w:r>
          </w:p>
        </w:tc>
        <w:tc>
          <w:tcPr>
            <w:tcW w:type="dxa" w:w="29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条目更少、路径直接，但历史压缩更强</w:t>
            </w:r>
          </w:p>
        </w:tc>
      </w:tr>
    </w:tbl>
    <w:p>
      <w:pPr>
        <w:spacing w:after="40"/>
      </w:pPr>
    </w:p>
    <w:p>
      <w:pPr/>
      <w:r>
        <w:t>若恰好积累了 128 个可压缩 token，按比例将对应一个历史条目 C_0。后续尚未形成新压缩条目的近期 token 继续保存在 SWA 中：</w:t>
      </w:r>
    </w:p>
    <w:p>
      <w:pPr/>
      <w:r>
        <w:t>```text</w:t>
      </w:r>
    </w:p>
    <w:p>
      <w:pPr/>
      <w:r>
        <w:t>[C0] + [近期 SWA KV] → 主注意力</w:t>
      </w:r>
    </w:p>
    <w:p>
      <w:pPr/>
      <w:r>
        <w:t>```</w:t>
      </w:r>
    </w:p>
    <w:p>
      <w:pPr/>
      <w:r>
        <w:t xml:space="preserve">继续积累可压缩历史后，历史部分可演进为 </w:t>
      </w:r>
      <w:r>
        <w:rPr>
          <w:rFonts w:ascii="Consolas" w:hAnsi="Consolas" w:eastAsia="Microsoft YaHei"/>
          <w:color w:val="1F4D78"/>
          <w:sz w:val="19"/>
          <w:shd w:fill="EEF2F6"/>
        </w:rPr>
        <w:t>[C0, C1]</w:t>
      </w:r>
      <w:r>
        <w:t>，再与当时的局部窗口拼接。这里表达的是数量关系，不代表材料已经确认具体发射时刻、warm-up 或边界行为。</w:t>
      </w:r>
    </w:p>
    <w:p>
      <w:pPr/>
      <w:r>
        <w:t xml:space="preserve">还要注意，压缩比例中的 128 不能与后文用于调度的 </w:t>
      </w:r>
      <w:r>
        <w:rPr>
          <w:rFonts w:ascii="Consolas" w:hAnsi="Consolas" w:eastAsia="Microsoft YaHei"/>
          <w:color w:val="1F4D78"/>
          <w:sz w:val="19"/>
          <w:shd w:fill="EEF2F6"/>
        </w:rPr>
        <w:t>block_size=256</w:t>
      </w:r>
      <w:r>
        <w:t xml:space="preserve"> 混淆。前者描述原生 token 与压缩条目的数量关系，后者描述系统进行调度和缓存匹配时采用的逻辑粒度。</w:t>
      </w:r>
    </w:p>
    <w:p>
      <w:pPr/>
      <w:r>
        <w:t>演讲者把 CSA、HCA 与 SWA 的组合视为支持约一百万 token 上下文并控制 KV Cache 规模的关键设计。[^T03T07] 但材料没有任务质量对照、精度消融或分层贡献实验，因而无法判断 128:1 压缩对不同任务的影响，也不能把长上下文能力归因于 HCA 单一机制。</w:t>
      </w:r>
    </w:p>
    <w:p>
      <w:pPr/>
      <w:r>
        <w:t>HCA 以更强的历史压缩换取更直接的架构路径，但架构图还不能回答它究竟节省多少显存。下一步必须把压缩比例换算为逐块、逐 token 和逐序列的存储账目。</w:t>
      </w:r>
    </w:p>
    <w:p>
      <w:pPr>
        <w:pStyle w:val="Heading1"/>
      </w:pPr>
      <w:r>
        <w:t>四、从 256-token 逻辑块复核 9.62 GiB</w:t>
      </w:r>
    </w:p>
    <w:p>
      <w:pPr/>
      <w:r>
        <w:t>压缩率本身不是显存数字。计算一个 1M-token 请求的缓存容量，至少还需要知道：</w:t>
      </w:r>
    </w:p>
    <w:p>
      <w:pPr>
        <w:spacing w:after="80" w:line="290" w:lineRule="auto"/>
        <w:numPr>
          <w:ilvl w:val="0"/>
          <w:numId w:val="10"/>
        </w:numPr>
      </w:pPr>
      <w:r>
        <w:t>调度器按多少原生 token 划分逻辑块。</w:t>
      </w:r>
    </w:p>
    <w:p>
      <w:pPr>
        <w:spacing w:after="80" w:line="290" w:lineRule="auto"/>
        <w:numPr>
          <w:ilvl w:val="0"/>
          <w:numId w:val="10"/>
        </w:numPr>
      </w:pPr>
      <w:r>
        <w:t>每个逻辑块保存多少压缩条目。</w:t>
      </w:r>
    </w:p>
    <w:p>
      <w:pPr>
        <w:spacing w:after="80" w:line="290" w:lineRule="auto"/>
        <w:numPr>
          <w:ilvl w:val="0"/>
          <w:numId w:val="10"/>
        </w:numPr>
      </w:pPr>
      <w:r>
        <w:t>每条记录的表示维度或实际存储字节数。</w:t>
      </w:r>
    </w:p>
    <w:p>
      <w:pPr>
        <w:spacing w:after="80" w:line="290" w:lineRule="auto"/>
        <w:numPr>
          <w:ilvl w:val="0"/>
          <w:numId w:val="10"/>
        </w:numPr>
      </w:pPr>
      <w:r>
        <w:t>模型包含多少 C4A 和 C128A 层。</w:t>
      </w:r>
    </w:p>
    <w:p>
      <w:pPr>
        <w:spacing w:after="80" w:line="290" w:lineRule="auto"/>
        <w:numPr>
          <w:ilvl w:val="0"/>
          <w:numId w:val="10"/>
        </w:numPr>
      </w:pPr>
      <w:r>
        <w:t>缓存使用 FP16、FP8 还是其他格式。</w:t>
      </w:r>
    </w:p>
    <w:p>
      <w:pPr/>
      <w:r>
        <w:t xml:space="preserve">为什么看下面这张容量页？因为它同时给出了逻辑块、三类随上下文增长的缓存和层数统计，可以从底层字节数复核 </w:t>
      </w:r>
      <w:r>
        <w:rPr>
          <w:rFonts w:ascii="Consolas" w:hAnsi="Consolas" w:eastAsia="Microsoft YaHei"/>
          <w:color w:val="1F4D78"/>
          <w:sz w:val="19"/>
          <w:shd w:fill="EEF2F6"/>
        </w:rPr>
        <w:t>9.62 GiB/sequence</w:t>
      </w:r>
      <w:r>
        <w:t>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 descr="DeepSeek V4 混合 KV Cache 的缓存分类与逐块容量计算" title="DeepSeek V4 混合 KV Cache 的缓存分类与逐块容量计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4：逻辑块、缓存分类与逐块容量计算。来源：演讲 PPT，第 5 页。</w:t>
      </w:r>
    </w:p>
    <w:p>
      <w:pPr/>
      <w:r>
        <w:t>先区分两个概念：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 xml:space="preserve">逻辑 </w:t>
      </w:r>
      <w:r>
        <w:rPr>
          <w:rFonts w:ascii="Consolas" w:hAnsi="Consolas" w:eastAsia="Microsoft YaHei"/>
          <w:b/>
          <w:color w:val="1F4D78"/>
          <w:sz w:val="19"/>
          <w:shd w:fill="EEF2F6"/>
        </w:rPr>
        <w:t>block_size</w:t>
      </w:r>
      <w:r>
        <w:t>：按原生 token 定义，这里固定为 256。</w:t>
      </w:r>
    </w:p>
    <w:p>
      <w:pPr>
        <w:spacing w:after="80" w:line="290" w:lineRule="auto"/>
        <w:numPr>
          <w:ilvl w:val="0"/>
          <w:numId w:val="10"/>
        </w:numPr>
      </w:pPr>
      <w:r>
        <w:rPr>
          <w:rFonts w:ascii="Consolas" w:hAnsi="Consolas" w:eastAsia="Microsoft YaHei"/>
          <w:b/>
          <w:color w:val="1F4D78"/>
          <w:sz w:val="19"/>
          <w:shd w:fill="EEF2F6"/>
        </w:rPr>
        <w:t>storage_block_size</w:t>
      </w:r>
      <w:r>
        <w:t>：一个物理缓存块实际保存的压缩条目数。C4 为 64，C128 为 2。</w:t>
      </w:r>
    </w:p>
    <w:p>
      <w:pPr/>
      <w:r>
        <w:t>因此，256 个原生 token 在 C4 中对应 64 个压缩条目，在 C128 中对应 2 个。压缩改变实际存储数量，但调度、KV Cache block 划分和 prefix-cache matching 仍使用统一的 256-token 逻辑粒度。</w:t>
      </w:r>
    </w:p>
    <w:p>
      <w:pPr/>
      <w:r>
        <w:t>图中随上下文长度增长的缓存有三类：</w:t>
      </w:r>
    </w:p>
    <w:p>
      <w:pPr>
        <w:spacing w:after="80" w:line="290" w:lineRule="auto"/>
        <w:numPr>
          <w:ilvl w:val="0"/>
          <w:numId w:val="10"/>
        </w:numPr>
      </w:pPr>
      <w:r>
        <w:t>C4 Indexer Cache。</w:t>
      </w:r>
    </w:p>
    <w:p>
      <w:pPr>
        <w:spacing w:after="80" w:line="290" w:lineRule="auto"/>
        <w:numPr>
          <w:ilvl w:val="0"/>
          <w:numId w:val="10"/>
        </w:numPr>
      </w:pPr>
      <w:r>
        <w:t>C4 Attention Cache。</w:t>
      </w:r>
    </w:p>
    <w:p>
      <w:pPr>
        <w:spacing w:after="80" w:line="290" w:lineRule="auto"/>
        <w:numPr>
          <w:ilvl w:val="0"/>
          <w:numId w:val="10"/>
        </w:numPr>
      </w:pPr>
      <w:r>
        <w:t>C128 Attention Cache。</w:t>
      </w:r>
    </w:p>
    <w:p>
      <w:pPr/>
      <w:r>
        <w:t xml:space="preserve">右侧还展示了 SWA KV 与 compressor state。它们受窗口上限约束，达到上限后主要表现为每请求近似固定的开销。页面中的 </w:t>
      </w:r>
      <w:r>
        <w:rPr>
          <w:rFonts w:ascii="Consolas" w:hAnsi="Consolas" w:eastAsia="Microsoft YaHei"/>
          <w:color w:val="1F4D78"/>
          <w:sz w:val="19"/>
          <w:shd w:fill="EEF2F6"/>
        </w:rPr>
        <w:t>30×320 MiB + 31×8 MiB</w:t>
      </w:r>
      <w:r>
        <w:t xml:space="preserve"> 只展开前三类随 token 增长的缓存，没有列出窗口状态的完整总量。</w:t>
      </w:r>
    </w:p>
    <w:p>
      <w:pPr>
        <w:pStyle w:val="Heading2"/>
      </w:pPr>
      <w:r>
        <w:t>FP16：从块容量算到逐 token 开销</w:t>
      </w:r>
    </w:p>
    <w:p>
      <w:pPr/>
      <w:r>
        <w:t>设：</w:t>
      </w:r>
    </w:p>
    <w:p>
      <w:pPr>
        <w:spacing w:after="80" w:line="290" w:lineRule="auto"/>
        <w:numPr>
          <w:ilvl w:val="0"/>
          <w:numId w:val="10"/>
        </w:numPr>
      </w:pPr>
      <w:r>
        <w:t>N 为逻辑块中的原生 token 数，N=256；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S 为 </w:t>
      </w:r>
      <w:r>
        <w:rPr>
          <w:rFonts w:ascii="Consolas" w:hAnsi="Consolas" w:eastAsia="Microsoft YaHei"/>
          <w:color w:val="1F4D78"/>
          <w:sz w:val="19"/>
          <w:shd w:fill="EEF2F6"/>
        </w:rPr>
        <w:t>storage_block_size</w:t>
      </w:r>
      <w:r>
        <w:t>；</w:t>
      </w:r>
    </w:p>
    <w:p>
      <w:pPr>
        <w:spacing w:after="80" w:line="290" w:lineRule="auto"/>
        <w:numPr>
          <w:ilvl w:val="0"/>
          <w:numId w:val="10"/>
        </w:numPr>
      </w:pPr>
      <w:r>
        <w:t>D 为 FP16 表示下每个条目的维度；</w:t>
      </w:r>
    </w:p>
    <w:p>
      <w:pPr>
        <w:spacing w:after="80" w:line="290" w:lineRule="auto"/>
        <w:numPr>
          <w:ilvl w:val="0"/>
          <w:numId w:val="10"/>
        </w:numPr>
      </w:pPr>
      <w:r>
        <w:t>W 为元素宽度，FP16 中 W=2 B。</w:t>
      </w:r>
    </w:p>
    <w:p>
      <w:pPr/>
      <w:r>
        <w:t>则一个物理块的容量为：</w:t>
      </w:r>
    </w:p>
    <w:p>
      <w:pPr>
        <w:pStyle w:val="Formula"/>
        <w:shd w:fill="F4F6F9"/>
        <w:pBdr>
          <w:bottom w:val="single" w:sz="6" w:space="4" w:color="CAD2DC"/>
        </w:pBdr>
      </w:pPr>
      <w:r>
        <w:t>B_block=S × D × W</w:t>
      </w:r>
    </w:p>
    <w:p>
      <w:pPr/>
      <w:r>
        <w:t>平均到每个原生 token：</w:t>
      </w:r>
    </w:p>
    <w:p>
      <w:pPr>
        <w:pStyle w:val="Formula"/>
        <w:shd w:fill="F4F6F9"/>
        <w:pBdr>
          <w:bottom w:val="single" w:sz="6" w:space="4" w:color="CAD2DC"/>
        </w:pBdr>
      </w:pPr>
      <w:r>
        <w:t>B_token=(B_block) / (N)</w:t>
      </w:r>
    </w:p>
    <w:p>
      <w:pPr/>
      <w:r>
        <w:t>代入页面参数：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67"/>
        <w:gridCol w:w="987"/>
        <w:gridCol w:w="2480"/>
        <w:gridCol w:w="1467"/>
        <w:gridCol w:w="2959"/>
      </w:tblGrid>
      <w:tr>
        <w:trPr>
          <w:tblHeader w:val="true"/>
        </w:trPr>
        <w:tc>
          <w:tcPr>
            <w:tcW w:type="dxa" w:w="146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缓存类别</w:t>
            </w:r>
          </w:p>
        </w:tc>
        <w:tc>
          <w:tcPr>
            <w:tcW w:type="dxa" w:w="98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每块条目数</w:t>
            </w:r>
          </w:p>
        </w:tc>
        <w:tc>
          <w:tcPr>
            <w:tcW w:type="dxa" w:w="248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FP16 块容量</w:t>
            </w:r>
          </w:p>
        </w:tc>
        <w:tc>
          <w:tcPr>
            <w:tcW w:type="dxa" w:w="1467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FP16 每原生 token</w:t>
            </w:r>
          </w:p>
        </w:tc>
        <w:tc>
          <w:tcPr>
            <w:tcW w:type="dxa" w:w="295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FP8 页面口径</w:t>
            </w:r>
          </w:p>
        </w:tc>
      </w:tr>
      <w:tr>
        <w:tc>
          <w:tcPr>
            <w:tcW w:type="dxa" w:w="1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C4 Indexer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64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64 × 128 × 2=16,384 B</w:t>
            </w:r>
          </w:p>
        </w:tc>
        <w:tc>
          <w:tcPr>
            <w:tcW w:type="dxa" w:w="1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64 B</w:t>
            </w:r>
          </w:p>
        </w:tc>
        <w:tc>
          <w:tcPr>
            <w:tcW w:type="dxa" w:w="29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64 × 132=8,448 B/block，即 33 B/token</w:t>
            </w:r>
          </w:p>
        </w:tc>
      </w:tr>
      <w:tr>
        <w:tc>
          <w:tcPr>
            <w:tcW w:type="dxa" w:w="1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C4 Attention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64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64 × 512 × 2=65,536 B</w:t>
            </w:r>
          </w:p>
        </w:tc>
        <w:tc>
          <w:tcPr>
            <w:tcW w:type="dxa" w:w="1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256 B</w:t>
            </w:r>
          </w:p>
        </w:tc>
        <w:tc>
          <w:tcPr>
            <w:tcW w:type="dxa" w:w="29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64 × 584=37,376 B/block，即 146 B/token</w:t>
            </w:r>
          </w:p>
        </w:tc>
      </w:tr>
      <w:tr>
        <w:tc>
          <w:tcPr>
            <w:tcW w:type="dxa" w:w="1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C128 Attention</w:t>
            </w:r>
          </w:p>
        </w:tc>
        <w:tc>
          <w:tcPr>
            <w:tcW w:type="dxa" w:w="9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2 × 512 × 2=2,048 B</w:t>
            </w:r>
          </w:p>
        </w:tc>
        <w:tc>
          <w:tcPr>
            <w:tcW w:type="dxa" w:w="14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8 B</w:t>
            </w:r>
          </w:p>
        </w:tc>
        <w:tc>
          <w:tcPr>
            <w:tcW w:type="dxa" w:w="29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2 × 584=1,168 B/block，即约 4.6 B/token</w:t>
            </w:r>
          </w:p>
        </w:tc>
      </w:tr>
    </w:tbl>
    <w:p>
      <w:pPr>
        <w:spacing w:after="40"/>
      </w:pPr>
    </w:p>
    <w:p>
      <w:pPr/>
      <w:r>
        <w:t>以 C4 Indexer 为例：</w:t>
      </w:r>
    </w:p>
    <w:p>
      <w:pPr>
        <w:spacing w:after="80" w:line="290" w:lineRule="auto"/>
        <w:numPr>
          <w:ilvl w:val="0"/>
          <w:numId w:val="15"/>
        </w:numPr>
      </w:pPr>
      <w:r>
        <w:t>256 个原生 token 对应 64 个 Indexer 条目。</w:t>
      </w:r>
    </w:p>
    <w:p>
      <w:pPr>
        <w:spacing w:after="80" w:line="290" w:lineRule="auto"/>
        <w:numPr>
          <w:ilvl w:val="0"/>
          <w:numId w:val="15"/>
        </w:numPr>
      </w:pPr>
      <w:r>
        <w:t>每条包含 128 个 FP16 元素。</w:t>
      </w:r>
    </w:p>
    <w:p>
      <w:pPr>
        <w:spacing w:after="80" w:line="290" w:lineRule="auto"/>
        <w:numPr>
          <w:ilvl w:val="0"/>
          <w:numId w:val="15"/>
        </w:numPr>
      </w:pPr>
      <w:r>
        <w:t>一个块占用 64 × 128 × 2=16,384 B。</w:t>
      </w:r>
    </w:p>
    <w:p>
      <w:pPr>
        <w:spacing w:after="80" w:line="290" w:lineRule="auto"/>
        <w:numPr>
          <w:ilvl w:val="0"/>
          <w:numId w:val="15"/>
        </w:numPr>
      </w:pPr>
      <w:r>
        <w:t>除以 256，得到 64 B/native-token。</w:t>
      </w:r>
    </w:p>
    <w:p>
      <w:pPr/>
      <w:r>
        <w:t>一个 C4A 层还需要主 Attention Cache，因此逐 token 开销为：</w:t>
      </w:r>
    </w:p>
    <w:p>
      <w:pPr>
        <w:pStyle w:val="Formula"/>
        <w:shd w:fill="F4F6F9"/>
        <w:pBdr>
          <w:bottom w:val="single" w:sz="6" w:space="4" w:color="CAD2DC"/>
        </w:pBdr>
      </w:pPr>
      <w:r>
        <w:t>64+256=320 B/native-token</w:t>
      </w:r>
    </w:p>
    <w:p>
      <w:pPr/>
      <w:r>
        <w:t>C128A 对应：</w:t>
      </w:r>
    </w:p>
    <w:p>
      <w:pPr>
        <w:pStyle w:val="Formula"/>
        <w:shd w:fill="F4F6F9"/>
        <w:pBdr>
          <w:bottom w:val="single" w:sz="6" w:space="4" w:color="CAD2DC"/>
        </w:pBdr>
      </w:pPr>
      <w:r>
        <w:t>8 B/native-token</w:t>
      </w:r>
    </w:p>
    <w:p>
      <w:pPr/>
      <w:r>
        <w:t>C4A 在容量表中包含两部分，是因为 Indexer 和主注意力各自需要缓存；C128A 的表项则只有 C128 Attention。</w:t>
      </w:r>
    </w:p>
    <w:p>
      <w:pPr>
        <w:pStyle w:val="Heading2"/>
      </w:pPr>
      <w:r>
        <w:t>9.62 GiB 在什么条件下成立</w:t>
      </w:r>
    </w:p>
    <w:p>
      <w:pPr/>
      <w:r>
        <w:t>页面统计对应 30 个 C4A 层和 31 个 C128A 层。演讲材料还称，示例模型共有 61 层，前两层为 C128A，后续 C4A 与 C128A 交错。PPT 折叠了中间层，因此不能只凭图面恢复完整的逐层顺序。</w:t>
      </w:r>
    </w:p>
    <w:p>
      <w:pPr/>
      <w:r>
        <w:t>若把“1M context”按 2^20=1,048,576 个 token 计算，每个 C4A 层需要：</w:t>
      </w:r>
    </w:p>
    <w:p>
      <w:pPr>
        <w:pStyle w:val="Formula"/>
        <w:shd w:fill="F4F6F9"/>
        <w:pBdr>
          <w:bottom w:val="single" w:sz="6" w:space="4" w:color="CAD2DC"/>
        </w:pBdr>
      </w:pPr>
      <w:r>
        <w:t>320 B/token × 2^20 token =320 MiB</w:t>
      </w:r>
    </w:p>
    <w:p>
      <w:pPr/>
      <w:r>
        <w:t>每个 C128A 层需要：</w:t>
      </w:r>
    </w:p>
    <w:p>
      <w:pPr>
        <w:pStyle w:val="Formula"/>
        <w:shd w:fill="F4F6F9"/>
        <w:pBdr>
          <w:bottom w:val="single" w:sz="6" w:space="4" w:color="CAD2DC"/>
        </w:pBdr>
      </w:pPr>
      <w:r>
        <w:t>8 B/token × 2^20 token =8 MiB</w:t>
      </w:r>
    </w:p>
    <w:p>
      <w:pPr/>
      <w:r>
        <w:t>总量为：</w:t>
      </w:r>
    </w:p>
    <w:p>
      <w:pPr>
        <w:pStyle w:val="Formula"/>
        <w:shd w:fill="F4F6F9"/>
        <w:pBdr>
          <w:bottom w:val="single" w:sz="6" w:space="4" w:color="CAD2DC"/>
        </w:pBdr>
      </w:pPr>
      <w:r>
        <w:t>30 × 320+31 × 8 =9,848 MiB</w:t>
      </w:r>
    </w:p>
    <w:p>
      <w:pPr>
        <w:pStyle w:val="Formula"/>
        <w:shd w:fill="F4F6F9"/>
        <w:pBdr>
          <w:bottom w:val="single" w:sz="6" w:space="4" w:color="CAD2DC"/>
        </w:pBdr>
      </w:pPr>
      <w:r>
        <w:t>9,848\div1,024 =9.6171875 GiB ≈9.62 GiB/sequence</w:t>
      </w:r>
    </w:p>
    <w:p>
      <w:pPr/>
      <w:r>
        <w:t>因此，</w:t>
      </w:r>
      <w:r>
        <w:rPr>
          <w:rFonts w:ascii="Consolas" w:hAnsi="Consolas" w:eastAsia="Microsoft YaHei"/>
          <w:color w:val="1F4D78"/>
          <w:sz w:val="19"/>
          <w:shd w:fill="EEF2F6"/>
        </w:rPr>
        <w:t>9.62 GiB/sequence</w:t>
      </w:r>
      <w:r>
        <w:t xml:space="preserve"> 只适用于以下条件：</w:t>
      </w:r>
    </w:p>
    <w:p>
      <w:pPr>
        <w:spacing w:after="80" w:line="290" w:lineRule="auto"/>
        <w:numPr>
          <w:ilvl w:val="0"/>
          <w:numId w:val="10"/>
        </w:numPr>
      </w:pPr>
      <w:r>
        <w:t>上下文按 2^20 个原生 token 计算。</w:t>
      </w:r>
    </w:p>
    <w:p>
      <w:pPr>
        <w:spacing w:after="80" w:line="290" w:lineRule="auto"/>
        <w:numPr>
          <w:ilvl w:val="0"/>
          <w:numId w:val="10"/>
        </w:numPr>
      </w:pPr>
      <w:r>
        <w:t>三类随 token 增长的缓存采用 FP16。</w:t>
      </w:r>
    </w:p>
    <w:p>
      <w:pPr>
        <w:spacing w:after="80" w:line="290" w:lineRule="auto"/>
        <w:numPr>
          <w:ilvl w:val="0"/>
          <w:numId w:val="10"/>
        </w:numPr>
      </w:pPr>
      <w:r>
        <w:t>层配置为 30 个 C4A 层和 31 个 C128A 层。</w:t>
      </w:r>
    </w:p>
    <w:p>
      <w:pPr>
        <w:spacing w:after="80" w:line="290" w:lineRule="auto"/>
        <w:numPr>
          <w:ilvl w:val="0"/>
          <w:numId w:val="10"/>
        </w:numPr>
      </w:pPr>
      <w:r>
        <w:t>统计对象是 C4 Indexer、C4 Attention 和 C128 Attention Cache。</w:t>
      </w:r>
    </w:p>
    <w:p>
      <w:pPr/>
      <w:r>
        <w:t xml:space="preserve">如果把 1M 理解为十进制的 1,000,000 token，同一公式得到 9.848 GB，约为 9.17 GiB，而不是 9.62 GiB。页面同时采用 </w:t>
      </w:r>
      <w:r>
        <w:rPr>
          <w:rFonts w:ascii="Consolas" w:hAnsi="Consolas" w:eastAsia="Microsoft YaHei"/>
          <w:color w:val="1F4D78"/>
          <w:sz w:val="19"/>
          <w:shd w:fill="EEF2F6"/>
        </w:rPr>
        <w:t>320 MiB/层</w:t>
      </w:r>
      <w:r>
        <w:t xml:space="preserve"> 与 </w:t>
      </w:r>
      <w:r>
        <w:rPr>
          <w:rFonts w:ascii="Consolas" w:hAnsi="Consolas" w:eastAsia="Microsoft YaHei"/>
          <w:color w:val="1F4D78"/>
          <w:sz w:val="19"/>
          <w:shd w:fill="EEF2F6"/>
        </w:rPr>
        <w:t>9.62 GiB</w:t>
      </w:r>
      <w:r>
        <w:t>，对应二进制换算口径。</w:t>
      </w:r>
    </w:p>
    <w:p>
      <w:pPr>
        <w:pStyle w:val="Heading2"/>
      </w:pPr>
      <w:r>
        <w:t>FP8 为什么不能按维度直接减半</w:t>
      </w:r>
    </w:p>
    <w:p>
      <w:pPr/>
      <w:r>
        <w:t xml:space="preserve">FP8 行中的 132 B/entry 和 584 B/entry 是页面给出的实际存储量，不是新的 </w:t>
      </w:r>
      <w:r>
        <w:rPr>
          <w:rFonts w:ascii="Consolas" w:hAnsi="Consolas" w:eastAsia="Microsoft YaHei"/>
          <w:color w:val="1F4D78"/>
          <w:sz w:val="19"/>
          <w:shd w:fill="EEF2F6"/>
        </w:rPr>
        <w:t>head_dim</w:t>
      </w:r>
      <w:r>
        <w:t>。因此，不能把 FP16 的 128 或 512 简单减半，也不能把 132、584 当成元素数量。</w:t>
      </w:r>
    </w:p>
    <w:p>
      <w:pPr/>
      <w:r>
        <w:t>按页面口径：</w:t>
      </w:r>
    </w:p>
    <w:p>
      <w:pPr>
        <w:spacing w:after="80" w:line="290" w:lineRule="auto"/>
        <w:numPr>
          <w:ilvl w:val="0"/>
          <w:numId w:val="10"/>
        </w:numPr>
      </w:pPr>
      <w:r>
        <w:t>C4A 每原生 token 为 33+146=179 B。</w:t>
      </w:r>
    </w:p>
    <w:p>
      <w:pPr>
        <w:spacing w:after="80" w:line="290" w:lineRule="auto"/>
        <w:numPr>
          <w:ilvl w:val="0"/>
          <w:numId w:val="10"/>
        </w:numPr>
      </w:pPr>
      <w:r>
        <w:t>C128A 每原生 token 约为 4.6 B。</w:t>
      </w:r>
    </w:p>
    <w:p>
      <w:pPr/>
      <w:r>
        <w:t>演讲者进一步估计，同一 1M-token sequence 使用 FP8 KV Cache 后，可比 FP16 再节省约 50%，每序列显存降至约 5 GB。这个数字只有口述来源，缺少完整配置与实测条件，只能视为估计。[^T08]</w:t>
      </w:r>
    </w:p>
    <w:p>
      <w:pPr/>
      <w:r>
        <w:t>页面还标注，上述 1M-context 缓存相对 DSV3.2 约小 8.7 倍，但没有展开对照侧的精度、缓存组成和计算过程。因此，8.7 倍只能保留在本页的特定场景中，不能泛化为模型整体的固定倍率。</w:t>
      </w:r>
    </w:p>
    <w:p>
      <w:pPr/>
      <w:r>
        <w:t xml:space="preserve">FP4 行只展示 C4 Indexer 的 </w:t>
      </w:r>
      <w:r>
        <w:rPr>
          <w:rFonts w:ascii="Consolas" w:hAnsi="Consolas" w:eastAsia="Microsoft YaHei"/>
          <w:color w:val="1F4D78"/>
          <w:sz w:val="19"/>
          <w:shd w:fill="EEF2F6"/>
        </w:rPr>
        <w:t>64×68B</w:t>
      </w:r>
      <w:r>
        <w:t>，其余信息不足，不能继续补算整层或整序列容量。</w:t>
      </w:r>
    </w:p>
    <w:p>
      <w:pPr/>
      <w:r>
        <w:t>这笔账说明，压缩率必须和逻辑块、物理条目、表示格式及层数一起使用，才能得到可复核的结果。它也暴露了下一层问题：不同缓存的尺寸与增长规律差异很大，却仍要共享同一套调度和内存管理机制。</w:t>
      </w:r>
    </w:p>
    <w:p>
      <w:pPr>
        <w:pStyle w:val="Heading1"/>
      </w:pPr>
      <w:r>
        <w:t>五、Hybrid KV Cache Manager：统一调度，异构装箱</w:t>
      </w:r>
    </w:p>
    <w:p>
      <w:pPr/>
      <w:r>
        <w:t>调度器和前缀缓存希望请求按统一粒度推进，底层缓存却包含两种容量模式：</w:t>
      </w:r>
    </w:p>
    <w:p>
      <w:pPr>
        <w:spacing w:after="80" w:line="290" w:lineRule="auto"/>
        <w:numPr>
          <w:ilvl w:val="0"/>
          <w:numId w:val="10"/>
        </w:numPr>
      </w:pPr>
      <w:r>
        <w:t>Full Attention 类缓存随上下文 token 数增长。</w:t>
      </w:r>
    </w:p>
    <w:p>
      <w:pPr>
        <w:spacing w:after="80" w:line="290" w:lineRule="auto"/>
        <w:numPr>
          <w:ilvl w:val="0"/>
          <w:numId w:val="10"/>
        </w:numPr>
      </w:pPr>
      <w:r>
        <w:t>SWA 与 compressor state 受窗口限制，达到上限后主要表现为每请求近似固定。</w:t>
      </w:r>
    </w:p>
    <w:p>
      <w:pPr/>
      <w:r>
        <w:t>如果强迫所有对象采用相同物理块，显存利用率会下降；如果为每类缓存建立独立的调度语义，prefix caching 和请求管理又会变得复杂。</w:t>
      </w:r>
    </w:p>
    <w:p>
      <w:pPr/>
      <w:r>
        <w:t>vLLM 的处理方式是保留统一的 256-token 逻辑块，同时允许各缓存组使用不同的物理 block size。对于受窗口限制的状态，还需要分别记录其窗口范围。</w:t>
      </w:r>
    </w:p>
    <w:p>
      <w:pPr/>
      <w:r>
        <w:t xml:space="preserve">为什么看下面这张布局图？重点不是从模糊小格中恢复完整公式，而是理解异构缓存如何进入三个共享 tensor，以及蓝色 </w:t>
      </w:r>
      <w:r>
        <w:rPr>
          <w:rFonts w:ascii="Consolas" w:hAnsi="Consolas" w:eastAsia="Microsoft YaHei"/>
          <w:color w:val="1F4D78"/>
          <w:sz w:val="19"/>
          <w:shd w:fill="EEF2F6"/>
        </w:rPr>
        <w:t>Wasted</w:t>
      </w:r>
      <w:r>
        <w:t xml:space="preserve"> 区域为什么产生。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 descr="异构缓存组映射到三个共享 tensor 的内存布局" title="异构缓存组映射到三个共享 tensor 的内存布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5：统一逻辑块下的异构缓存装箱关系。来源：演讲 PPT，第 6 页。</w:t>
      </w:r>
    </w:p>
    <w:p>
      <w:pPr>
        <w:pStyle w:val="Heading2"/>
      </w:pPr>
      <w:r>
        <w:t>三个容易混淆的尺度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9"/>
        <w:gridCol w:w="3655"/>
        <w:gridCol w:w="3656"/>
      </w:tblGrid>
      <w:tr>
        <w:trPr>
          <w:tblHeader w:val="true"/>
        </w:trPr>
        <w:tc>
          <w:tcPr>
            <w:tcW w:type="dxa" w:w="2049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概念</w:t>
            </w:r>
          </w:p>
        </w:tc>
        <w:tc>
          <w:tcPr>
            <w:tcW w:type="dxa" w:w="3655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含义</w:t>
            </w:r>
          </w:p>
        </w:tc>
        <w:tc>
          <w:tcPr>
            <w:tcW w:type="dxa" w:w="365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本页作用</w:t>
            </w:r>
          </w:p>
        </w:tc>
      </w:tr>
      <w:tr>
        <w:tc>
          <w:tcPr>
            <w:tcW w:type="dxa" w:w="2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 xml:space="preserve">逻辑 </w:t>
            </w: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block_size</w:t>
            </w:r>
          </w:p>
        </w:tc>
        <w:tc>
          <w:tcPr>
            <w:tcW w:type="dxa" w:w="3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调度器一次处理的原生 token 范围</w:t>
            </w:r>
          </w:p>
        </w:tc>
        <w:tc>
          <w:tcPr>
            <w:tcW w:type="dxa" w:w="3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固定为 256，也是 prefix-cache matching 粒度</w:t>
            </w:r>
          </w:p>
        </w:tc>
      </w:tr>
      <w:tr>
        <w:tc>
          <w:tcPr>
            <w:tcW w:type="dxa" w:w="2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物理 block size</w:t>
            </w:r>
          </w:p>
        </w:tc>
        <w:tc>
          <w:tcPr>
            <w:tcW w:type="dxa" w:w="3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某个缓存组一次实际存放的条目数</w:t>
            </w:r>
          </w:p>
        </w:tc>
        <w:tc>
          <w:tcPr>
            <w:tcW w:type="dxa" w:w="3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随缓存类型变化</w:t>
            </w:r>
          </w:p>
        </w:tc>
      </w:tr>
      <w:tr>
        <w:tc>
          <w:tcPr>
            <w:tcW w:type="dxa" w:w="204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window_size</w:t>
            </w:r>
          </w:p>
        </w:tc>
        <w:tc>
          <w:tcPr>
            <w:tcW w:type="dxa" w:w="3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特定 SWA 或 compressor state 需要覆盖的历史范围</w:t>
            </w:r>
          </w:p>
        </w:tc>
        <w:tc>
          <w:tcPr>
            <w:tcW w:type="dxa" w:w="3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决定窗口受限状态的生命周期</w:t>
            </w:r>
          </w:p>
        </w:tc>
      </w:tr>
    </w:tbl>
    <w:p>
      <w:pPr>
        <w:spacing w:after="40"/>
      </w:pPr>
    </w:p>
    <w:p>
      <w:pPr/>
      <w:r>
        <w:t>页面能够确认的参数如下：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3"/>
        <w:gridCol w:w="2123"/>
        <w:gridCol w:w="2360"/>
        <w:gridCol w:w="2124"/>
      </w:tblGrid>
      <w:tr>
        <w:trPr>
          <w:tblHeader w:val="true"/>
        </w:trPr>
        <w:tc>
          <w:tcPr>
            <w:tcW w:type="dxa" w:w="275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缓存组</w:t>
            </w:r>
          </w:p>
        </w:tc>
        <w:tc>
          <w:tcPr>
            <w:tcW w:type="dxa" w:w="212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物理 block size</w:t>
            </w:r>
          </w:p>
        </w:tc>
        <w:tc>
          <w:tcPr>
            <w:tcW w:type="dxa" w:w="236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 xml:space="preserve">已确认的 </w:t>
            </w:r>
            <w:r>
              <w:rPr>
                <w:rFonts w:ascii="Consolas" w:hAnsi="Consolas" w:eastAsia="Microsoft YaHei"/>
                <w:b/>
                <w:color w:val="203748"/>
                <w:sz w:val="19"/>
                <w:shd w:fill="EEF2F6"/>
              </w:rPr>
              <w:t>window_size</w:t>
            </w:r>
          </w:p>
        </w:tc>
        <w:tc>
          <w:tcPr>
            <w:tcW w:type="dxa" w:w="212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容量特征</w:t>
            </w:r>
          </w:p>
        </w:tc>
      </w:tr>
      <w:tr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Full Attention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256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不受本页窗口限制</w:t>
            </w:r>
          </w:p>
        </w:tc>
        <w:tc>
          <w:tcPr>
            <w:tcW w:type="dxa" w:w="2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随上下文增长</w:t>
            </w:r>
          </w:p>
        </w:tc>
      </w:tr>
      <w:tr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SWA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64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材料未确认</w:t>
            </w:r>
          </w:p>
        </w:tc>
        <w:tc>
          <w:tcPr>
            <w:tcW w:type="dxa" w:w="2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窗口填满后，每请求近似固定</w:t>
            </w:r>
          </w:p>
        </w:tc>
      </w:tr>
      <w:tr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C128 compressor state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8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128</w:t>
            </w:r>
          </w:p>
        </w:tc>
        <w:tc>
          <w:tcPr>
            <w:tcW w:type="dxa" w:w="2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按 SWA 方式管理</w:t>
            </w:r>
          </w:p>
        </w:tc>
      </w:tr>
      <w:tr>
        <w:tc>
          <w:tcPr>
            <w:tcW w:type="dxa" w:w="27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C4 compressor state</w:t>
            </w:r>
          </w:p>
        </w:tc>
        <w:tc>
          <w:tcPr>
            <w:tcW w:type="dxa" w:w="21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8</w:t>
            </w:r>
          </w:p>
        </w:tc>
        <w:tc>
          <w:tcPr>
            <w:tcW w:type="dxa" w:w="21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按 SWA 方式管理</w:t>
            </w:r>
          </w:p>
        </w:tc>
      </w:tr>
    </w:tbl>
    <w:p>
      <w:pPr>
        <w:spacing w:after="40"/>
      </w:pPr>
    </w:p>
    <w:p>
      <w:pPr/>
      <w:r>
        <w:t xml:space="preserve">这里的 128 是 </w:t>
      </w:r>
      <w:r>
        <w:rPr>
          <w:b/>
        </w:rPr>
        <w:t>C128 compressor state</w:t>
      </w:r>
      <w:r>
        <w:t xml:space="preserve"> 的窗口大小，不是已经证实的通用 SWA 窗口长度。材料只确认普通 SWA 组的物理 block size 为 64；Sliding Window KV 的精确窗口长度仍需通过配置或源码核验。</w:t>
      </w:r>
    </w:p>
    <w:p>
      <w:pPr/>
      <w:r>
        <w:t>C128 state 和 C4 state 不是普通 KV 条目，但它们都有窗口上限，因此被抽象为 SWA 类缓存，以复用已有的分配与缓存管理机制。</w:t>
      </w:r>
    </w:p>
    <w:p>
      <w:pPr/>
      <w:r>
        <w:t>“每请求近似固定”也有前提：窗口已经填满。在此之前，占用仍会随请求推进而增长；不同缓存组的固定上限也不相同。</w:t>
      </w:r>
    </w:p>
    <w:p>
      <w:pPr>
        <w:pStyle w:val="Heading2"/>
      </w:pPr>
      <w:r>
        <w:t>三个 tensor 与内部碎片</w:t>
      </w:r>
    </w:p>
    <w:p>
      <w:pPr/>
      <w:r>
        <w:t>图中把异构缓存放入三个物理 tensor。页面与口述较明确的 Full Attention 载荷包括：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C128A 在 Tensor 1 中约占 </w:t>
      </w:r>
      <w:r>
        <w:rPr>
          <w:rFonts w:ascii="Consolas" w:hAnsi="Consolas" w:eastAsia="Microsoft YaHei"/>
          <w:color w:val="1F4D78"/>
          <w:sz w:val="19"/>
          <w:shd w:fill="EEF2F6"/>
        </w:rPr>
        <w:t>3P</w:t>
      </w:r>
      <w:r>
        <w:t>。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C4 Indexer 在 Tensor 2 中约占 </w:t>
      </w:r>
      <w:r>
        <w:rPr>
          <w:rFonts w:ascii="Consolas" w:hAnsi="Consolas" w:eastAsia="Microsoft YaHei"/>
          <w:color w:val="1F4D78"/>
          <w:sz w:val="19"/>
          <w:shd w:fill="EEF2F6"/>
        </w:rPr>
        <w:t>15P</w:t>
      </w:r>
      <w:r>
        <w:t>。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C4 Attention 在 Tensor 3 中约占 </w:t>
      </w:r>
      <w:r>
        <w:rPr>
          <w:rFonts w:ascii="Consolas" w:hAnsi="Consolas" w:eastAsia="Microsoft YaHei"/>
          <w:color w:val="1F4D78"/>
          <w:sz w:val="19"/>
          <w:shd w:fill="EEF2F6"/>
        </w:rPr>
        <w:t>65P</w:t>
      </w:r>
      <w:r>
        <w:t>。</w:t>
      </w:r>
    </w:p>
    <w:p>
      <w:pPr/>
      <w:r>
        <w:t xml:space="preserve">演讲者说明 </w:t>
      </w:r>
      <w:r>
        <w:rPr>
          <w:rFonts w:ascii="Consolas" w:hAnsi="Consolas" w:eastAsia="Microsoft YaHei"/>
          <w:color w:val="1F4D78"/>
          <w:sz w:val="19"/>
          <w:shd w:fill="EEF2F6"/>
        </w:rPr>
        <w:t>1P=576B</w:t>
      </w:r>
      <w:r>
        <w:t>，并将该对齐粒度归因于 kernel 访存要求。[^T11] 页面部分小字不清晰，因此不应根据方框位置恢复完整布局公式。</w:t>
      </w:r>
    </w:p>
    <w:p>
      <w:pPr/>
      <w:r>
        <w:t>右侧矩阵中的列表示不同缓存组，行表示三个 tensor：</w:t>
      </w:r>
    </w:p>
    <w:p>
      <w:pPr>
        <w:spacing w:after="80" w:line="290" w:lineRule="auto"/>
        <w:numPr>
          <w:ilvl w:val="0"/>
          <w:numId w:val="16"/>
        </w:numPr>
      </w:pPr>
      <w:r>
        <w:t>随上下文增长的 Group 1 同时包含 C128A、C4 Indexer 和 C4 Attention，因此三个 tensor 都有有效载荷。</w:t>
      </w:r>
    </w:p>
    <w:p>
      <w:pPr>
        <w:spacing w:after="80" w:line="290" w:lineRule="auto"/>
        <w:numPr>
          <w:ilvl w:val="0"/>
          <w:numId w:val="16"/>
        </w:numPr>
      </w:pPr>
      <w:r>
        <w:t>SWA 使用自己的物理块大小，映射到相应 tensor 槽位。</w:t>
      </w:r>
    </w:p>
    <w:p>
      <w:pPr>
        <w:spacing w:after="80" w:line="290" w:lineRule="auto"/>
        <w:numPr>
          <w:ilvl w:val="0"/>
          <w:numId w:val="16"/>
        </w:numPr>
      </w:pPr>
      <w:r>
        <w:t>C128 compressor state 以 8 个条目为物理块，状态窗口为 128。</w:t>
      </w:r>
    </w:p>
    <w:p>
      <w:pPr>
        <w:spacing w:after="80" w:line="290" w:lineRule="auto"/>
        <w:numPr>
          <w:ilvl w:val="0"/>
          <w:numId w:val="16"/>
        </w:numPr>
      </w:pPr>
      <w:r>
        <w:t>C4 compressor state 以 4 个条目为物理块，状态窗口为 8。</w:t>
      </w:r>
    </w:p>
    <w:p>
      <w:pPr>
        <w:spacing w:after="80" w:line="290" w:lineRule="auto"/>
        <w:numPr>
          <w:ilvl w:val="0"/>
          <w:numId w:val="16"/>
        </w:numPr>
      </w:pPr>
      <w:r>
        <w:t xml:space="preserve">某个缓存组无法利用复合布局中的全部槽位时，剩余空间成为 </w:t>
      </w:r>
      <w:r>
        <w:rPr>
          <w:rFonts w:ascii="Consolas" w:hAnsi="Consolas" w:eastAsia="Microsoft YaHei"/>
          <w:color w:val="1F4D78"/>
          <w:sz w:val="19"/>
          <w:shd w:fill="EEF2F6"/>
        </w:rPr>
        <w:t>Wasted</w:t>
      </w:r>
      <w:r>
        <w:t xml:space="preserve"> 区域。</w:t>
      </w:r>
    </w:p>
    <w:p>
      <w:pPr/>
      <w:r>
        <w:t>蓝色区域不是有效模型状态，而是统一 tensor 形状、联合分配和对齐要求产生的 padding，也就是内部碎片。</w:t>
      </w:r>
    </w:p>
    <w:p>
      <w:pPr/>
      <w:r>
        <w:t>材料没有给出全模型碎片率，也没有展示不同 batch 和请求组合下的实测浪费，不能把页面中的局部空洞直接换算为整体显存效率。</w:t>
      </w:r>
    </w:p>
    <w:p>
      <w:pPr>
        <w:pStyle w:val="Heading2"/>
      </w:pPr>
      <w:r>
        <w:t>长请求与大量短请求为什么需要共享池</w:t>
      </w:r>
    </w:p>
    <w:p>
      <w:pPr/>
      <w:r>
        <w:t>考虑两种负载。</w:t>
      </w:r>
    </w:p>
    <w:p>
      <w:pPr/>
      <w:r>
        <w:t>第一种只有一个长请求。上下文从 256 token 增长到 1024 token 时，逻辑上从一个块扩展到四个。Full Attention 类缓存持续申请新块，SWA 与 compressor state 则在各自窗口填满后不再等比例增长。此时主要压力来自随 token 数增长的容量。</w:t>
      </w:r>
    </w:p>
    <w:p>
      <w:pPr/>
      <w:r>
        <w:t>第二种由大量短请求组成。每个请求的上下文可能不长，却都需要自己的窗口缓存与 compressor state。随着活跃请求数增加，每请求状态可能先于长上下文缓存形成压力。</w:t>
      </w:r>
    </w:p>
    <w:p>
      <w:pPr/>
      <w:r>
        <w:t>设第 i 个请求长度为 L_i，活跃请求数为 R，容量趋势可以粗略表示为：</w:t>
      </w:r>
    </w:p>
    <w:p>
      <w:pPr>
        <w:pStyle w:val="Formula"/>
        <w:shd w:fill="F4F6F9"/>
        <w:pBdr>
          <w:bottom w:val="single" w:sz="6" w:space="4" w:color="CAD2DC"/>
        </w:pBdr>
      </w:pPr>
      <w:r>
        <w:t>M ≈ aΣ_i L_i+bR</w:t>
      </w:r>
    </w:p>
    <w:p>
      <w:pPr/>
      <w:r>
        <w:t>其中：</w:t>
      </w:r>
    </w:p>
    <w:p>
      <w:pPr>
        <w:spacing w:after="80" w:line="290" w:lineRule="auto"/>
        <w:numPr>
          <w:ilvl w:val="0"/>
          <w:numId w:val="10"/>
        </w:numPr>
      </w:pPr>
      <w:r>
        <w:t>a 表示随 token 增长的缓存成本。</w:t>
      </w:r>
    </w:p>
    <w:p>
      <w:pPr>
        <w:spacing w:after="80" w:line="290" w:lineRule="auto"/>
        <w:numPr>
          <w:ilvl w:val="0"/>
          <w:numId w:val="10"/>
        </w:numPr>
      </w:pPr>
      <w:r>
        <w:t>b 表示窗口与 compressor state 带来的每请求成本。</w:t>
      </w:r>
    </w:p>
    <w:p>
      <w:pPr/>
      <w:r>
        <w:t>一个超长请求主要放大第一项，大量短请求主要放大第二项。该式只描述增长关系，不是精确显存模型；物理块大小、窗口填充程度、prefix-cache 命中和对齐碎片都会影响真实结果。</w:t>
      </w:r>
    </w:p>
    <w:p>
      <w:pPr/>
      <w:r>
        <w:t>Hybrid KV Cache Manager 让两类状态共享同一 block pool，并可按工作负载调整容量占比。它解决的是“剩余显存更多服务长上下文，还是更多服务高并发请求”的装箱问题，但不能仅凭总显存推导任意负载下的最大并发数。</w:t>
      </w:r>
    </w:p>
    <w:p>
      <w:pPr>
        <w:pStyle w:val="Heading2"/>
      </w:pPr>
      <w:r>
        <w:t>复用能力与命中粒度</w:t>
      </w:r>
    </w:p>
    <w:p>
      <w:pPr/>
      <w:r>
        <w:t>把 compressor state 作为 SWA 管理后，演讲者称系统可以复用现有 KV Cache Manager 的内存分配和 prefix caching，并让 Prefill/Decode 分离时的缓存传输及后续 offloading 支持更直接。[^T05T13]</w:t>
      </w:r>
    </w:p>
    <w:p>
      <w:pPr/>
      <w:r>
        <w:t>其中，PPT 明确展示的是“Compressor state as SWA”；prefix caching、PD 分离与 offloading 的复用收益主要来自口述，不能扩大为已经完整验证的功能清单。</w:t>
      </w:r>
    </w:p>
    <w:p>
      <w:pPr/>
      <w:r>
        <w:t>当前 prefix-cache matching 仍采用 256-token 粒度。演讲中还讨论了一种 checkpoint 式折中：例如每 1024 token 保存一次窗口状态，以减少状态保存次数；如果采用这种假设方案，命中粒度也只能是 1024 token。这里的 1024 是讨论示例，不是当前默认配置。[^T13T14]</w:t>
      </w:r>
    </w:p>
    <w:p>
      <w:pPr/>
      <w:r>
        <w:t>缓存“放在哪里”的问题至此已有答案：调度继续使用统一的 256-token 逻辑块，底层则以 256、64、8、4 等物理块适配不同状态。接下来要看这些数据如何在 C4A Decode 中被并行生产、选择和消费。</w:t>
      </w:r>
    </w:p>
    <w:p>
      <w:pPr>
        <w:pStyle w:val="Heading1"/>
      </w:pPr>
      <w:r>
        <w:t>六、C4A Decode：两条流在 Flash MLA 前汇合</w:t>
      </w:r>
    </w:p>
    <w:p>
      <w:pPr/>
      <w:r>
        <w:t>CSA 把主注意力准备和历史选择拆成两项近似独立的工作。执行层的关键问题是：怎样让两条路径尽可能重叠，同时避免一系列小算子把时间耗在 HBM 往返和 kernel launch 上？</w:t>
      </w:r>
    </w:p>
    <w:p>
      <w:pPr/>
      <w:r>
        <w:t>这里需要两个概念：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CUDA stream</w:t>
      </w:r>
      <w:r>
        <w:t xml:space="preserve"> 允许不存在直接数据依赖的 GPU 工作并发推进。</w:t>
      </w:r>
    </w:p>
    <w:p>
      <w:pPr>
        <w:spacing w:after="80" w:line="290" w:lineRule="auto"/>
        <w:numPr>
          <w:ilvl w:val="0"/>
          <w:numId w:val="10"/>
        </w:numPr>
      </w:pPr>
      <w:r>
        <w:t>对规模较小的逐元素算子，性能经常受 HBM 数据搬运和启动开销限制，而不是算术吞吐限制。</w:t>
      </w:r>
    </w:p>
    <w:p>
      <w:pPr/>
      <w:r>
        <w:t xml:space="preserve">为什么看下面这张执行图？因为它明确限定在 </w:t>
      </w:r>
      <w:r>
        <w:rPr>
          <w:b/>
        </w:rPr>
        <w:t>C4A Decode path</w:t>
      </w:r>
      <w:r>
        <w:t>，并标出了默认流、Indexer 流、三类 Top-K 输出和 Flash MLA 前的汇合关系。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 descr="C4A decode 中默认流、Indexer 流与 Flash MLA 汇合关系" title="C4A decode 中默认流、Indexer 流与 Flash MLA 汇合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6：C4A Decode 的 kernel fusion 与 multi-stream 执行图。来源：演讲 PPT，第 7 页。</w:t>
      </w:r>
    </w:p>
    <w:p>
      <w:pPr>
        <w:pStyle w:val="Heading2"/>
      </w:pPr>
      <w:r>
        <w:t>默认流与 Indexer 流</w:t>
      </w:r>
    </w:p>
    <w:p>
      <w:pPr/>
      <w:r>
        <w:t xml:space="preserve">蓝色区域表示 </w:t>
      </w:r>
      <w:r>
        <w:rPr>
          <w:b/>
        </w:rPr>
        <w:t>Default stream（默认流）</w:t>
      </w:r>
      <w:r>
        <w:t>，负责主注意力输入、compressor 和缓存相关准备。</w:t>
      </w:r>
    </w:p>
    <w:p>
      <w:pPr/>
      <w:r>
        <w:t xml:space="preserve">黄色区域表示 </w:t>
      </w:r>
      <w:r>
        <w:rPr>
          <w:b/>
        </w:rPr>
        <w:t>Indexer stream（索引器流）</w:t>
      </w:r>
      <w:r>
        <w:t>，运行 Lightning Indexer，为压缩历史条目打分并生成选择信息。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10"/>
        <w:gridCol w:w="2526"/>
        <w:gridCol w:w="3456"/>
        <w:gridCol w:w="1968"/>
      </w:tblGrid>
      <w:tr>
        <w:trPr>
          <w:tblHeader w:val="true"/>
        </w:trPr>
        <w:tc>
          <w:tcPr>
            <w:tcW w:type="dxa" w:w="1410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阶段</w:t>
            </w:r>
          </w:p>
        </w:tc>
        <w:tc>
          <w:tcPr>
            <w:tcW w:type="dxa" w:w="252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默认流</w:t>
            </w:r>
          </w:p>
        </w:tc>
        <w:tc>
          <w:tcPr>
            <w:tcW w:type="dxa" w:w="3456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Indexer 流</w:t>
            </w:r>
          </w:p>
        </w:tc>
        <w:tc>
          <w:tcPr>
            <w:tcW w:type="dxa" w:w="1968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跨流关系</w:t>
            </w:r>
          </w:p>
        </w:tc>
      </w:tr>
      <w:tr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输入准备</w:t>
            </w:r>
          </w:p>
        </w:tc>
        <w:tc>
          <w:tcPr>
            <w:tcW w:type="dxa" w:w="2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主 Q/KV、compressor 与缓存输入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Indexer W、Indexer Q、Indexer compressor</w:t>
            </w:r>
          </w:p>
        </w:tc>
        <w:tc>
          <w:tcPr>
            <w:tcW w:type="dxa" w:w="1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可分别推进</w:t>
            </w:r>
          </w:p>
        </w:tc>
      </w:tr>
      <w:tr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流内计算</w:t>
            </w:r>
          </w:p>
        </w:tc>
        <w:tc>
          <w:tcPr>
            <w:tcW w:type="dxa" w:w="2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归一化、RoPE、Cache 写入等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Indexer MQA 与候选评分</w:t>
            </w:r>
          </w:p>
        </w:tc>
        <w:tc>
          <w:tcPr>
            <w:tcW w:type="dxa" w:w="1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各自保持依赖</w:t>
            </w:r>
          </w:p>
        </w:tc>
      </w:tr>
      <w:tr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选择输出</w:t>
            </w:r>
          </w:p>
        </w:tc>
        <w:tc>
          <w:tcPr>
            <w:tcW w:type="dxa" w:w="2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等待稀疏访问所需信息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生成 Top-K logits、page indices、lengths</w:t>
            </w:r>
          </w:p>
        </w:tc>
        <w:tc>
          <w:tcPr>
            <w:tcW w:type="dxa" w:w="1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开始形成汇合条件</w:t>
            </w:r>
          </w:p>
        </w:tc>
      </w:tr>
      <w:tr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稀疏注意力</w:t>
            </w:r>
          </w:p>
        </w:tc>
        <w:tc>
          <w:tcPr>
            <w:tcW w:type="dxa" w:w="2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提供主注意力输入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提供 Indexer 选择结果</w:t>
            </w:r>
          </w:p>
        </w:tc>
        <w:tc>
          <w:tcPr>
            <w:tcW w:type="dxa" w:w="1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Flash MLA 等待两侧</w:t>
            </w:r>
          </w:p>
        </w:tc>
      </w:tr>
      <w:tr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后处理</w:t>
            </w:r>
          </w:p>
        </w:tc>
        <w:tc>
          <w:tcPr>
            <w:tcW w:type="dxa" w:w="252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Inverse RoPE、量化及输出计算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本步索引任务结束</w:t>
            </w:r>
          </w:p>
        </w:tc>
        <w:tc>
          <w:tcPr>
            <w:tcW w:type="dxa" w:w="1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回到主路径</w:t>
            </w:r>
          </w:p>
        </w:tc>
      </w:tr>
    </w:tbl>
    <w:p>
      <w:pPr>
        <w:spacing w:after="40"/>
      </w:pPr>
    </w:p>
    <w:p>
      <w:pPr/>
      <w:r>
        <w:t>Indexer 产生三类结果：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Top-K logits</w:t>
      </w:r>
      <w:r>
        <w:t>：选中条目的评分信息。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Top-K page indices</w:t>
      </w:r>
      <w:r>
        <w:t>：指出需要读取的缓存页面。</w:t>
      </w:r>
    </w:p>
    <w:p>
      <w:pPr>
        <w:spacing w:after="80" w:line="290" w:lineRule="auto"/>
        <w:numPr>
          <w:ilvl w:val="0"/>
          <w:numId w:val="10"/>
        </w:numPr>
      </w:pPr>
      <w:r>
        <w:rPr>
          <w:b/>
        </w:rPr>
        <w:t>Top-K lengths</w:t>
      </w:r>
      <w:r>
        <w:t>：执行图列出的长度信息；其具体含义和编码方式需要结合对应版本源码确认。</w:t>
      </w:r>
    </w:p>
    <w:p>
      <w:pPr/>
      <w:r>
        <w:t>Flash MLA 同时依赖默认流准备的主注意力输入和 Indexer 流产生的选择结果。因此，它是本次 Decode step 的关键同步点：任意一侧尚未完成，Flash MLA 都不能开始。</w:t>
      </w:r>
    </w:p>
    <w:p>
      <w:pPr/>
      <w:r>
        <w:t>双流背景只表示存在并行机会，不代表所有节点都能完全重叠。实际效果仍受输入形状、GPU 资源竞争和运行时调度影响。</w:t>
      </w:r>
    </w:p>
    <w:p>
      <w:pPr>
        <w:pStyle w:val="Heading2"/>
      </w:pPr>
      <w:r>
        <w:t>一个 Decode step 的事件序列</w:t>
      </w:r>
    </w:p>
    <w:p>
      <w:pPr/>
      <w:r>
        <w:t>单步 Decode 可以抽象成五个事件：</w:t>
      </w:r>
    </w:p>
    <w:p>
      <w:pPr>
        <w:spacing w:after="80" w:line="290" w:lineRule="auto"/>
        <w:numPr>
          <w:ilvl w:val="0"/>
          <w:numId w:val="17"/>
        </w:numPr>
      </w:pPr>
      <w:r>
        <w:t>hidden state 到达后，默认流开始准备主注意力的 Q/KV，并推进 compressor 与缓存操作。</w:t>
      </w:r>
    </w:p>
    <w:p>
      <w:pPr>
        <w:spacing w:after="80" w:line="290" w:lineRule="auto"/>
        <w:numPr>
          <w:ilvl w:val="0"/>
          <w:numId w:val="17"/>
        </w:numPr>
      </w:pPr>
      <w:r>
        <w:t>Indexer 流同时准备 Indexer W、Indexer Q 和自身的 compressor 输入。</w:t>
      </w:r>
    </w:p>
    <w:p>
      <w:pPr>
        <w:spacing w:after="80" w:line="290" w:lineRule="auto"/>
        <w:numPr>
          <w:ilvl w:val="0"/>
          <w:numId w:val="17"/>
        </w:numPr>
      </w:pPr>
      <w:r>
        <w:t>Indexer MQA 汇合流内输入，计算候选评分，随后产生 Top-K logits、页面索引和长度信息。</w:t>
      </w:r>
    </w:p>
    <w:p>
      <w:pPr>
        <w:spacing w:after="80" w:line="290" w:lineRule="auto"/>
        <w:numPr>
          <w:ilvl w:val="0"/>
          <w:numId w:val="17"/>
        </w:numPr>
      </w:pPr>
      <w:r>
        <w:t>两条流在 Flash MLA 前同步；先完成的一侧必须等待另一侧。</w:t>
      </w:r>
    </w:p>
    <w:p>
      <w:pPr>
        <w:spacing w:after="80" w:line="290" w:lineRule="auto"/>
        <w:numPr>
          <w:ilvl w:val="0"/>
          <w:numId w:val="17"/>
        </w:numPr>
      </w:pPr>
      <w:r>
        <w:t>Flash MLA 读取选中的压缩 KV 与局部窗口 KV，输出再进入 Inverse RoPE、FP8 Quant 等后处理。</w:t>
      </w:r>
    </w:p>
    <w:p>
      <w:pPr/>
      <w:r>
        <w:t>若默认流准备时间为 T_m，Indexer 流为 T_i，忽略资源争用和同步开销，并行准备阶段的理想下界接近：</w:t>
      </w:r>
    </w:p>
    <w:p>
      <w:pPr>
        <w:pStyle w:val="Formula"/>
        <w:shd w:fill="F4F6F9"/>
        <w:pBdr>
          <w:bottom w:val="single" w:sz="6" w:space="4" w:color="CAD2DC"/>
        </w:pBdr>
      </w:pPr>
      <w:r>
        <w:t>T_prepare≈max(T_m,T_i)</w:t>
      </w:r>
    </w:p>
    <w:p>
      <w:pPr/>
      <w:r>
        <w:t>串行执行则接近 T_m+T_i。</w:t>
      </w:r>
    </w:p>
    <w:p>
      <w:pPr/>
      <w:r>
        <w:t>例如，两侧分别需要 4 和 3 个抽象时间单位，理想并行准备时间接近 4，而不是 7。这个例子只解释依赖关系，不是演讲中的性能测量；真实延迟还要计入跨流同步和 Flash MLA 本身。</w:t>
      </w:r>
    </w:p>
    <w:p>
      <w:pPr>
        <w:pStyle w:val="Heading2"/>
      </w:pPr>
      <w:r>
        <w:t>三类融合分别减少什么</w:t>
      </w:r>
    </w:p>
    <w:p>
      <w:pPr/>
      <w:r>
        <w:t>Multi-stream 解决“本可并行却被串行化”的问题，kernel fusion 则处理“操作过于零碎”的问题。</w:t>
      </w:r>
    </w:p>
    <w:p>
      <w:pPr/>
      <w:r>
        <w:t>第一类是顺序链融合：</w:t>
      </w:r>
    </w:p>
    <w:p>
      <w:pPr/>
      <w:r>
        <w:rPr>
          <w:b/>
        </w:rPr>
        <w:t>Compressor + RMSNorm + RoPE + Cache</w:t>
      </w:r>
    </w:p>
    <w:p>
      <w:pPr/>
      <w:r>
        <w:t>这些操作沿同一数据链执行。如果拆成多个 kernel，中间结果需要反复写入和读取 HBM。融合可以减少中间张量往返，同时降低启动次数。</w:t>
      </w:r>
    </w:p>
    <w:p>
      <w:pPr/>
      <w:r>
        <w:t>第二类也是顺序融合：</w:t>
      </w:r>
    </w:p>
    <w:p>
      <w:pPr/>
      <w:r>
        <w:rPr>
          <w:b/>
        </w:rPr>
        <w:t>Inverse RoPE + FP8 Quant</w:t>
      </w:r>
    </w:p>
    <w:p>
      <w:pPr/>
      <w:r>
        <w:t>Flash MLA 的输出先经过逆旋转，再进行量化。把两步连接起来，可以避免 Inverse RoPE 的结果作为独立中间张量落入 HBM。</w:t>
      </w:r>
    </w:p>
    <w:p>
      <w:pPr/>
      <w:r>
        <w:t>第三类是横向融合：</w:t>
      </w:r>
    </w:p>
    <w:p>
      <w:pPr/>
      <w:r>
        <w:rPr>
          <w:b/>
        </w:rPr>
        <w:t>Q Norm + KV RoPE + K Insert</w:t>
      </w:r>
    </w:p>
    <w:p>
      <w:pPr/>
      <w:r>
        <w:t>这些小操作不一定存在严格的前后依赖，但单独启动时利用率可能不足。横向融合让不同工作共享一次 kernel launch，从而降低零碎任务的调度成本。</w:t>
      </w:r>
    </w:p>
    <w:p>
      <w:pPr/>
      <w:r>
        <w:t>页面还展示了 APE 与 State Cache、Q/K RMSNorm、Indexer Q 的 RoPE 与量化、W Scale 等辅助融合。它们遵循两个共同原则：</w:t>
      </w:r>
    </w:p>
    <w:p>
      <w:pPr>
        <w:spacing w:after="80" w:line="290" w:lineRule="auto"/>
        <w:numPr>
          <w:ilvl w:val="0"/>
          <w:numId w:val="10"/>
        </w:numPr>
      </w:pPr>
      <w:r>
        <w:t>对连续数据链，减少中间值写回。</w:t>
      </w:r>
    </w:p>
    <w:p>
      <w:pPr>
        <w:spacing w:after="80" w:line="290" w:lineRule="auto"/>
        <w:numPr>
          <w:ilvl w:val="0"/>
          <w:numId w:val="10"/>
        </w:numPr>
      </w:pPr>
      <w:r>
        <w:t>对规模较小的独立操作，减少 kernel 数量和启动成本。</w:t>
      </w:r>
    </w:p>
    <w:p>
      <w:pPr/>
      <w:r>
        <w:t>这不意味着所有大型计算都适合无条件融合。材料中的优化解释主要针对受 HBM 搬运与 kernel launch 限制的小算子。</w:t>
      </w:r>
    </w:p>
    <w:p>
      <w:pPr>
        <w:pStyle w:val="Heading2"/>
      </w:pPr>
      <w:r>
        <w:t>Inverse RoPE 的解释边界</w:t>
      </w:r>
    </w:p>
    <w:p>
      <w:pPr/>
      <w:r>
        <w:rPr>
          <w:b/>
        </w:rPr>
        <w:t>RoPE（Rotary Position Embedding，旋转位置编码）</w:t>
      </w:r>
      <w:r>
        <w:t>通过旋转表示注入位置信息。</w:t>
      </w:r>
    </w:p>
    <w:p>
      <w:pPr/>
      <w:r>
        <w:t xml:space="preserve">演讲转写给出的解释是：共享 K/V 路径在计算前对共同表示施加 RoPE，影响会随之传到输出中的 V；Decode 路径随后使用 </w:t>
      </w:r>
      <w:r>
        <w:rPr>
          <w:b/>
        </w:rPr>
        <w:t>Inverse RoPE</w:t>
      </w:r>
      <w:r>
        <w:t xml:space="preserve"> 抵消这部分旋转，使数学效果接近只对 K 应用 RoPE。[^T16]</w:t>
      </w:r>
    </w:p>
    <w:p>
      <w:pPr/>
      <w:r>
        <w:t>PPT 能够确认执行图中存在 Inverse RoPE 节点，但没有给出完整公式和训练侧推导。因此，上述因果关系应视为演讲者解释，具体数学实现仍需源码核验。</w:t>
      </w:r>
    </w:p>
    <w:p>
      <w:pPr>
        <w:pStyle w:val="Heading2"/>
      </w:pPr>
      <w:r>
        <w:t>性能数字不能脱离条件</w:t>
      </w:r>
    </w:p>
    <w:p>
      <w:pPr/>
      <w:r>
        <w:t>演讲者称，对于受 HBM 搬运和启动开销限制的小算子，融合可能带来约 2～4 倍收益，个别情况下可能更高。材料没有提供硬件、输入 shape、比较基线，也没有拆分各项 fusion 的延迟或吞吐，因此这只能作为特定条件下的经验观察。[^T16]</w:t>
      </w:r>
    </w:p>
    <w:p>
      <w:pPr/>
      <w:r>
        <w:t>MegaMoE 延续类似思路：把专家计算、通信以及部分前后小算子融合到较大的内核。演讲者将整条 MoE 路径描述为可压缩到“约一次 kernel launch”，目标是减少 CPU 启动开销并简化调用接口；这同样不是附带完整实验条件的吞吐结论。[^T03T18]</w:t>
      </w:r>
    </w:p>
    <w:p>
      <w:pPr/>
      <w:r>
        <w:t>本页只覆盖 C4A Decode。演讲者称 Prefill 因不读取此前的 KV Cache 而相对简单，但材料没有相应的完整执行图；C128A 也不属于本图描述的路径。[^T15] 因而这里的双流组织、融合组合和收益范围都不能直接外推。</w:t>
      </w:r>
    </w:p>
    <w:p>
      <w:pPr>
        <w:pStyle w:val="Heading1"/>
      </w:pPr>
      <w:r>
        <w:t>七、从架构图落到代码：核验入口与证据边界</w:t>
      </w:r>
    </w:p>
    <w:p>
      <w:pPr/>
      <w:r>
        <w:t>前面的分析建立了模型结构、缓存对象和执行路径之间的关系，但架构解释不等于源码事实。</w:t>
      </w:r>
    </w:p>
    <w:p>
      <w:pPr/>
      <w:r>
        <w:t>为什么看最后这张图？它提供了继续验证的入口，却没有展示完整调用图。正确用法是从待核验问题进入对应文件，而不是根据文件名猜测函数行为。</w:t>
      </w:r>
    </w:p>
    <w:p>
      <w:pPr>
        <w:keepNext/>
        <w:keepLines/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 descr="DeepSeek V4 在 vLLM 中的关键源码入口清单" title="DeepSeek V4 在 vLLM 中的关键源码入口清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7：模型、注意力、压缩器、SWA 缓存、MegaMoE 与 KV Cache 布局的源码导航。来源：演讲 PPT，第 8 页。</w:t>
      </w:r>
    </w:p>
    <w:p>
      <w:pPr/>
      <w:r>
        <w:t>按问题整理后，源码导航如下：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21"/>
        <w:gridCol w:w="2994"/>
        <w:gridCol w:w="2723"/>
        <w:gridCol w:w="1822"/>
      </w:tblGrid>
      <w:tr>
        <w:trPr>
          <w:tblHeader w:val="true"/>
        </w:trPr>
        <w:tc>
          <w:tcPr>
            <w:tcW w:type="dxa" w:w="1821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核验问题</w:t>
            </w:r>
          </w:p>
        </w:tc>
        <w:tc>
          <w:tcPr>
            <w:tcW w:type="dxa" w:w="2994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建议入口</w:t>
            </w:r>
          </w:p>
        </w:tc>
        <w:tc>
          <w:tcPr>
            <w:tcW w:type="dxa" w:w="2723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材料明确的信息</w:t>
            </w:r>
          </w:p>
        </w:tc>
        <w:tc>
          <w:tcPr>
            <w:tcW w:type="dxa" w:w="1822"/>
            <w:vAlign w:val="center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203748"/>
                <w:sz w:val="18"/>
              </w:rPr>
              <w:t>仍需源码确认</w:t>
            </w:r>
          </w:p>
        </w:tc>
      </w:tr>
      <w:tr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模型怎样组装子模块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models/deepseek_v4.py</w:t>
            </w:r>
          </w:p>
        </w:tc>
        <w:tc>
          <w:tcPr>
            <w:tcW w:type="dxa" w:w="2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模型定义位于此处</w:t>
            </w:r>
          </w:p>
        </w:tc>
        <w:tc>
          <w:tcPr>
            <w:tcW w:type="dxa" w:w="1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初始化顺序、配置映射和前向路径</w:t>
            </w:r>
          </w:p>
        </w:tc>
      </w:tr>
      <w:tr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Indexer 如何衔接主注意力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layers/deepseek_v4_attention.py</w:t>
            </w:r>
          </w:p>
        </w:tc>
        <w:tc>
          <w:tcPr>
            <w:tcW w:type="dxa" w:w="2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包含 Indexer 与主 Attention Module</w:t>
            </w:r>
          </w:p>
        </w:tc>
        <w:tc>
          <w:tcPr>
            <w:tcW w:type="dxa" w:w="1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输出传递、同步及边界处理</w:t>
            </w:r>
          </w:p>
        </w:tc>
      </w:tr>
      <w:tr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CSA/HCA 如何维护压缩状态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layers/deepseek_compressor.py</w:t>
            </w:r>
          </w:p>
        </w:tc>
        <w:tc>
          <w:tcPr>
            <w:tcW w:type="dxa" w:w="2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包含 compressor、状态缓存和 metadata builder</w:t>
            </w:r>
          </w:p>
        </w:tc>
        <w:tc>
          <w:tcPr>
            <w:tcW w:type="dxa" w:w="1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状态创建、更新、复用与重计算</w:t>
            </w:r>
          </w:p>
        </w:tc>
      </w:tr>
      <w:tr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SWA 缓存如何参与执行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mla/sparse_mla.py</w:t>
            </w:r>
          </w:p>
        </w:tc>
        <w:tc>
          <w:tcPr>
            <w:tcW w:type="dxa" w:w="2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包含 SWA Cache 和 metadata builder</w:t>
            </w:r>
          </w:p>
        </w:tc>
        <w:tc>
          <w:tcPr>
            <w:tcW w:type="dxa" w:w="1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SWA 与压缩历史的同步规则</w:t>
            </w:r>
          </w:p>
        </w:tc>
      </w:tr>
      <w:tr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MegaMoE 在哪里接入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models/deepseek_v4.py</w:t>
            </w:r>
          </w:p>
        </w:tc>
        <w:tc>
          <w:tcPr>
            <w:tcW w:type="dxa" w:w="2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MegaMoE 内联于模型文件</w:t>
            </w:r>
          </w:p>
        </w:tc>
        <w:tc>
          <w:tcPr>
            <w:tcW w:type="dxa" w:w="1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对应函数及实际融合边界</w:t>
            </w:r>
          </w:p>
        </w:tc>
      </w:tr>
      <w:tr>
        <w:tc>
          <w:tcPr>
            <w:tcW w:type="dxa" w:w="18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icrosoft YaHei"/>
                <w:sz w:val="18"/>
              </w:rPr>
              <w:t>特殊缓存布局如何生成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onsolas" w:hAnsi="Consolas" w:eastAsia="Microsoft YaHei"/>
                <w:color w:val="1F4D78"/>
                <w:sz w:val="19"/>
                <w:shd w:fill="EEF2F6"/>
              </w:rPr>
              <w:t>core/kv_cache_utils.py::_get_kv_cache_config_deepseek_v4()</w:t>
            </w:r>
          </w:p>
        </w:tc>
        <w:tc>
          <w:tcPr>
            <w:tcW w:type="dxa" w:w="27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给出布局配置入口</w:t>
            </w:r>
          </w:p>
        </w:tc>
        <w:tc>
          <w:tcPr>
            <w:tcW w:type="dxa" w:w="18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逻辑块、物理存储与分配结果的映射</w:t>
            </w:r>
          </w:p>
        </w:tc>
      </w:tr>
    </w:tbl>
    <w:p>
      <w:pPr>
        <w:spacing w:after="40"/>
      </w:pPr>
    </w:p>
    <w:p>
      <w:pPr/>
      <w:r>
        <w:t>一种可操作的阅读顺序是：</w:t>
      </w:r>
    </w:p>
    <w:p>
      <w:pPr>
        <w:spacing w:after="80" w:line="290" w:lineRule="auto"/>
        <w:numPr>
          <w:ilvl w:val="0"/>
          <w:numId w:val="18"/>
        </w:numPr>
      </w:pPr>
      <w:r>
        <w:t xml:space="preserve">从 </w:t>
      </w:r>
      <w:r>
        <w:rPr>
          <w:rFonts w:ascii="Consolas" w:hAnsi="Consolas" w:eastAsia="Microsoft YaHei"/>
          <w:color w:val="1F4D78"/>
          <w:sz w:val="19"/>
          <w:shd w:fill="EEF2F6"/>
        </w:rPr>
        <w:t>_get_kv_cache_config_deepseek_v4()</w:t>
      </w:r>
      <w:r>
        <w:t xml:space="preserve"> 查看布局配置。</w:t>
      </w:r>
    </w:p>
    <w:p>
      <w:pPr>
        <w:spacing w:after="80" w:line="290" w:lineRule="auto"/>
        <w:numPr>
          <w:ilvl w:val="0"/>
          <w:numId w:val="18"/>
        </w:numPr>
      </w:pPr>
      <w:r>
        <w:t>追踪配置如何进入 KV Cache Manager。</w:t>
      </w:r>
    </w:p>
    <w:p>
      <w:pPr>
        <w:spacing w:after="80" w:line="290" w:lineRule="auto"/>
        <w:numPr>
          <w:ilvl w:val="0"/>
          <w:numId w:val="18"/>
        </w:numPr>
      </w:pPr>
      <w:r>
        <w:t xml:space="preserve">查看 </w:t>
      </w:r>
      <w:r>
        <w:rPr>
          <w:rFonts w:ascii="Consolas" w:hAnsi="Consolas" w:eastAsia="Microsoft YaHei"/>
          <w:color w:val="1F4D78"/>
          <w:sz w:val="19"/>
          <w:shd w:fill="EEF2F6"/>
        </w:rPr>
        <w:t>deepseek_compressor.py</w:t>
      </w:r>
      <w:r>
        <w:t xml:space="preserve"> 如何描述压缩状态和 metadata。</w:t>
      </w:r>
    </w:p>
    <w:p>
      <w:pPr>
        <w:spacing w:after="80" w:line="290" w:lineRule="auto"/>
        <w:numPr>
          <w:ilvl w:val="0"/>
          <w:numId w:val="18"/>
        </w:numPr>
      </w:pPr>
      <w:r>
        <w:t xml:space="preserve">查看 </w:t>
      </w:r>
      <w:r>
        <w:rPr>
          <w:rFonts w:ascii="Consolas" w:hAnsi="Consolas" w:eastAsia="Microsoft YaHei"/>
          <w:color w:val="1F4D78"/>
          <w:sz w:val="19"/>
          <w:shd w:fill="EEF2F6"/>
        </w:rPr>
        <w:t>sparse_mla.py</w:t>
      </w:r>
      <w:r>
        <w:t xml:space="preserve"> 如何描述 SWA Cache。</w:t>
      </w:r>
    </w:p>
    <w:p>
      <w:pPr>
        <w:spacing w:after="80" w:line="290" w:lineRule="auto"/>
        <w:numPr>
          <w:ilvl w:val="0"/>
          <w:numId w:val="18"/>
        </w:numPr>
      </w:pPr>
      <w:r>
        <w:t xml:space="preserve">回到 </w:t>
      </w:r>
      <w:r>
        <w:rPr>
          <w:rFonts w:ascii="Consolas" w:hAnsi="Consolas" w:eastAsia="Microsoft YaHei"/>
          <w:color w:val="1F4D78"/>
          <w:sz w:val="19"/>
          <w:shd w:fill="EEF2F6"/>
        </w:rPr>
        <w:t>deepseek_v4_attention.py</w:t>
      </w:r>
      <w:r>
        <w:t>，确认两类状态如何进入注意力。</w:t>
      </w:r>
    </w:p>
    <w:p>
      <w:pPr>
        <w:spacing w:after="80" w:line="290" w:lineRule="auto"/>
        <w:numPr>
          <w:ilvl w:val="0"/>
          <w:numId w:val="18"/>
        </w:numPr>
      </w:pPr>
      <w:r>
        <w:t xml:space="preserve">最后检查 </w:t>
      </w:r>
      <w:r>
        <w:rPr>
          <w:rFonts w:ascii="Consolas" w:hAnsi="Consolas" w:eastAsia="Microsoft YaHei"/>
          <w:color w:val="1F4D78"/>
          <w:sz w:val="19"/>
          <w:shd w:fill="EEF2F6"/>
        </w:rPr>
        <w:t>deepseek_v4.py</w:t>
      </w:r>
      <w:r>
        <w:t xml:space="preserve"> 如何组装模型与 MegaMoE。</w:t>
      </w:r>
    </w:p>
    <w:p>
      <w:pPr/>
      <w:r>
        <w:t>这只是核验顺序，不代表材料已经证明运行时调用关系。</w:t>
      </w:r>
    </w:p>
    <w:p>
      <w:pPr/>
      <w:r>
        <w:t>例如，要验证“压缩条目与近期 SWA token 是否完整覆盖上下文”，可以进行一次最小状态追踪：</w:t>
      </w:r>
    </w:p>
    <w:p>
      <w:pPr>
        <w:spacing w:after="80" w:line="290" w:lineRule="auto"/>
        <w:numPr>
          <w:ilvl w:val="0"/>
          <w:numId w:val="19"/>
        </w:numPr>
      </w:pPr>
      <w:r>
        <w:t>记录一个请求从布局入口获得的缓存配置。</w:t>
      </w:r>
    </w:p>
    <w:p>
      <w:pPr>
        <w:spacing w:after="80" w:line="290" w:lineRule="auto"/>
        <w:numPr>
          <w:ilvl w:val="0"/>
          <w:numId w:val="19"/>
        </w:numPr>
      </w:pPr>
      <w:r>
        <w:t>对照 compressor metadata，确认已压缩状态覆盖哪些 token。</w:t>
      </w:r>
    </w:p>
    <w:p>
      <w:pPr>
        <w:spacing w:after="80" w:line="290" w:lineRule="auto"/>
        <w:numPr>
          <w:ilvl w:val="0"/>
          <w:numId w:val="19"/>
        </w:numPr>
      </w:pPr>
      <w:r>
        <w:t>对照 SWA metadata，确认尚未形成压缩条目的近期 token 如何保存。</w:t>
      </w:r>
    </w:p>
    <w:p>
      <w:pPr>
        <w:spacing w:after="80" w:line="290" w:lineRule="auto"/>
        <w:numPr>
          <w:ilvl w:val="0"/>
          <w:numId w:val="19"/>
        </w:numPr>
      </w:pPr>
      <w:r>
        <w:t>回到注意力入口，确认两类状态是否在同一次执行中被正确读取。</w:t>
      </w:r>
    </w:p>
    <w:p>
      <w:pPr/>
      <w:r>
        <w:t>如果压缩状态与 SWA 状态之间出现空洞或重叠，仅凭架构图无法判断它来自 padding、窗口边界、布局约束还是实现缺陷，必须结合对应版本的代码与运行状态继续验证。</w:t>
      </w:r>
    </w:p>
    <w:p>
      <w:pPr>
        <w:pStyle w:val="Heading2"/>
      </w:pPr>
      <w:r>
        <w:t>版本与规划边界</w:t>
      </w:r>
    </w:p>
    <w:p>
      <w:pPr/>
      <w:r>
        <w:t>这些源码路径没有附带仓库分支、版本号或提交哈希，只能代表演讲对应的代码快照。后续版本中，文件可能移动，符号也可能重命名。</w:t>
      </w:r>
    </w:p>
    <w:p>
      <w:pPr/>
      <w:r>
        <w:t>封面的“2026 年 5 月”只能视为演讲时间，不能作为模型或软件的正式发布日期。</w:t>
      </w:r>
    </w:p>
    <w:p>
      <w:pPr/>
      <w:r>
        <w:t>演讲还提出让模型定制 KV Cache planning 与 allocation，把 DeepSeek V4 的特殊逻辑移入模型相关代码，以减少其对通用 KV Cache Manager 和其他模型的影响。[^T12] 减少 padding、扩展 offloading 等也被列为后续方向。</w:t>
      </w:r>
    </w:p>
    <w:p>
      <w:pPr/>
      <w:r>
        <w:t>这些内容属于演讲时的规划，不是已发布能力，也不构成交付承诺。</w:t>
      </w:r>
    </w:p>
    <w:p>
      <w:pPr>
        <w:pStyle w:val="Heading1"/>
      </w:pPr>
      <w:r>
        <w:t>结论：百万 token 推理是一条完整的系统链路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DeepSeek V4 的长上下文设计不是单一稀疏注意力。</w:t>
      </w:r>
      <w:r>
        <w:t xml:space="preserve"> CSA 通过约 4:1 压缩和 Top-k 选择分别控制容量与计算；HCA 通过约 128:1 压缩减少长期历史条目；两类层配置都依靠 SWA 覆盖近期 token。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容量压缩与计算稀疏解决不同问题。</w:t>
      </w:r>
      <w:r>
        <w:t xml:space="preserve"> Token compression 改变实际保存的历史条目数，Top-k selection 只改变当前计算访问的范围。只有前者直接降低 KV Cache 随序列增长的容量。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压缩把同构 KV Cache 转换成异构状态管理问题。</w:t>
      </w:r>
      <w:r>
        <w:t xml:space="preserve"> C4/C128 主缓存、Indexer Cache、SWA 和 compressor state 具有不同尺寸、窗口与增长规律，难以用单一物理块高效承载。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256-token 逻辑块维持统一调度语义。</w:t>
      </w:r>
      <w:r>
        <w:t xml:space="preserve"> </w:t>
      </w:r>
      <w:r>
        <w:rPr>
          <w:rFonts w:ascii="Consolas" w:hAnsi="Consolas" w:eastAsia="Microsoft YaHei"/>
          <w:color w:val="1F4D78"/>
          <w:sz w:val="19"/>
          <w:shd w:fill="EEF2F6"/>
        </w:rPr>
        <w:t>storage_block_size</w:t>
      </w:r>
      <w:r>
        <w:t xml:space="preserve"> 和不同物理 block size 负责映射真实存储；逻辑粒度、物理块大小与 </w:t>
      </w:r>
      <w:r>
        <w:rPr>
          <w:rFonts w:ascii="Consolas" w:hAnsi="Consolas" w:eastAsia="Microsoft YaHei"/>
          <w:color w:val="1F4D78"/>
          <w:sz w:val="19"/>
          <w:shd w:fill="EEF2F6"/>
        </w:rPr>
        <w:t>window_size</w:t>
      </w:r>
      <w:r>
        <w:t xml:space="preserve"> 是三个不同概念。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Hybrid KV Cache Manager 在长上下文与高并发之间动态装箱。</w:t>
      </w:r>
      <w:r>
        <w:t xml:space="preserve"> 长请求主要消耗随 token 增长的缓存，大量短请求会放大每请求窗口和状态开销；共享 pool 可以调节容量比例，但统一布局也会引入 padding 与内部碎片。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C4A Decode 的关键同步点是 Flash MLA。</w:t>
      </w:r>
      <w:r>
        <w:t xml:space="preserve"> 默认流准备主注意力输入，Indexer 流产生 Top-K logits、page indices 和 lengths；两侧都完成后，稀疏注意力才能执行。</w:t>
      </w:r>
      <w:r>
        <w:rPr>
          <w:rFonts w:ascii="Consolas" w:hAnsi="Consolas" w:eastAsia="Microsoft YaHei"/>
          <w:color w:val="1F4D78"/>
          <w:sz w:val="19"/>
          <w:shd w:fill="EEF2F6"/>
        </w:rPr>
        <w:t>lengths</w:t>
      </w:r>
      <w:r>
        <w:t xml:space="preserve"> 的具体字段语义仍需源码确认。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双流与 kernel fusion 优化的是关键路径、HBM 往返和启动开销。</w:t>
      </w:r>
      <w:r>
        <w:t xml:space="preserve"> 约 2～4 倍收益及 MegaMoE“约一次 kernel launch”都缺少完整实验条件，只能保留为演讲者的条件性观察。</w:t>
      </w:r>
    </w:p>
    <w:p>
      <w:pPr>
        <w:spacing w:after="80" w:line="290" w:lineRule="auto"/>
        <w:numPr>
          <w:ilvl w:val="0"/>
          <w:numId w:val="20"/>
        </w:numPr>
      </w:pPr>
      <w:r>
        <w:rPr>
          <w:b/>
        </w:rPr>
        <w:t>9.62 GiB 不是脱离配置的模型常数。</w:t>
      </w:r>
      <w:r>
        <w:t xml:space="preserve"> 它依赖 2^20 个 token、FP16、30 个 C4A 层、31 个 C128A 层，以及页面统计的三类随 token 增长缓存；约 5 GB 和 8.7 倍同样必须保留各自的场景与证据限制。</w:t>
      </w:r>
    </w:p>
    <w:p>
      <w:pPr>
        <w:pStyle w:val="Heading1"/>
      </w:pPr>
      <w:r>
        <w:t>明确局限</w:t>
      </w:r>
    </w:p>
    <w:p>
      <w:pPr/>
      <w:r>
        <w:t>现有材料不足以回答：</w:t>
      </w:r>
    </w:p>
    <w:p>
      <w:pPr>
        <w:spacing w:after="80" w:line="290" w:lineRule="auto"/>
        <w:numPr>
          <w:ilvl w:val="0"/>
          <w:numId w:val="10"/>
        </w:numPr>
      </w:pPr>
      <w:r>
        <w:t>CSA 与 HCA 分别造成多少精度或任务质量变化。</w:t>
      </w:r>
    </w:p>
    <w:p>
      <w:pPr>
        <w:spacing w:after="80" w:line="290" w:lineRule="auto"/>
        <w:numPr>
          <w:ilvl w:val="0"/>
          <w:numId w:val="10"/>
        </w:numPr>
      </w:pPr>
      <w:r>
        <w:t>Top-k、通用 SWA 窗口长度及 compressor 的完整模型配置。</w:t>
      </w:r>
    </w:p>
    <w:p>
      <w:pPr>
        <w:spacing w:after="80" w:line="290" w:lineRule="auto"/>
        <w:numPr>
          <w:ilvl w:val="0"/>
          <w:numId w:val="10"/>
        </w:numPr>
      </w:pPr>
      <w:r>
        <w:t>首个压缩条目的发射时刻、warm-up、padding 与边界对齐规则。</w:t>
      </w:r>
    </w:p>
    <w:p>
      <w:pPr>
        <w:spacing w:after="80" w:line="290" w:lineRule="auto"/>
        <w:numPr>
          <w:ilvl w:val="0"/>
          <w:numId w:val="10"/>
        </w:numPr>
      </w:pPr>
      <w:r>
        <w:t>两条 compressor 路径是否共享参数及其具体算法。</w:t>
      </w:r>
    </w:p>
    <w:p>
      <w:pPr>
        <w:spacing w:after="80" w:line="290" w:lineRule="auto"/>
        <w:numPr>
          <w:ilvl w:val="0"/>
          <w:numId w:val="10"/>
        </w:numPr>
      </w:pPr>
      <w:r>
        <w:t>单个压缩条目的严格语义覆盖区间。</w:t>
      </w:r>
    </w:p>
    <w:p>
      <w:pPr>
        <w:spacing w:after="80" w:line="290" w:lineRule="auto"/>
        <w:numPr>
          <w:ilvl w:val="0"/>
          <w:numId w:val="10"/>
        </w:numPr>
      </w:pPr>
      <w:r>
        <w:t xml:space="preserve">Top-K </w:t>
      </w:r>
      <w:r>
        <w:rPr>
          <w:rFonts w:ascii="Consolas" w:hAnsi="Consolas" w:eastAsia="Microsoft YaHei"/>
          <w:color w:val="1F4D78"/>
          <w:sz w:val="19"/>
          <w:shd w:fill="EEF2F6"/>
        </w:rPr>
        <w:t>lengths</w:t>
      </w:r>
      <w:r>
        <w:t xml:space="preserve"> 的具体编码对象与字段语义。</w:t>
      </w:r>
    </w:p>
    <w:p>
      <w:pPr>
        <w:spacing w:after="80" w:line="290" w:lineRule="auto"/>
        <w:numPr>
          <w:ilvl w:val="0"/>
          <w:numId w:val="10"/>
        </w:numPr>
      </w:pPr>
      <w:r>
        <w:t>不同 batch、请求长度和缓存命中率下的真实碎片率。</w:t>
      </w:r>
    </w:p>
    <w:p>
      <w:pPr>
        <w:spacing w:after="80" w:line="290" w:lineRule="auto"/>
        <w:numPr>
          <w:ilvl w:val="0"/>
          <w:numId w:val="10"/>
        </w:numPr>
      </w:pPr>
      <w:r>
        <w:t>双流和各项 fusion 在特定硬件与 shape 下的独立收益。</w:t>
      </w:r>
    </w:p>
    <w:p>
      <w:pPr>
        <w:spacing w:after="80" w:line="290" w:lineRule="auto"/>
        <w:numPr>
          <w:ilvl w:val="0"/>
          <w:numId w:val="10"/>
        </w:numPr>
      </w:pPr>
      <w:r>
        <w:t>演讲源码路径对应的准确提交版本。</w:t>
      </w:r>
    </w:p>
    <w:p>
      <w:pPr>
        <w:spacing w:after="80" w:line="290" w:lineRule="auto"/>
        <w:numPr>
          <w:ilvl w:val="0"/>
          <w:numId w:val="10"/>
        </w:numPr>
      </w:pPr>
      <w:r>
        <w:t>模型定制缓存规划、进一步减少 padding 和 offloading 的实际落地状态。</w:t>
      </w:r>
    </w:p>
    <w:p>
      <w:pPr/>
      <w:r>
        <w:t>现有证据能够支持的是一条完整的工程因果链：压缩注意力减少历史条目，却产生异构缓存；统一逻辑块维持调度与命中语义，差异化物理块承载真实状态；双流执行和算子融合再把这些状态接入可运行的 Decode 关键路径。</w:t>
      </w:r>
    </w:p>
    <w:p>
      <w:pPr/>
      <w:r>
        <w:t>百万 token 推理由此成为模型表示、缓存规划、内存布局与 GPU 执行共同约束的系统工程，而不是某个注意力算子的孤立结果。</w:t>
      </w:r>
    </w:p>
    <w:p>
      <w:pPr/>
      <w:r>
        <w:t>[^T02T03]: 口述来源：转写 T02、T03。mHC 的结构描述及“对后续接口没有影响”的限定来自演讲者说明。</w:t>
      </w:r>
    </w:p>
    <w:p>
      <w:pPr/>
      <w:r>
        <w:t>[^T03]: 口述来源：转写 T03。Hash Routing 的前三层配置及“可能更易训练”均为演讲者转述。</w:t>
      </w:r>
    </w:p>
    <w:p>
      <w:pPr/>
      <w:r>
        <w:t>[^T04]: 口述来源：转写 T04。“最多 512 个”未获 PPT 参数表确认。</w:t>
      </w:r>
    </w:p>
    <w:p>
      <w:pPr/>
      <w:r>
        <w:t>[^T06]: 口述来源：转写 T06。容量压缩与计算稀疏的职责区分来自演讲者回答。</w:t>
      </w:r>
    </w:p>
    <w:p>
      <w:pPr/>
      <w:r>
        <w:t>[^T03T07]: 口述来源：转写 T03、T07。约一百万 token 的因果归属缺少质量消融实验。</w:t>
      </w:r>
    </w:p>
    <w:p>
      <w:pPr/>
      <w:r>
        <w:t>[^T08]: 口述来源：转写 T08。FP8“再节省约 50%”“约 5 GB”为估计。</w:t>
      </w:r>
    </w:p>
    <w:p>
      <w:pPr/>
      <w:r>
        <w:t>[^T11]: 口述来源：转写 T11。</w:t>
      </w:r>
      <w:r>
        <w:rPr>
          <w:rFonts w:ascii="Consolas" w:hAnsi="Consolas" w:eastAsia="Microsoft YaHei"/>
          <w:color w:val="1F4D78"/>
          <w:sz w:val="19"/>
          <w:shd w:fill="EEF2F6"/>
        </w:rPr>
        <w:t>1P=576B</w:t>
      </w:r>
      <w:r>
        <w:t xml:space="preserve"> 及其与 kernel 访存要求的关系来自演讲者解释。</w:t>
      </w:r>
    </w:p>
    <w:p>
      <w:pPr/>
      <w:r>
        <w:t>[^T05T13]: 口述来源：转写 T05、T13。Prefix caching、PD 分离、缓存传输和 offloading 的复用收益未由页面完整展开。</w:t>
      </w:r>
    </w:p>
    <w:p>
      <w:pPr/>
      <w:r>
        <w:t>[^T13T14]: 口述来源：转写 T13、T14。1024-token checkpoint 是假设示例；当前命中粒度仍为 256 token。</w:t>
      </w:r>
    </w:p>
    <w:p>
      <w:pPr/>
      <w:r>
        <w:t>[^T16]: 口述来源：转写 T16。Inverse RoPE 的数学解释及约 2～4 倍融合收益均缺少完整公式或实验条件。</w:t>
      </w:r>
    </w:p>
    <w:p>
      <w:pPr/>
      <w:r>
        <w:t>[^T03T18]: 口述来源：转写 T03、T18。MegaMoE“约一次 kernel launch”是实现目标描述，不是完整性能测试。</w:t>
      </w:r>
    </w:p>
    <w:p>
      <w:pPr/>
      <w:r>
        <w:t>[^T15]: 口述来源：转写 T15。Prefill 相对简单的说明没有相应的完整执行图。</w:t>
      </w:r>
    </w:p>
    <w:p>
      <w:pPr/>
      <w:r>
        <w:t>[^T12]: 口述来源：转写 T12。模型定制 KV Cache planning 与 allocation 是演讲时的后续规划。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26B75"/>
        <w:sz w:val="18"/>
      </w:rPr>
      <w:t xml:space="preserve">技术深度解析  ·  </w:t>
    </w:r>
    <w:r>
      <w:rPr>
        <w:rFonts w:ascii="Calibri" w:hAnsi="Calibri" w:eastAsia="Microsoft YaHei"/>
        <w:color w:val="626B7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 w:eastAsia="Microsoft YaHei"/>
        <w:b/>
        <w:color w:val="626B75"/>
        <w:sz w:val="17"/>
      </w:rPr>
      <w:t>从压缩注意力到可执行推理：DeepSeek V4 如何落入 vLLM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9"/>
        <w:spacing w:after="80" w:line="290" w:lineRule="auto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200"/>
      <w:jc w:val="center"/>
    </w:pPr>
    <w:rPr>
      <w:rFonts w:ascii="Calibri" w:hAnsi="Calibri" w:eastAsia="Microsoft YaHei"/>
      <w:b/>
      <w:bCs/>
      <w:i/>
      <w:color w:val="626B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before="40" w:after="240" w:line="312" w:lineRule="auto"/>
      <w:jc w:val="left"/>
    </w:pPr>
    <w:rPr>
      <w:rFonts w:ascii="Calibri" w:hAnsi="Calibri" w:eastAsia="Microsoft YaHei"/>
      <w:color w:val="203748"/>
      <w:sz w:val="24"/>
    </w:rPr>
  </w:style>
  <w:style w:type="paragraph" w:customStyle="1" w:styleId="Formula">
    <w:name w:val="Formula"/>
    <w:pPr>
      <w:keepLines/>
      <w:spacing w:before="100" w:after="200"/>
      <w:jc w:val="center"/>
    </w:pPr>
    <w:rPr>
      <w:rFonts w:ascii="Calibri" w:hAnsi="Calibri" w:eastAsia="Microsoft YaHei"/>
      <w:b/>
      <w:color w:val="2037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video/BV17iJF67EaY" TargetMode="External"/><Relationship Id="rId12" Type="http://schemas.openxmlformats.org/officeDocument/2006/relationships/hyperlink" Target="https://drive.google.com/file/d/1TtHKTRkL30DngRFmILVSTKriH9h68yJG/view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从压缩注意力到可执行推理：DeepSeek V4 如何落入 vLLM</dc:title>
  <dc:subject>技术视频与 PPT 整理的技术博客</dc:subject>
  <dc:creator>Technical Blog Pipeline</dc:creator>
  <cp:keywords>technical blog, video, PPT, AI systems</cp:keywords>
  <dc:description>Generated from user-provided media and slides.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