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DEEP DIVE</w:t>
      </w:r>
    </w:p>
    <w:p>
      <w:pPr>
        <w:keepLines/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大模型推理的内存与计算解耦：AFD 架构解析与性能验证</w:t>
      </w:r>
    </w:p>
    <w:p>
      <w:pPr>
        <w:spacing w:before="840" w:after="160"/>
        <w:jc w:val="center"/>
      </w:pPr>
      <w:r>
        <w:rPr>
          <w:rFonts w:ascii="Calibri" w:hAnsi="Calibri" w:eastAsia="Microsoft YaHei"/>
          <w:i/>
          <w:color w:val="626B75"/>
          <w:sz w:val="21"/>
        </w:rPr>
        <w:t>基于技术演讲与配套材料整理</w:t>
      </w:r>
    </w:p>
    <w:p>
      <w:pPr>
        <w:spacing w:after="80"/>
        <w:jc w:val="center"/>
      </w:pPr>
      <w:r>
        <w:rPr>
          <w:rFonts w:ascii="Calibri" w:hAnsi="Calibri" w:eastAsia="Microsoft YaHei"/>
          <w:color w:val="626B75"/>
          <w:sz w:val="19"/>
        </w:rPr>
        <w:t>配套材料：AFD-Plugin(1).pptx、FastAFD_Vllm_Study_Slides(1).pptx</w:t>
      </w:r>
    </w:p>
    <w:p>
      <w:pPr>
        <w:spacing w:before="680"/>
        <w:jc w:val="center"/>
      </w:pPr>
      <w:r>
        <w:rPr>
          <w:rFonts w:ascii="Calibri" w:hAnsi="Calibri" w:eastAsia="Microsoft YaHei"/>
          <w:color w:val="626B75"/>
          <w:sz w:val="20"/>
        </w:rPr>
        <w:t>2026-08-15</w:t>
      </w:r>
      <w:r>
        <w:br w:type="page"/>
      </w:r>
    </w:p>
    <w:p>
      <w:pPr>
        <w:pStyle w:val="Lead"/>
      </w:pPr>
      <w:r>
        <w:rPr>
          <w:b/>
        </w:rPr>
        <w:t>原视频</w:t>
      </w:r>
      <w:r>
        <w:t>：</w:t>
      </w:r>
      <w:hyperlink r:id="rId11">
        <w:r>
          <w:rPr>
            <w:color w:val="0563C1"/>
            <w:u w:val="single"/>
          </w:rPr>
          <w:t>vLLM 小课堂：AFD 与 FastAFD</w:t>
        </w:r>
      </w:hyperlink>
      <w:r>
        <w:t xml:space="preserve"> · </w:t>
      </w:r>
      <w:r>
        <w:rPr>
          <w:b/>
        </w:rPr>
        <w:t>配套资料</w:t>
      </w:r>
      <w:r>
        <w:t>：</w:t>
      </w:r>
      <w:hyperlink r:id="rId12">
        <w:r>
          <w:rPr>
            <w:color w:val="0563C1"/>
            <w:u w:val="single"/>
          </w:rPr>
          <w:t>AFD Plugin 与 FastAFD 课件</w:t>
        </w:r>
      </w:hyperlink>
    </w:p>
    <w:p>
      <w:pPr/>
      <w:r>
        <w:t>当大语言模型的上下文窗口从 4K 扩展到 128K，推理系统面对的不只是计算量的线性增长，更是一对深层资源矛盾的急剧放大——Attention 对显存的饥渴与 MoE 对大批次的依赖，在同一组 GPU 上互相扼杀。本文围绕 AFD（Attention-FFN Disaggregation）架构及其高性能实现 FastAFD，拆解这一矛盾的成因、解耦方案的工程实现，以及性能收益背后的数学本质。</w:t>
      </w:r>
    </w:p>
    <w:p>
      <w:pPr/>
      <w:r>
        <w:rPr>
          <w:b/>
        </w:rPr>
        <w:t>适读人群：</w:t>
      </w:r>
      <w:r>
        <w:t xml:space="preserve"> 有大模型推理工程经验、了解 KV Cache 与 MoE 基本原理的后端及 AI 系统工程师。</w:t>
      </w:r>
    </w:p>
    <w:p>
      <w:pPr/>
      <w:r>
        <w:rPr>
          <w:b/>
        </w:rPr>
        <w:t>前置知识：</w:t>
      </w:r>
      <w:r>
        <w:t xml:space="preserve"> 理解 Prefill 与 Decode 两阶段的区别；了解 KV Cache 如何占用显存；熟悉 MoE 模型的门控路由机制。</w:t>
      </w:r>
    </w:p>
    <w:p>
      <w:pPr/>
      <w:r>
        <w:rPr>
          <w:b/>
        </w:rPr>
        <w:t>阅读目标：</w:t>
      </w:r>
    </w:p>
    <w:p>
      <w:pPr>
        <w:spacing w:after="80" w:line="290" w:lineRule="auto"/>
        <w:numPr>
          <w:ilvl w:val="0"/>
          <w:numId w:val="10"/>
        </w:numPr>
      </w:pPr>
      <w:r>
        <w:t>理解长上下文推理中 Attention 与 MoE 的资源错配矛盾及其量化表现</w:t>
      </w:r>
    </w:p>
    <w:p>
      <w:pPr>
        <w:spacing w:after="80" w:line="290" w:lineRule="auto"/>
        <w:numPr>
          <w:ilvl w:val="0"/>
          <w:numId w:val="10"/>
        </w:numPr>
      </w:pPr>
      <w:r>
        <w:t>掌握 AFD 架构的核心设计思路、角色分工与数据流闭环</w:t>
      </w:r>
    </w:p>
    <w:p>
      <w:pPr>
        <w:spacing w:after="80" w:line="290" w:lineRule="auto"/>
        <w:numPr>
          <w:ilvl w:val="0"/>
          <w:numId w:val="10"/>
        </w:numPr>
      </w:pPr>
      <w:r>
        <w:t>解析双微批流水线如何在端到端层面隐藏跨节点通信延迟</w:t>
      </w:r>
    </w:p>
    <w:p>
      <w:pPr>
        <w:spacing w:after="80" w:line="290" w:lineRule="auto"/>
        <w:numPr>
          <w:ilvl w:val="0"/>
          <w:numId w:val="10"/>
        </w:numPr>
      </w:pPr>
      <w:r>
        <w:t>了解 FastAFD 在 GPU 侧的底层优化手段与性能预测模型</w:t>
      </w:r>
    </w:p>
    <w:p>
      <w:pPr>
        <w:spacing w:after="80" w:line="290" w:lineRule="auto"/>
        <w:numPr>
          <w:ilvl w:val="0"/>
          <w:numId w:val="10"/>
        </w:numPr>
      </w:pPr>
      <w:r>
        <w:t>客观认识当前实验阶段的局限条件与工程距离</w:t>
      </w:r>
    </w:p>
    <w:p>
      <w:pPr>
        <w:pStyle w:val="Heading1"/>
      </w:pPr>
      <w:r>
        <w:t>1. 背景与瓶颈：长上下文为何会"饿死"MoE？</w:t>
      </w:r>
    </w:p>
    <w:p>
      <w:pPr/>
      <w:r>
        <w:rPr>
          <w:b/>
        </w:rPr>
        <w:t>本节核心问题：</w:t>
      </w:r>
      <w:r>
        <w:t xml:space="preserve"> 处理长上下文推理时，GPU 计算利用率为何出现断崖式下跌？直觉上更长的上下文意味着更多计算量，GPU 应该更忙——但实测却完全相反。</w:t>
      </w:r>
    </w:p>
    <w:p>
      <w:pPr>
        <w:pStyle w:val="Heading2"/>
      </w:pPr>
      <w:r>
        <w:t>两类模块的正交需求</w:t>
      </w:r>
    </w:p>
    <w:p>
      <w:pPr/>
      <w:r>
        <w:t>一次 Transformer 推理步骤可拆为两个核心模块：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1"/>
        <w:gridCol w:w="3435"/>
        <w:gridCol w:w="2824"/>
      </w:tblGrid>
      <w:tr>
        <w:trPr>
          <w:tblHeader w:val="true"/>
        </w:trPr>
        <w:tc>
          <w:tcPr>
            <w:tcW w:type="dxa" w:w="310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模块</w:t>
            </w:r>
          </w:p>
        </w:tc>
        <w:tc>
          <w:tcPr>
            <w:tcW w:type="dxa" w:w="343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核心瓶颈</w:t>
            </w:r>
          </w:p>
        </w:tc>
        <w:tc>
          <w:tcPr>
            <w:tcW w:type="dxa" w:w="28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扩大吞吐的关键</w:t>
            </w:r>
          </w:p>
        </w:tc>
      </w:tr>
      <w:tr>
        <w:tc>
          <w:tcPr>
            <w:tcW w:type="dxa" w:w="3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Attention</w:t>
            </w:r>
            <w:r>
              <w:rPr>
                <w:rFonts w:ascii="Calibri" w:hAnsi="Calibri" w:eastAsia="Microsoft YaHei"/>
                <w:sz w:val="18"/>
              </w:rPr>
              <w:t>（自注意力）</w:t>
            </w:r>
          </w:p>
        </w:tc>
        <w:tc>
          <w:tcPr>
            <w:tcW w:type="dxa" w:w="3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需要读写 KV Cache（Key-Value Cache，键值缓存），内存占用随上下文长度线性增长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足够的显存容量</w:t>
            </w:r>
          </w:p>
        </w:tc>
      </w:tr>
      <w:tr>
        <w:tc>
          <w:tcPr>
            <w:tcW w:type="dxa" w:w="3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MoE FFN</w:t>
            </w:r>
            <w:r>
              <w:rPr>
                <w:rFonts w:ascii="Calibri" w:hAnsi="Calibri" w:eastAsia="Microsoft YaHei"/>
                <w:sz w:val="18"/>
              </w:rPr>
              <w:t>（Mixture of Experts，混合专家前馈网络）</w:t>
            </w:r>
          </w:p>
        </w:tc>
        <w:tc>
          <w:tcPr>
            <w:tcW w:type="dxa" w:w="3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每个专家的权重矩阵很大，但单次只被少量 Token 激活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足够多的 Token 同时喂入，使专家级 GEMM 达到高吞吐</w:t>
            </w:r>
          </w:p>
        </w:tc>
      </w:tr>
    </w:tbl>
    <w:p>
      <w:pPr>
        <w:spacing w:after="40"/>
      </w:pPr>
    </w:p>
    <w:p>
      <w:pPr/>
      <w:r>
        <w:rPr>
          <w:b/>
        </w:rPr>
        <w:t>Attention 吃内存，MoE 吃批次。</w:t>
      </w:r>
      <w:r>
        <w:t xml:space="preserve"> 两者对资源的需求方向几乎正交。</w:t>
      </w:r>
    </w:p>
    <w:p>
      <w:pPr>
        <w:pStyle w:val="Heading2"/>
      </w:pPr>
      <w:r>
        <w:t>共置部署下的因果链</w:t>
      </w:r>
    </w:p>
    <w:p>
      <w:pPr/>
      <w:r>
        <w:t>在传统共置（Colocated）部署中，Attention 与 MoE FFN 运行在同一组 GPU 上，显存要同时承载 KV Cache 和模型权重。当上下文长度 L 增大时：</w:t>
      </w:r>
    </w:p>
    <w:p>
      <w:pPr>
        <w:spacing w:after="80" w:line="290" w:lineRule="auto"/>
        <w:numPr>
          <w:ilvl w:val="0"/>
          <w:numId w:val="12"/>
        </w:numPr>
      </w:pPr>
      <w:r>
        <w:rPr>
          <w:b/>
        </w:rPr>
        <w:t>KV Cache 膨胀</w:t>
      </w:r>
      <w:r>
        <w:t>——每条请求的缓存占用与 L 成正比，GPU 剩余显存迅速收紧。</w:t>
      </w:r>
    </w:p>
    <w:p>
      <w:pPr>
        <w:spacing w:after="80" w:line="290" w:lineRule="auto"/>
        <w:numPr>
          <w:ilvl w:val="0"/>
          <w:numId w:val="12"/>
        </w:numPr>
      </w:pPr>
      <w:r>
        <w:rPr>
          <w:b/>
        </w:rPr>
        <w:t>并发请求数被迫缩减</w:t>
      </w:r>
      <w:r>
        <w:t>——显存总量不变，能同时驻留的 Decode 请求数 B 近似按 B ∝ 1/L 下降。</w:t>
      </w:r>
    </w:p>
    <w:p>
      <w:pPr>
        <w:spacing w:after="80" w:line="290" w:lineRule="auto"/>
        <w:numPr>
          <w:ilvl w:val="0"/>
          <w:numId w:val="12"/>
        </w:numPr>
      </w:pPr>
      <w:r>
        <w:rPr>
          <w:b/>
        </w:rPr>
        <w:t>MoE 专家接收的 Token 批次萎缩</w:t>
      </w:r>
      <w:r>
        <w:t>——B 变小意味着每步送入 FFN 的 Token 总量锐减，专家级矩阵乘法的算术强度骤降。</w:t>
      </w:r>
    </w:p>
    <w:p>
      <w:pPr>
        <w:spacing w:after="80" w:line="290" w:lineRule="auto"/>
        <w:numPr>
          <w:ilvl w:val="0"/>
          <w:numId w:val="12"/>
        </w:numPr>
      </w:pPr>
      <w:r>
        <w:rPr>
          <w:b/>
        </w:rPr>
        <w:t>GPU 计算单元大面积闲置</w:t>
      </w:r>
      <w:r>
        <w:t>——MoE FFN 本应贡献绝大部分浮点运算，此时其 MFU（Model FLOPs Utilization，模型算力利用率）跌至个位数甚至不到 1%。</w:t>
      </w:r>
    </w:p>
    <w:p>
      <w:pPr/>
      <w:r>
        <w:rPr>
          <w:b/>
        </w:rPr>
        <w:t>决定 Attention 能服务多少请求的是"内存"，而决定 MoE 效率的是"请求数量"。共置部署将前者的内存饥渴直接传导为后者的计算饥饿。</w:t>
      </w:r>
    </w:p>
    <w:p>
      <w:pPr>
        <w:pStyle w:val="Heading2"/>
      </w:pPr>
      <w:r>
        <w:t>实测：从 28% 到 0.5% 的坠落</w:t>
      </w:r>
    </w:p>
    <w:p>
      <w:pPr/>
      <w:r>
        <w:t>为了直观展示这一传导效应有多剧烈，下图给出了共置部署下两类模块的 MFU 随上下文长度的实测变化曲线。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 descr="共置部署下 Attention 与 MoE FFN 的 MFU 随上下文长度变化的实测曲线" title="共置部署下 Attention 与 MoE FFN 的 MFU 随上下文长度变化的实测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图注：长上下文对 Decode 批次及 MoE 利用率的挤压效应。测试条件：Qwen3-235B-A22B-FP8 模型，GB200 NVL72（NVIDIA 机架级系统）平台，Attention 使用 bf16 FMHA、MoE FFN 使用 fp8 DeepGEMM，每 rank KV Cache 上限 808 704 Token。来源：演讲 PPT，第 20 页。</w:t>
      </w:r>
    </w:p>
    <w:p>
      <w:pPr/>
      <w:r>
        <w:t>图中关键元素解读：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横轴</w:t>
      </w:r>
      <w:r>
        <w:t>为上下文长度 L（从 2K 到 128K），括号内附对应的 Decode 批次大小 B。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纵轴</w:t>
      </w:r>
      <w:r>
        <w:t>为 MFU，即实际浮点吞吐占硬件峰值的百分比。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蓝色线（Attention）</w:t>
      </w:r>
      <w:r>
        <w:t>：始终平稳徘徊在约 5%–7%，对上下文长度不敏感——Attention 本身是 memory-bound 操作，利用率由访存带宽决定。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红色线（MoE FFN）</w:t>
      </w:r>
      <w:r>
        <w:t>：在 L = 2K、B = 395 时达到 28%；L 翻倍到 4K、B 腰斩至 197 时降到约 15%；此后一路滑坡——L = 32K 时约 2%，L = 128K 时跌至 0.5%，相较峰值</w:t>
      </w:r>
      <w:r>
        <w:rPr>
          <w:b/>
        </w:rPr>
        <w:t>缩水 56 倍</w:t>
      </w:r>
      <w:r>
        <w:t>。</w:t>
      </w:r>
    </w:p>
    <w:p>
      <w:pPr>
        <w:pStyle w:val="Heading2"/>
      </w:pPr>
      <w:r>
        <w:t>状态演进对照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77"/>
        <w:gridCol w:w="1909"/>
        <w:gridCol w:w="1726"/>
        <w:gridCol w:w="1909"/>
        <w:gridCol w:w="2639"/>
      </w:tblGrid>
      <w:tr>
        <w:trPr>
          <w:tblHeader w:val="true"/>
        </w:trPr>
        <w:tc>
          <w:tcPr>
            <w:tcW w:type="dxa" w:w="117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上下文长度</w:t>
            </w:r>
          </w:p>
        </w:tc>
        <w:tc>
          <w:tcPr>
            <w:tcW w:type="dxa" w:w="190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Decode 批次 B</w:t>
            </w:r>
          </w:p>
        </w:tc>
        <w:tc>
          <w:tcPr>
            <w:tcW w:type="dxa" w:w="172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MoE FFN MFU</w:t>
            </w:r>
          </w:p>
        </w:tc>
        <w:tc>
          <w:tcPr>
            <w:tcW w:type="dxa" w:w="190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Attention MFU</w:t>
            </w:r>
          </w:p>
        </w:tc>
        <w:tc>
          <w:tcPr>
            <w:tcW w:type="dxa" w:w="263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状态描述</w:t>
            </w:r>
          </w:p>
        </w:tc>
      </w:tr>
      <w:tr>
        <w:tc>
          <w:tcPr>
            <w:tcW w:type="dxa" w:w="1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2K</w:t>
            </w:r>
          </w:p>
        </w:tc>
        <w:tc>
          <w:tcPr>
            <w:tcW w:type="dxa" w:w="1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395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28%</w:t>
            </w:r>
          </w:p>
        </w:tc>
        <w:tc>
          <w:tcPr>
            <w:tcW w:type="dxa" w:w="1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≈ 5%</w:t>
            </w:r>
          </w:p>
        </w:tc>
        <w:tc>
          <w:tcPr>
            <w:tcW w:type="dxa" w:w="26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MoE 效率尚可，GPU 计算单元有事可做</w:t>
            </w:r>
          </w:p>
        </w:tc>
      </w:tr>
      <w:tr>
        <w:tc>
          <w:tcPr>
            <w:tcW w:type="dxa" w:w="11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128K</w:t>
            </w:r>
          </w:p>
        </w:tc>
        <w:tc>
          <w:tcPr>
            <w:tcW w:type="dxa" w:w="1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0.5%</w:t>
            </w:r>
          </w:p>
        </w:tc>
        <w:tc>
          <w:tcPr>
            <w:tcW w:type="dxa" w:w="19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≈ 5%</w:t>
            </w:r>
          </w:p>
        </w:tc>
        <w:tc>
          <w:tcPr>
            <w:tcW w:type="dxa" w:w="26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MoE 几乎空转，绝大部分算力被浪费</w:t>
            </w:r>
          </w:p>
        </w:tc>
      </w:tr>
    </w:tbl>
    <w:p>
      <w:pPr>
        <w:spacing w:after="40"/>
      </w:pPr>
    </w:p>
    <w:p>
      <w:pPr/>
      <w:r>
        <w:t>从 395 条请求缩减到仅 6 条——不是调度策略失误，而是物理显存无法同时容纳更多 128K 请求的 KV Cache。</w:t>
      </w:r>
    </w:p>
    <w:p>
      <w:pPr/>
      <w:r>
        <w:rPr>
          <w:b/>
        </w:rPr>
        <w:t>结论：</w:t>
      </w:r>
      <w:r>
        <w:t xml:space="preserve"> 共置部署把 Attention 的内存瓶颈传导成了 MoE 的计算瓶颈，上下文越长传导越剧烈。需要注意，上述数据基于 Qwen3-235B-A22B 模型与 GB200 NVL72 硬件。对于参数量更小或专家数更少的 Dense 模型，MoE FFN 占比低，矛盾未必突出。但在主流 MoE 大模型持续走向更长上下文窗口的趋势下，这一结构性错配已成为部署效率的首要障碍。</w:t>
      </w:r>
    </w:p>
    <w:p>
      <w:pPr/>
      <w:r>
        <w:t>明确了共置部署导致的资源错配后，接下来的问题是：能否从物理架构层面打破这一枷锁？</w:t>
      </w:r>
    </w:p>
    <w:p>
      <w:pPr>
        <w:pStyle w:val="Heading1"/>
      </w:pPr>
      <w:r>
        <w:t>2. 核心设计：AFD 架构的弹性配比与异构部署</w:t>
      </w:r>
    </w:p>
    <w:p>
      <w:pPr/>
      <w:r>
        <w:rPr>
          <w:b/>
        </w:rPr>
        <w:t>本节核心问题：</w:t>
      </w:r>
      <w:r>
        <w:t xml:space="preserve"> 如何在物理层面解除 Attention 和 MoE 之间的资源绑定，让两类算子各自运行在最高效的工作点上？</w:t>
      </w:r>
    </w:p>
    <w:p>
      <w:pPr>
        <w:pStyle w:val="Heading2"/>
      </w:pPr>
      <w:r>
        <w:t>一句话思路</w:t>
      </w:r>
    </w:p>
    <w:p>
      <w:pPr/>
      <w:r>
        <w:t>AFD（Attention-FFN Disaggregation，Attention-FFN 解耦）的做法直截了当——把 Attention 和 FFN 从同一块 GPU 上拆开，分别部署到两个独立集群，再用高速互联交换中间激活值。</w:t>
      </w:r>
    </w:p>
    <w:p>
      <w:pPr/>
      <w:r>
        <w:t>下图展示了 AFD 的系统全景与三项核心收益，为后续各节的展开提供整体框架。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descr="AFD 架构三大优势：弹性配比、异构部署与低时延" title="AFD 架构三大优势：弹性配比、异构部署与低时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图注：AFD 解耦后的系统概览与三项核心收益。来源：演讲 PPT，第 3 页。</w:t>
      </w:r>
    </w:p>
    <w:p>
      <w:pPr/>
      <w:r>
        <w:t>图左侧展示了拆分后的拓扑：</w:t>
      </w:r>
      <w:r>
        <w:rPr>
          <w:b/>
        </w:rPr>
        <w:t>M 个 Attention 实例</w:t>
      </w:r>
      <w:r>
        <w:t xml:space="preserve">与 </w:t>
      </w:r>
      <w:r>
        <w:rPr>
          <w:b/>
        </w:rPr>
        <w:t>N 个 FFN 实例</w:t>
      </w:r>
      <w:r>
        <w:t>各占一组独立节点，二者之间通过 RDMA、NVLink 或 UB（Unified Buffer）交换激活张量。图右侧依次展开三项直接收益。</w:t>
      </w:r>
    </w:p>
    <w:p>
      <w:pPr>
        <w:pStyle w:val="Heading2"/>
      </w:pPr>
      <w:r>
        <w:t>收益一：弹性配比——解除 Batch Size 的公共上限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33"/>
        <w:gridCol w:w="3235"/>
        <w:gridCol w:w="3992"/>
      </w:tblGrid>
      <w:tr>
        <w:trPr>
          <w:tblHeader w:val="true"/>
        </w:trPr>
        <w:tc>
          <w:tcPr>
            <w:tcW w:type="dxa" w:w="213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维度</w:t>
            </w:r>
          </w:p>
        </w:tc>
        <w:tc>
          <w:tcPr>
            <w:tcW w:type="dxa" w:w="323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共置模式</w:t>
            </w:r>
          </w:p>
        </w:tc>
        <w:tc>
          <w:tcPr>
            <w:tcW w:type="dxa" w:w="399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AFD 解耦模式</w:t>
            </w:r>
          </w:p>
        </w:tc>
      </w:tr>
      <w:t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Batch Size 决定因素</w:t>
            </w:r>
          </w:p>
        </w:tc>
        <w:tc>
          <w:tcPr>
            <w:tcW w:type="dxa" w:w="3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Attention 与 FFN 共享显存，取二者可容纳的较小值</w:t>
            </w:r>
          </w:p>
        </w:tc>
        <w:tc>
          <w:tcPr>
            <w:tcW w:type="dxa" w:w="3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各自独立，Attention 按 KV Cache 容量定 Batch，FFN 按算力最优点定 Batch</w:t>
            </w:r>
          </w:p>
        </w:tc>
      </w:tr>
      <w:t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A:F 实例比例</w:t>
            </w:r>
          </w:p>
        </w:tc>
        <w:tc>
          <w:tcPr>
            <w:tcW w:type="dxa" w:w="3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固定 1:1</w:t>
            </w:r>
          </w:p>
        </w:tc>
        <w:tc>
          <w:tcPr>
            <w:tcW w:type="dxa" w:w="3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可按实际负载调整为 M:N</w:t>
            </w:r>
          </w:p>
        </w:tc>
      </w:tr>
      <w:tr>
        <w:tc>
          <w:tcPr>
            <w:tcW w:type="dxa" w:w="2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GPU 利用率</w:t>
            </w:r>
          </w:p>
        </w:tc>
        <w:tc>
          <w:tcPr>
            <w:tcW w:type="dxa" w:w="3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一侧受限时另一侧空转</w:t>
            </w:r>
          </w:p>
        </w:tc>
        <w:tc>
          <w:tcPr>
            <w:tcW w:type="dxa" w:w="3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两侧各自逼近峰值利用率</w:t>
            </w:r>
          </w:p>
        </w:tc>
      </w:tr>
    </w:tbl>
    <w:p>
      <w:pPr>
        <w:spacing w:after="40"/>
      </w:pPr>
    </w:p>
    <w:p>
      <w:pPr/>
      <w:r>
        <w:t>因果链如下：共置时 KV Cache 占满显存，限制并发请求数 → 并发上限同时约束了 FFN 获得的 Batch Size。解耦后，多个 Attention 节点可以在各自完成 Self-Attention 后，将产生的激活值</w:t>
      </w:r>
      <w:r>
        <w:rPr>
          <w:b/>
        </w:rPr>
        <w:t>汇聚</w:t>
      </w:r>
      <w:r>
        <w:t>到同一个 FFN 节点。假设单个 Attention 节点受显存限制只能承载 128 条并发请求，4 个 Attention 节点汇聚后 FFN 看到的有效 Batch Size 即为 512——MoE 的大批次计算效率由此恢复。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边界条件</w:t>
      </w:r>
      <w:r>
        <w:rPr>
          <w:rFonts w:ascii="Calibri" w:hAnsi="Calibri" w:eastAsia="Microsoft YaHei"/>
          <w:color w:val="203748"/>
          <w:sz w:val="23"/>
        </w:rPr>
        <w:t>：弹性配比的上限受限于 Attention↔FFN 之间的网络带宽。当激活值传输时间超过计算时间时，增加 Attention 节点不再带来收益。</w:t>
      </w:r>
    </w:p>
    <w:p>
      <w:pPr>
        <w:pStyle w:val="Heading2"/>
      </w:pPr>
      <w:r>
        <w:t>收益二：异构部署——为不同算子选择最匹配的硬件</w:t>
      </w:r>
    </w:p>
    <w:p>
      <w:pPr/>
      <w:r>
        <w:t>Attention 是</w:t>
      </w:r>
      <w:r>
        <w:rPr>
          <w:b/>
        </w:rPr>
        <w:t>内存密集型</w:t>
      </w:r>
      <w:r>
        <w:t>任务，理想硬件应有大 HBM 容量和高内存带宽；FFN / MoE 是</w:t>
      </w:r>
      <w:r>
        <w:rPr>
          <w:b/>
        </w:rPr>
        <w:t>计算密集型</w:t>
      </w:r>
      <w:r>
        <w:t>任务，理想硬件应有高 FP8/FP16 算力。共置时两类算子必须运行在同型号的加速卡上，无法同时满足两种需求。解耦后，Attention 集群可选择内存容量更大的芯片，FFN 集群可选择算力密度更高的芯片。PPT 第 3 页的柱状图以不同硬件组合展示了理论解码成本的下降趋势（因柱状图细节较小，具体数值仅作趋势参考）。这种异构组合在硬件代际更替时尤为有价值——无需整体替换，只需升级瓶颈侧的集群。</w:t>
      </w:r>
    </w:p>
    <w:p>
      <w:pPr>
        <w:pStyle w:val="Heading2"/>
      </w:pPr>
      <w:r>
        <w:t>收益三：异步调度——消除全局同步屏障</w:t>
      </w:r>
    </w:p>
    <w:p>
      <w:pPr/>
      <w:r>
        <w:t>共置的同步模式中，每层推理完成后需全局屏障，快节点等慢节点。AFD 天然允许流水线化：Attention 完成当前层后立即发送激活并开始处理下一批次，FFN 收到后立刻计算并回传，通信与计算可以重叠执行。这一特性将在第 4 节结合具体的流水线机制详细展开。</w:t>
      </w:r>
    </w:p>
    <w:p>
      <w:pPr/>
      <w:r>
        <w:rPr>
          <w:b/>
        </w:rPr>
        <w:t>小结：</w:t>
      </w:r>
      <w:r>
        <w:t xml:space="preserve"> AFD 的核心因果链是</w:t>
      </w:r>
      <w:r>
        <w:rPr>
          <w:b/>
        </w:rPr>
        <w:t>物理拆分 → 独立扩缩 → 各自高效</w:t>
      </w:r>
      <w:r>
        <w:t>。但架构解耦也引入了新的工程挑战：激活值的高频跨节点传输对网络提出苛刻要求，集群内部的控制流与数据流也需要重新设计——这正是下一节要拆解的内容。</w:t>
      </w:r>
    </w:p>
    <w:p>
      <w:pPr>
        <w:pStyle w:val="Heading1"/>
      </w:pPr>
      <w:r>
        <w:t>3. 调度与计算的边界重塑：解耦后的角色分工</w:t>
      </w:r>
    </w:p>
    <w:p>
      <w:pPr/>
      <w:r>
        <w:rPr>
          <w:b/>
        </w:rPr>
        <w:t>本节核心问题：</w:t>
      </w:r>
      <w:r>
        <w:t xml:space="preserve"> Attention 节点和 FFN 节点各自承担什么角色？控制流和数据流如何完成闭环？</w:t>
      </w:r>
    </w:p>
    <w:p>
      <w:pPr>
        <w:pStyle w:val="Heading2"/>
      </w:pPr>
      <w:r>
        <w:t>不对称的两类节点</w:t>
      </w:r>
    </w:p>
    <w:p>
      <w:pPr/>
      <w:r>
        <w:t>传统推理引擎中，每个节点既是调度者又是计算者。AFD 沿 Transformer 层的天然边界将两种职能一分为二，形成完全不对称的角色分配。</w:t>
      </w:r>
    </w:p>
    <w:p>
      <w:pPr/>
      <w:r>
        <w:t>下图展示了解耦后的运行时架构，明确了三个区域——Attention service、AFD transport、FFN service——的边界与交互方式。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AFD 运行架构示意：Attention 调度、Connector 传输、FFN 常驻计算" title="AFD 运行架构示意：Attention 调度、Connector 传输、FFN 常驻计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图注：AFD 运行架构。左侧 Attention service 持有调度器、KV Cache 与采样逻辑；右侧 FFN service 退化为无调度器的守护进程；中间 AFD transport 负责控制面与数据面的双向传输。来源：演讲 PPT，第 6 页。</w:t>
      </w:r>
    </w:p>
    <w:p>
      <w:pPr>
        <w:pStyle w:val="Heading2"/>
      </w:pPr>
      <w:r>
        <w:t>Attention service：系统的控制中枢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20"/>
        <w:gridCol w:w="5640"/>
      </w:tblGrid>
      <w:tr>
        <w:trPr>
          <w:tblHeader w:val="true"/>
        </w:trPr>
        <w:tc>
          <w:tcPr>
            <w:tcW w:type="dxa" w:w="372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职能</w:t>
            </w:r>
          </w:p>
        </w:tc>
        <w:tc>
          <w:tcPr>
            <w:tcW w:type="dxa" w:w="564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说明</w:t>
            </w:r>
          </w:p>
        </w:tc>
      </w:tr>
      <w:tr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API 入口</w:t>
            </w:r>
          </w:p>
        </w:tc>
        <w:tc>
          <w:tcPr>
            <w:tcW w:type="dxa" w:w="5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接收并解析外部推理请求，是唯一面向用户的入口</w:t>
            </w:r>
          </w:p>
        </w:tc>
      </w:tr>
      <w:tr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请求调度（Scheduler）</w:t>
            </w:r>
          </w:p>
        </w:tc>
        <w:tc>
          <w:tcPr>
            <w:tcW w:type="dxa" w:w="5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决定哪些请求参与当前迭代、如何组批</w:t>
            </w:r>
          </w:p>
        </w:tc>
      </w:tr>
      <w:tr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KV Cache 管理</w:t>
            </w:r>
          </w:p>
        </w:tc>
        <w:tc>
          <w:tcPr>
            <w:tcW w:type="dxa" w:w="5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分配与回收键值缓存空间，维护每条请求的上下文状态</w:t>
            </w:r>
          </w:p>
        </w:tc>
      </w:tr>
      <w:tr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注意力计算</w:t>
            </w:r>
          </w:p>
        </w:tc>
        <w:tc>
          <w:tcPr>
            <w:tcW w:type="dxa" w:w="5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执行 Self-Attention 前向传播</w:t>
            </w:r>
          </w:p>
        </w:tc>
      </w:tr>
      <w:tr>
        <w:tc>
          <w:tcPr>
            <w:tcW w:type="dxa" w:w="3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采样（Sampling）</w:t>
            </w:r>
          </w:p>
        </w:tc>
        <w:tc>
          <w:tcPr>
            <w:tcW w:type="dxa" w:w="5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根据 logits 完成 Token 采样并返回结果</w:t>
            </w:r>
          </w:p>
        </w:tc>
      </w:tr>
    </w:tbl>
    <w:p>
      <w:pPr>
        <w:spacing w:after="40"/>
      </w:pPr>
    </w:p>
    <w:p>
      <w:pPr/>
      <w:r>
        <w:t>关键约束：</w:t>
      </w:r>
      <w:r>
        <w:rPr>
          <w:b/>
        </w:rPr>
        <w:t>请求状态（Request state）始终留在 Attention 侧。</w:t>
      </w:r>
      <w:r>
        <w:t xml:space="preserve"> 调度器掌握每条请求处于 Prefill 还是 Decode 阶段、已使用多少 KV Cache 空间、是否超时等全部元信息，这些状态不跨节点传递。</w:t>
      </w:r>
    </w:p>
    <w:p>
      <w:pPr>
        <w:pStyle w:val="Heading2"/>
      </w:pPr>
      <w:r>
        <w:t>FFN service：纯粹的计算守护进程</w:t>
      </w:r>
    </w:p>
    <w:p>
      <w:pPr/>
      <w:r>
        <w:t>FFN service 被剥离了所有管理功能，退化为一个由 Connector 驱动的守护进程（Daemon，即常驻后台进程）：</w:t>
      </w:r>
    </w:p>
    <w:p>
      <w:pPr>
        <w:spacing w:after="80" w:line="290" w:lineRule="auto"/>
        <w:numPr>
          <w:ilvl w:val="0"/>
          <w:numId w:val="10"/>
        </w:numPr>
      </w:pPr>
      <w:r>
        <w:t>没有 API 流量——外部请求不会到达 FFN 节点</w:t>
      </w:r>
    </w:p>
    <w:p>
      <w:pPr>
        <w:spacing w:after="80" w:line="290" w:lineRule="auto"/>
        <w:numPr>
          <w:ilvl w:val="0"/>
          <w:numId w:val="10"/>
        </w:numPr>
      </w:pPr>
      <w:r>
        <w:t>没有 Scheduler——不做任何请求级调度决策</w:t>
      </w:r>
    </w:p>
    <w:p>
      <w:pPr>
        <w:spacing w:after="80" w:line="290" w:lineRule="auto"/>
        <w:numPr>
          <w:ilvl w:val="0"/>
          <w:numId w:val="10"/>
        </w:numPr>
      </w:pPr>
      <w:r>
        <w:t>KV Cache 为空——键值缓存完全由 Attention 侧持有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唯一动作</w:t>
      </w:r>
      <w:r>
        <w:t>：接收激活值 → 执行前馈/专家计算 → 返回结果</w:t>
      </w:r>
    </w:p>
    <w:p>
      <w:pPr/>
      <w:r>
        <w:t>这种 Daemon 化设计使得 FFN 节点可以独立扩缩容，不需要同步任何请求级状态，大幅降低了集群编排复杂度。</w:t>
      </w:r>
    </w:p>
    <w:p>
      <w:pPr>
        <w:pStyle w:val="Heading2"/>
      </w:pPr>
      <w:r>
        <w:t>数据流闭环：一次 Decode 迭代的完整路径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Attention 侧计算</w:t>
      </w:r>
      <w:r>
        <w:t>：Scheduler 组批后，执行 Self-Attention，产出当前层的隐藏状态（Hidden states）。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发送激活值</w:t>
      </w:r>
      <w:r>
        <w:t>：通过 Connector 数据面将隐藏状态发送至 FFN 节点，控制面同步传递批次维度等元数据。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FFN 侧计算</w:t>
      </w:r>
      <w:r>
        <w:t>：Daemon 接收激活后执行前馈网络计算（MoE 模型即门控路由 + 专家计算），产出该层输出。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返回结果</w:t>
      </w:r>
      <w:r>
        <w:t>：FFN 将计算结果通过 Connector 回传 Attention service。</w:t>
      </w:r>
    </w:p>
    <w:p>
      <w:pPr>
        <w:spacing w:after="80" w:line="290" w:lineRule="auto"/>
        <w:numPr>
          <w:ilvl w:val="0"/>
          <w:numId w:val="13"/>
        </w:numPr>
      </w:pPr>
      <w:r>
        <w:rPr>
          <w:b/>
        </w:rPr>
        <w:t>继续后续层</w:t>
      </w:r>
      <w:r>
        <w:t>：Attention 拿到 FFN 输出后进入下一层注意力计算，或在最后一层执行采样返回 Token。</w:t>
      </w:r>
    </w:p>
    <w:p>
      <w:pPr/>
      <w:r>
        <w:t>整个闭环中，</w:t>
      </w:r>
      <w:r>
        <w:rPr>
          <w:b/>
        </w:rPr>
        <w:t>只有路由后的隐藏状态在网络中传输</w:t>
      </w:r>
      <w:r>
        <w:t>，请求完整上下文、KV Cache 数据和调度元信息均不跨越节点边界。</w:t>
      </w:r>
    </w:p>
    <w:p>
      <w:pPr>
        <w:pStyle w:val="Heading2"/>
      </w:pPr>
      <w:r>
        <w:t>Connector 的控制面与数据面分离</w:t>
      </w:r>
    </w:p>
    <w:p>
      <w:pPr/>
      <w:r>
        <w:t>AFD transport 内部分为两个通道：</w:t>
      </w:r>
      <w:r>
        <w:rPr>
          <w:b/>
        </w:rPr>
        <w:t>控制面</w:t>
      </w:r>
      <w:r>
        <w:t xml:space="preserve">传递 </w:t>
      </w:r>
      <w:r>
        <w:rPr>
          <w:rFonts w:ascii="Consolas" w:hAnsi="Consolas" w:eastAsia="Microsoft YaHei"/>
          <w:color w:val="1F4D78"/>
          <w:sz w:val="19"/>
          <w:shd w:fill="EEF2F6"/>
        </w:rPr>
        <w:t>AFD metadata</w:t>
      </w:r>
      <w:r>
        <w:t xml:space="preserve"> 等协调信息，确保两侧对当前批次形状和含义达成一致；</w:t>
      </w:r>
      <w:r>
        <w:rPr>
          <w:b/>
        </w:rPr>
        <w:t>数据面</w:t>
      </w:r>
      <w:r>
        <w:t xml:space="preserve">承载实际激活张量传输，根据硬件拓扑可选择 </w:t>
      </w:r>
      <w:r>
        <w:rPr>
          <w:rFonts w:ascii="Consolas" w:hAnsi="Consolas" w:eastAsia="Microsoft YaHei"/>
          <w:color w:val="1F4D78"/>
          <w:sz w:val="19"/>
          <w:shd w:fill="EEF2F6"/>
        </w:rPr>
        <w:t>P2pNccl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CAMP2p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CAMAsync</w:t>
      </w:r>
      <w:r>
        <w:t xml:space="preserve"> 等不同 Connector 实现。二者分离意味着底层传输协议更换时，上层调度与 FFN 执行逻辑均无需修改。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注意</w:t>
      </w:r>
      <w:r>
        <w:rPr>
          <w:rFonts w:ascii="Calibri" w:hAnsi="Calibri" w:eastAsia="Microsoft YaHei"/>
          <w:color w:val="203748"/>
          <w:sz w:val="23"/>
        </w:rPr>
        <w:t>：演讲材料未给出 FFN Daemon 的线程模型和激活值缓冲区管理的具体实现细节，这些需结合开源代码进一步核验。</w:t>
      </w:r>
    </w:p>
    <w:p>
      <w:pPr/>
      <w:r>
        <w:rPr>
          <w:b/>
        </w:rPr>
        <w:t>小结：</w:t>
      </w:r>
      <w:r>
        <w:t xml:space="preserve"> 解耦将调度权和数据所有权完全收归 Attention 节点，FFN 退化为无状态的计算单元。两侧可独立演进，但每次迭代必须经历一轮跨节点的激活值往返——这一网络传输开销如何被消化，是接下来流水线设计要解决的核心问题。</w:t>
      </w:r>
    </w:p>
    <w:p>
      <w:pPr>
        <w:pStyle w:val="Heading1"/>
      </w:pPr>
      <w:r>
        <w:t>4. 双微批流水线：隐藏跨节点通信延迟</w:t>
      </w:r>
    </w:p>
    <w:p>
      <w:pPr/>
      <w:r>
        <w:rPr>
          <w:b/>
        </w:rPr>
        <w:t>本节核心问题：</w:t>
      </w:r>
      <w:r>
        <w:t xml:space="preserve"> 每层推理至少需要两次 P2P 通信（Attention→FFN 和 FFN→Attention），这些额外的网络往返会不会抵消解耦带来的计算收益？</w:t>
      </w:r>
    </w:p>
    <w:p>
      <w:pPr/>
      <w:r>
        <w:t>结论是：</w:t>
      </w:r>
      <w:r>
        <w:rPr>
          <w:b/>
        </w:rPr>
        <w:t>不会。</w:t>
      </w:r>
      <w:r>
        <w:t xml:space="preserve"> AFD 通过 DBO（Double Batch Overlap，双微批重叠）机制，将通信过程嵌入计算窗口，使网络延迟几乎被完全掩盖。</w:t>
      </w:r>
    </w:p>
    <w:p>
      <w:pPr>
        <w:pStyle w:val="Heading2"/>
      </w:pPr>
      <w:r>
        <w:t>核心思路：一个 Batch 拆成两个微批</w:t>
      </w:r>
    </w:p>
    <w:p>
      <w:pPr/>
      <w:r>
        <w:t>DBO 的设计只有一步——将完整的 Decode 批次拆为两个大小相等的微批次（Microbatch，即 uBatch1 和 uBatch2），让它们在 Attention 侧和 FFN 侧</w:t>
      </w:r>
      <w:r>
        <w:rPr>
          <w:b/>
        </w:rPr>
        <w:t>错开执行</w:t>
      </w:r>
      <w:r>
        <w:t>。当 Attention 正在处理 uBatch2 时，FFN 侧同时处理 uBatch1 并完成通信返回，两段工作在时间上完全重叠。实现这一重叠的组件是 CAMP2PConnector，它负责协调 Attention↔FFN 之间的 P2P 通信和微批调度。</w:t>
      </w:r>
    </w:p>
    <w:p>
      <w:pPr>
        <w:pStyle w:val="Heading2"/>
      </w:pPr>
      <w:r>
        <w:t>流水线时序</w:t>
      </w:r>
    </w:p>
    <w:p>
      <w:pPr/>
      <w:r>
        <w:t>下图展示了 CAMP2PConnector 的双微批重叠工作方式，是理解 DBO 如何消除通信延迟的关键。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 descr="CAMP2PConnector 双微批流水线时序图，展示 Attention 与 FFN 的重叠执行窗口" title="CAMP2PConnector 双微批流水线时序图，展示 Attention 与 FFN 的重叠执行窗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图注：CAMP2PConnector 双微批完全重叠示意图。来源：演讲 PPT，第 8 页。</w:t>
      </w:r>
    </w:p>
    <w:p>
      <w:pPr/>
      <w:r>
        <w:t>横轴为时间，纵轴分为 Attention 侧和 FFN 侧两条泳道。四个阶段的运转如下：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76"/>
        <w:gridCol w:w="3248"/>
        <w:gridCol w:w="1969"/>
        <w:gridCol w:w="1867"/>
      </w:tblGrid>
      <w:tr>
        <w:trPr>
          <w:tblHeader w:val="true"/>
        </w:trPr>
        <w:tc>
          <w:tcPr>
            <w:tcW w:type="dxa" w:w="227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阶段</w:t>
            </w:r>
          </w:p>
        </w:tc>
        <w:tc>
          <w:tcPr>
            <w:tcW w:type="dxa" w:w="324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Attention 侧</w:t>
            </w:r>
          </w:p>
        </w:tc>
        <w:tc>
          <w:tcPr>
            <w:tcW w:type="dxa" w:w="196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FFN 侧</w:t>
            </w:r>
          </w:p>
        </w:tc>
        <w:tc>
          <w:tcPr>
            <w:tcW w:type="dxa" w:w="186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通信方向</w:t>
            </w:r>
          </w:p>
        </w:tc>
      </w:tr>
      <w:tr>
        <w:tc>
          <w:tcPr>
            <w:tcW w:type="dxa" w:w="2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① F2A 接收 + Attention 计算</w:t>
            </w:r>
          </w:p>
        </w:tc>
        <w:tc>
          <w:tcPr>
            <w:tcW w:type="dxa" w:w="3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接收上一层 FFN 返回的激活，执行 uBatch1 的 Attention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空闲或处理上一轮残余</w:t>
            </w:r>
          </w:p>
        </w:tc>
        <w:tc>
          <w:tcPr>
            <w:tcW w:type="dxa" w:w="1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FFN → Attention</w:t>
            </w:r>
          </w:p>
        </w:tc>
      </w:tr>
      <w:tr>
        <w:tc>
          <w:tcPr>
            <w:tcW w:type="dxa" w:w="2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② A2F 发送 + 启动下一微批</w:t>
            </w:r>
          </w:p>
        </w:tc>
        <w:tc>
          <w:tcPr>
            <w:tcW w:type="dxa" w:w="3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uBatch1 完成后立即发往 FFN；</w:t>
            </w:r>
            <w:r>
              <w:rPr>
                <w:rFonts w:ascii="Calibri" w:hAnsi="Calibri" w:eastAsia="Microsoft YaHei"/>
                <w:b/>
                <w:sz w:val="18"/>
              </w:rPr>
              <w:t>同时</w:t>
            </w:r>
            <w:r>
              <w:rPr>
                <w:rFonts w:ascii="Calibri" w:hAnsi="Calibri" w:eastAsia="Microsoft YaHei"/>
                <w:sz w:val="18"/>
              </w:rPr>
              <w:t>启动 uBatch2 的 Attention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开始接收 uBatch1</w:t>
            </w:r>
          </w:p>
        </w:tc>
        <w:tc>
          <w:tcPr>
            <w:tcW w:type="dxa" w:w="1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Attention → FFN</w:t>
            </w:r>
          </w:p>
        </w:tc>
      </w:tr>
      <w:tr>
        <w:tc>
          <w:tcPr>
            <w:tcW w:type="dxa" w:w="2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③ FFN 被覆盖</w:t>
            </w:r>
          </w:p>
        </w:tc>
        <w:tc>
          <w:tcPr>
            <w:tcW w:type="dxa" w:w="3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继续执行</w:t>
            </w:r>
            <w:r>
              <w:rPr>
                <w:rFonts w:ascii="Calibri" w:hAnsi="Calibri" w:eastAsia="Microsoft YaHei"/>
                <w:sz w:val="18"/>
              </w:rPr>
              <w:t xml:space="preserve"> uBatch2 的 Attention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完整计算 FFN(uBatch1)</w:t>
            </w:r>
          </w:p>
        </w:tc>
        <w:tc>
          <w:tcPr>
            <w:tcW w:type="dxa" w:w="1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</w:tr>
      <w:tr>
        <w:tc>
          <w:tcPr>
            <w:tcW w:type="dxa" w:w="22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④ F2A 返回 + 进入下一轮</w:t>
            </w:r>
          </w:p>
        </w:tc>
        <w:tc>
          <w:tcPr>
            <w:tcW w:type="dxa" w:w="3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uBatch2 完成；接收 FFN(uBatch1) 的输出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将结果发回 Attention</w:t>
            </w:r>
          </w:p>
        </w:tc>
        <w:tc>
          <w:tcPr>
            <w:tcW w:type="dxa" w:w="1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FFN → Attention</w:t>
            </w:r>
          </w:p>
        </w:tc>
      </w:tr>
    </w:tbl>
    <w:p>
      <w:pPr>
        <w:spacing w:after="40"/>
      </w:pPr>
    </w:p>
    <w:p>
      <w:pPr/>
      <w:r>
        <w:t xml:space="preserve">图中最关键的区域标注为 </w:t>
      </w:r>
      <w:r>
        <w:rPr>
          <w:b/>
        </w:rPr>
        <w:t>Overlap Window</w:t>
      </w:r>
      <w:r>
        <w:t>：Attention(uBatch2) 的执行窗口从 ② 延伸到 ③ 结束，而 FFN(uBatch1) 的全部计算和通信恰好落在这个窗口之内。</w:t>
      </w:r>
      <w:r>
        <w:rPr>
          <w:b/>
        </w:rPr>
        <w:t>FFN 的时延被 Attention 的计算完整覆盖，不在关键路径上产生额外等待。</w:t>
      </w:r>
    </w:p>
    <w:p>
      <w:pPr>
        <w:pStyle w:val="Heading2"/>
      </w:pPr>
      <w:r>
        <w:t>最小状态演进</w:t>
      </w:r>
    </w:p>
    <w:p>
      <w:pPr/>
      <w:r>
        <w:t>假设系统当前处于第 l 层 Decode 阶段：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t_0</w:t>
      </w:r>
      <w:r>
        <w:t>：Attention 侧收到第 l-1 层 FFN 的输出，开始计算 Attention(uBatch1)。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t_1</w:t>
      </w:r>
      <w:r>
        <w:t>：Attention(uBatch1) 完成，结果通过 P2P 发往 FFN。Attention 侧</w:t>
      </w:r>
      <w:r>
        <w:rPr>
          <w:b/>
        </w:rPr>
        <w:t>不等待</w:t>
      </w:r>
      <w:r>
        <w:t xml:space="preserve"> FFN 返回，立即开始 Attention(uBatch2)。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t_1 ~ t_2</w:t>
      </w:r>
      <w:r>
        <w:t>：FFN 收到 uBatch1 激活后执行专家计算。同一时段 Attention 侧在处理 uBatch2。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t_2</w:t>
      </w:r>
      <w:r>
        <w:t>：Attention(uBatch2) 完成，FFN(uBatch1) 也已完成并返回。进入第 l+1 层……</w:t>
      </w:r>
    </w:p>
    <w:p>
      <w:pPr/>
      <w:r>
        <w:t>两个微批交替推进，FFN 的计算与通信始终被下一个微批的 Attention 计算遮蔽。</w:t>
      </w:r>
    </w:p>
    <w:p>
      <w:pPr>
        <w:pStyle w:val="Heading2"/>
      </w:pPr>
      <w:r>
        <w:t>因果链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切分微批次</w:t>
      </w:r>
      <w:r>
        <w:rPr>
          <w:rFonts w:ascii="Calibri" w:hAnsi="Calibri" w:eastAsia="Microsoft YaHei"/>
          <w:color w:val="203748"/>
          <w:sz w:val="23"/>
        </w:rPr>
        <w:t xml:space="preserve"> → </w:t>
      </w:r>
      <w:r>
        <w:rPr>
          <w:rFonts w:ascii="Calibri" w:hAnsi="Calibri" w:eastAsia="Microsoft YaHei"/>
          <w:b/>
          <w:color w:val="203748"/>
          <w:sz w:val="23"/>
        </w:rPr>
        <w:t>错开执行窗口</w:t>
      </w:r>
      <w:r>
        <w:rPr>
          <w:rFonts w:ascii="Calibri" w:hAnsi="Calibri" w:eastAsia="Microsoft YaHei"/>
          <w:color w:val="203748"/>
          <w:sz w:val="23"/>
        </w:rPr>
        <w:t xml:space="preserve"> → </w:t>
      </w:r>
      <w:r>
        <w:rPr>
          <w:rFonts w:ascii="Calibri" w:hAnsi="Calibri" w:eastAsia="Microsoft YaHei"/>
          <w:b/>
          <w:color w:val="203748"/>
          <w:sz w:val="23"/>
        </w:rPr>
        <w:t>掩盖通信开销</w:t>
      </w:r>
    </w:p>
    <w:p>
      <w:pPr/>
      <w:r>
        <w:t>切分使 Attention 获得两段独立的计算单元；错开使 uBatch2 的 Attention 在 uBatch1 发往 FFN 后立即启动；掩盖使 FFN 的全部时间被 Attention 执行窗口包含。</w:t>
      </w:r>
    </w:p>
    <w:p>
      <w:pPr>
        <w:pStyle w:val="Heading2"/>
      </w:pPr>
      <w:r>
        <w:t>边界条件</w:t>
      </w:r>
    </w:p>
    <w:p>
      <w:pPr/>
      <w:r>
        <w:t>DBO 完全隐藏 FFN 延迟的前提是：</w:t>
      </w:r>
    </w:p>
    <w:p>
      <w:pPr/>
      <w:r>
        <w:rPr>
          <w:b/>
        </w:rPr>
        <w:t>T_Attn(uBatch2) ≥ T_FFN(uBatch1) + T_comm</w:t>
      </w:r>
    </w:p>
    <w:p>
      <w:pPr>
        <w:spacing w:after="80" w:line="290" w:lineRule="auto"/>
        <w:numPr>
          <w:ilvl w:val="0"/>
          <w:numId w:val="10"/>
        </w:numPr>
      </w:pPr>
      <w:r>
        <w:t>T_Attn(uBatch2)：Attention 处理第二个微批的计算耗时</w:t>
      </w:r>
    </w:p>
    <w:p>
      <w:pPr>
        <w:spacing w:after="80" w:line="290" w:lineRule="auto"/>
        <w:numPr>
          <w:ilvl w:val="0"/>
          <w:numId w:val="10"/>
        </w:numPr>
      </w:pPr>
      <w:r>
        <w:t>T_FFN(uBatch1)：FFN 处理第一个微批的耗时</w:t>
      </w:r>
    </w:p>
    <w:p>
      <w:pPr>
        <w:spacing w:after="80" w:line="290" w:lineRule="auto"/>
        <w:numPr>
          <w:ilvl w:val="0"/>
          <w:numId w:val="10"/>
        </w:numPr>
      </w:pPr>
      <w:r>
        <w:t>T_comm：A2F + F2A 双向通信总时间</w:t>
      </w:r>
    </w:p>
    <w:p>
      <w:pPr/>
      <w:r>
        <w:t>在长序列解码或 KV Cache 较大的场景下，Attention 计算量充裕，不等式容易满足。反之，若序列极短导致 Attention 极快，FFN 的计算与通信可能无法被完全覆盖，流水线会出现气泡（Bubble）。此外，FFN 侧经过解耦后仅承担纯计算（不再管理 KV Cache），其执行时间本身已被压缩，这进一步放宽了不等式约束。</w:t>
      </w:r>
    </w:p>
    <w:p>
      <w:pPr/>
      <w:r>
        <w:t>流水线机制在宏观上隐藏了延迟，但在极高性能的 GPU 硬件上，微观的内核调度开销依然致命。下一节将探讨 FastAFD 如何从运行时层面逐一消灭这些隐性损耗。</w:t>
      </w:r>
    </w:p>
    <w:p>
      <w:pPr>
        <w:pStyle w:val="Heading1"/>
      </w:pPr>
      <w:r>
        <w:t>5. 底层优化：FastAFD 的算子融合与微批次调优</w:t>
      </w:r>
    </w:p>
    <w:p>
      <w:pPr/>
      <w:r>
        <w:rPr>
          <w:b/>
        </w:rPr>
        <w:t>本节核心问题：</w:t>
      </w:r>
      <w:r>
        <w:t xml:space="preserve"> 宏观的架构解耦和流水线重叠之外，高性能硬件上的微观调度开销——内核启动、显存缓冲、步间空隙——会不会吞噬理论加速比？</w:t>
      </w:r>
    </w:p>
    <w:p>
      <w:pPr/>
      <w:r>
        <w:t>FastAFD 在 GB200 NVL72（NVIDIA 机架级系统）上针对三类隐性开销分别给出了运行时优化。下面结合消融实验逐一展开。</w:t>
      </w:r>
    </w:p>
    <w:p>
      <w:pPr>
        <w:pStyle w:val="Heading2"/>
      </w:pPr>
      <w:r>
        <w:t>消融实验总览</w:t>
      </w:r>
    </w:p>
    <w:p>
      <w:pPr/>
      <w:r>
        <w:t>下图包含三组子图，分别对应后续三个小节。纵轴均为单步解码延迟（ms），越低越好。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 descr="FastAFD 三项运行时优化的消融实验：MegaMoE 后端、微批次数与重叠调度" title="FastAFD 三项运行时优化的消融实验：MegaMoE 后端、微批次数与重叠调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图注：FastAFD 消融实验，测试硬件 GB200 NVL72，prompt 长度 8K。来源：演讲 PPT，第 37 页。</w:t>
      </w:r>
    </w:p>
    <w:p>
      <w:pPr>
        <w:pStyle w:val="Heading2"/>
      </w:pPr>
      <w:r>
        <w:t>优化一：MegaMoE 算子融合</w:t>
      </w:r>
    </w:p>
    <w:p>
      <w:pPr/>
      <w:r>
        <w:t>传统 MoE 推理将 Token 路由/移动与专家 GEMM 拆为独立内核，每次启动都有 GPU 调度开销，中间结果还需暂存于显存缓冲区。MegaMoE 将二者融合为单一算子，Token 数据在寄存器或共享内存中直接流向 GEMM 计算，不再落地到全局显存。</w:t>
      </w:r>
    </w:p>
    <w:p>
      <w:pPr/>
      <w:r>
        <w:t>消融数据（图 a，对比分离算子 "DeepEP + DeepGEMM" 与 MegaMoE 融合算子）：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4"/>
        <w:gridCol w:w="2152"/>
        <w:gridCol w:w="2603"/>
        <w:gridCol w:w="1701"/>
      </w:tblGrid>
      <w:tr>
        <w:trPr>
          <w:tblHeader w:val="true"/>
        </w:trPr>
        <w:tc>
          <w:tcPr>
            <w:tcW w:type="dxa" w:w="290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模型</w:t>
            </w:r>
          </w:p>
        </w:tc>
        <w:tc>
          <w:tcPr>
            <w:tcW w:type="dxa" w:w="215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分离算子延迟</w:t>
            </w:r>
          </w:p>
        </w:tc>
        <w:tc>
          <w:tcPr>
            <w:tcW w:type="dxa" w:w="260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MegaMoE 延迟</w:t>
            </w:r>
          </w:p>
        </w:tc>
        <w:tc>
          <w:tcPr>
            <w:tcW w:type="dxa" w:w="170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降幅</w:t>
            </w:r>
          </w:p>
        </w:tc>
      </w:tr>
      <w:tr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Qwen3-235B</w:t>
            </w:r>
          </w:p>
        </w:tc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48.2 ms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27.0 ms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−44%</w:t>
            </w:r>
          </w:p>
        </w:tc>
      </w:tr>
      <w:tr>
        <w:tc>
          <w:tcPr>
            <w:tcW w:type="dxa" w:w="2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MiniMax-M2.5</w:t>
            </w:r>
          </w:p>
        </w:tc>
        <w:tc>
          <w:tcPr>
            <w:tcW w:type="dxa" w:w="2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38.9 ms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22.6 ms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−42%</w:t>
            </w:r>
          </w:p>
        </w:tc>
      </w:tr>
    </w:tbl>
    <w:p>
      <w:pPr>
        <w:spacing w:after="40"/>
      </w:pP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以上数据在 GB200 NVL72、8K prompt 条件下测得。</w:t>
      </w:r>
    </w:p>
    <w:p>
      <w:pPr/>
      <w:r>
        <w:rPr>
          <w:b/>
        </w:rPr>
        <w:t>因果链：</w:t>
      </w:r>
      <w:r>
        <w:t xml:space="preserve"> 分离算子 → 额外缓冲 + 多次启动 → 延迟高；融合算子 → 缓冲消除 + 启动减少 → 延迟直降四成以上。</w:t>
      </w:r>
    </w:p>
    <w:p>
      <w:pPr>
        <w:pStyle w:val="Heading2"/>
      </w:pPr>
      <w:r>
        <w:t>优化二：微批次数的最优选择</w:t>
      </w:r>
    </w:p>
    <w:p>
      <w:pPr/>
      <w:r>
        <w:t>流水线并行的经典做法是将 Batch 切成若干微批次以实现计算-通信重叠。微批次越多，重叠覆盖率理论上越高——但切分本身引入调度与同步成本。</w:t>
      </w:r>
    </w:p>
    <w:p>
      <w:pPr/>
      <w:r>
        <w:t>图 b 横轴为微批次数（1–4），关键读数：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32"/>
        <w:gridCol w:w="3664"/>
        <w:gridCol w:w="3664"/>
      </w:tblGrid>
      <w:tr>
        <w:trPr>
          <w:tblHeader w:val="true"/>
        </w:trPr>
        <w:tc>
          <w:tcPr>
            <w:tcW w:type="dxa" w:w="203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微批次数</w:t>
            </w:r>
          </w:p>
        </w:tc>
        <w:tc>
          <w:tcPr>
            <w:tcW w:type="dxa" w:w="366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4 节点延迟 (ms)</w:t>
            </w:r>
          </w:p>
        </w:tc>
        <w:tc>
          <w:tcPr>
            <w:tcW w:type="dxa" w:w="366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8 节点延迟 (ms)</w:t>
            </w:r>
          </w:p>
        </w:tc>
      </w:tr>
      <w:tr>
        <w:tc>
          <w:tcPr>
            <w:tcW w:type="dxa" w:w="2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3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38.2</w:t>
            </w:r>
          </w:p>
        </w:tc>
        <w:tc>
          <w:tcPr>
            <w:tcW w:type="dxa" w:w="3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34.8</w:t>
            </w:r>
          </w:p>
        </w:tc>
      </w:tr>
      <w:tr>
        <w:tc>
          <w:tcPr>
            <w:tcW w:type="dxa" w:w="2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2</w:t>
            </w:r>
          </w:p>
        </w:tc>
        <w:tc>
          <w:tcPr>
            <w:tcW w:type="dxa" w:w="3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36.2</w:t>
            </w:r>
          </w:p>
        </w:tc>
        <w:tc>
          <w:tcPr>
            <w:tcW w:type="dxa" w:w="3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33.9</w:t>
            </w:r>
          </w:p>
        </w:tc>
      </w:tr>
      <w:tr>
        <w:tc>
          <w:tcPr>
            <w:tcW w:type="dxa" w:w="2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3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30.8</w:t>
            </w:r>
          </w:p>
        </w:tc>
        <w:tc>
          <w:tcPr>
            <w:tcW w:type="dxa" w:w="3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43.3</w:t>
            </w:r>
          </w:p>
        </w:tc>
      </w:tr>
      <w:tr>
        <w:tc>
          <w:tcPr>
            <w:tcW w:type="dxa" w:w="2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3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30.7</w:t>
            </w:r>
          </w:p>
        </w:tc>
        <w:tc>
          <w:tcPr>
            <w:tcW w:type="dxa" w:w="3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42.2</w:t>
            </w:r>
          </w:p>
        </w:tc>
      </w:tr>
    </w:tbl>
    <w:p>
      <w:pPr>
        <w:spacing w:after="40"/>
      </w:pPr>
    </w:p>
    <w:p>
      <w:pPr/>
      <w:r>
        <w:t>4 节点配置下延迟随微批次增加持续下降但边际递减；8 节点配置下</w:t>
      </w:r>
      <w:r>
        <w:rPr>
          <w:b/>
        </w:rPr>
        <w:t>微批次数 = 2 时达到最低点</w:t>
      </w:r>
      <w:r>
        <w:t xml:space="preserve">，继续增加反而因节点间同步开销导致延迟大幅回升。用一个简化模型解释：单步延迟近似为 L(m) = C/m + m · d + sync(m)，其中 C/m 是每个微批次的有效计算时间、m · d 是启动开销、sync(m) 是同步成本。m=2 时计算收益与额外开销取得实测最佳平衡，因此 FastAFD 将 </w:t>
      </w:r>
      <w:r>
        <w:rPr>
          <w:b/>
        </w:rPr>
        <w:t>2 个微批次</w:t>
      </w:r>
      <w:r>
        <w:t>作为默认配置。</w:t>
      </w:r>
    </w:p>
    <w:p>
      <w:pPr>
        <w:pStyle w:val="Heading2"/>
      </w:pPr>
      <w:r>
        <w:t>优化三：重叠调度消除跨步间隙</w:t>
      </w:r>
    </w:p>
    <w:p>
      <w:pPr/>
      <w:r>
        <w:t>即使单步内部计算与通信已良好重叠，相邻 Decode 步之间仍有一段"真空"——上一步结果写回后，下一步调度才启动。重叠调度（Overlap Scheduling）在当前步尾部计算未结束时，提前启动下一步的路由决策和 Token 预取。</w:t>
      </w:r>
    </w:p>
    <w:p>
      <w:pPr/>
      <w:r>
        <w:t>消融结果（图 c）：</w:t>
      </w:r>
    </w:p>
    <w:p>
      <w:pPr>
        <w:spacing w:after="80" w:line="290" w:lineRule="auto"/>
        <w:numPr>
          <w:ilvl w:val="0"/>
          <w:numId w:val="10"/>
        </w:numPr>
      </w:pPr>
      <w:r>
        <w:t>无重叠调度：42.6 ms</w:t>
      </w:r>
    </w:p>
    <w:p>
      <w:pPr>
        <w:spacing w:after="80" w:line="290" w:lineRule="auto"/>
        <w:numPr>
          <w:ilvl w:val="0"/>
          <w:numId w:val="10"/>
        </w:numPr>
      </w:pPr>
      <w:r>
        <w:t>启用重叠调度：32.8 ms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单步节省 9.8 ms</w:t>
      </w:r>
      <w:r>
        <w:t>，约占总延迟的 23%</w:t>
      </w:r>
    </w:p>
    <w:p>
      <w:pPr>
        <w:pStyle w:val="Heading2"/>
      </w:pPr>
      <w:r>
        <w:t>三层优化的协同关系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31"/>
        <w:gridCol w:w="3409"/>
        <w:gridCol w:w="3120"/>
      </w:tblGrid>
      <w:tr>
        <w:trPr>
          <w:tblHeader w:val="true"/>
        </w:trPr>
        <w:tc>
          <w:tcPr>
            <w:tcW w:type="dxa" w:w="283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机制</w:t>
            </w:r>
          </w:p>
        </w:tc>
        <w:tc>
          <w:tcPr>
            <w:tcW w:type="dxa" w:w="340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消除的开销</w:t>
            </w:r>
          </w:p>
        </w:tc>
        <w:tc>
          <w:tcPr>
            <w:tcW w:type="dxa" w:w="312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典型收益</w:t>
            </w:r>
          </w:p>
        </w:tc>
      </w:tr>
      <w:t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MegaMoE 算子融合</w:t>
            </w:r>
          </w:p>
        </w:tc>
        <w:tc>
          <w:tcPr>
            <w:tcW w:type="dxa" w:w="3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内核启动 + 显存缓冲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延迟 −42% ~ −44%</w:t>
            </w:r>
          </w:p>
        </w:tc>
      </w:tr>
      <w:t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微批次 = 2</w:t>
            </w:r>
          </w:p>
        </w:tc>
        <w:tc>
          <w:tcPr>
            <w:tcW w:type="dxa" w:w="3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流水线空泡 vs 调度开销的平衡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达到实测延迟最低点</w:t>
            </w:r>
          </w:p>
        </w:tc>
      </w:tr>
      <w:tr>
        <w:tc>
          <w:tcPr>
            <w:tcW w:type="dxa" w:w="28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重叠调度</w:t>
            </w:r>
          </w:p>
        </w:tc>
        <w:tc>
          <w:tcPr>
            <w:tcW w:type="dxa" w:w="34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跨步间隙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单步 −9.8 ms</w:t>
            </w:r>
          </w:p>
        </w:tc>
      </w:tr>
    </w:tbl>
    <w:p>
      <w:pPr>
        <w:spacing w:after="40"/>
      </w:pPr>
    </w:p>
    <w:p>
      <w:pPr/>
      <w:r>
        <w:t>三者缺一不可：算子融合压缩单次计算的绝对耗时，微批次调优在重叠与切分开销间找平衡点，重叠调度填补步间最后的空白。这些底层工程是将理论加速比兑现为实际吞吐的必要条件。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边界条件</w:t>
      </w:r>
      <w:r>
        <w:rPr>
          <w:rFonts w:ascii="Calibri" w:hAnsi="Calibri" w:eastAsia="Microsoft YaHei"/>
          <w:color w:val="203748"/>
          <w:sz w:val="23"/>
        </w:rPr>
        <w:t>：所有数据均在 GB200 NVL72、8K prompt 下测得。不同硬件拓扑或不同 prompt 长度下，最优微批次数与各项收益比例可能变化。</w:t>
      </w:r>
    </w:p>
    <w:p>
      <w:pPr>
        <w:pStyle w:val="Heading1"/>
      </w:pPr>
      <w:r>
        <w:t>6. 性能与数学模型：加速比的来源与预测</w:t>
      </w:r>
    </w:p>
    <w:p>
      <w:pPr/>
      <w:r>
        <w:rPr>
          <w:b/>
        </w:rPr>
        <w:t>本节核心问题：</w:t>
      </w:r>
      <w:r>
        <w:t xml:space="preserve"> FastAFD 能带来多少真实的吞吐量提升？加速比的数学本质是什么？能否事前准确预测？</w:t>
      </w:r>
    </w:p>
    <w:p>
      <w:pPr>
        <w:pStyle w:val="Heading2"/>
      </w:pPr>
      <w:r>
        <w:t>实测加速幅度</w:t>
      </w:r>
    </w:p>
    <w:p>
      <w:pPr/>
      <w:r>
        <w:t xml:space="preserve">在 GB200 NVL72 上，以 Qwen3-235B-A22B-FP8 和 MiniMax-M2.5 两款 MoE 模型为对象，输入提示词长度分别为 8K 和 16K Token 的稳态解码场景下，FastAFD 相较于 vLLM 基线实现了 </w:t>
      </w:r>
      <w:r>
        <w:rPr>
          <w:b/>
        </w:rPr>
        <w:t>1.35–1.45 倍的单卡解码吞吐量提升</w:t>
      </w:r>
      <w:r>
        <w:t>。衡量解码吞吐的核心指标是 TPOT（Time Per Output Token，每个输出 Token 的生成时延）：TPOT 越低，单卡每秒可完成的解码 Token 数越多，吞吐量越高。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3"/>
        <w:gridCol w:w="7637"/>
      </w:tblGrid>
      <w:tr>
        <w:trPr>
          <w:tblHeader w:val="true"/>
        </w:trPr>
        <w:tc>
          <w:tcPr>
            <w:tcW w:type="dxa" w:w="172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条件维度</w:t>
            </w:r>
          </w:p>
        </w:tc>
        <w:tc>
          <w:tcPr>
            <w:tcW w:type="dxa" w:w="763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具体约束</w:t>
            </w:r>
          </w:p>
        </w:tc>
      </w:tr>
      <w:tr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硬件平台</w:t>
            </w:r>
          </w:p>
        </w:tc>
        <w:tc>
          <w:tcPr>
            <w:tcW w:type="dxa" w:w="7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NVIDIA GB200 NVL72</w:t>
            </w:r>
          </w:p>
        </w:tc>
      </w:tr>
      <w:tr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测试模型</w:t>
            </w:r>
          </w:p>
        </w:tc>
        <w:tc>
          <w:tcPr>
            <w:tcW w:type="dxa" w:w="7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Qwen3-235B-A22B-FP8、MiniMax-M2.5（均为大规模 MoE）</w:t>
            </w:r>
          </w:p>
        </w:tc>
      </w:tr>
      <w:tr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测试阶段</w:t>
            </w:r>
          </w:p>
        </w:tc>
        <w:tc>
          <w:tcPr>
            <w:tcW w:type="dxa" w:w="7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稳态 Decode（系统已处于满载解码状态）</w:t>
            </w:r>
          </w:p>
        </w:tc>
      </w:tr>
    </w:tbl>
    <w:p>
      <w:pPr>
        <w:spacing w:after="40"/>
      </w:pPr>
    </w:p>
    <w:p>
      <w:pPr/>
      <w:r>
        <w:t>脱离上述条件谈加速比并无意义。</w:t>
      </w:r>
    </w:p>
    <w:p>
      <w:pPr>
        <w:pStyle w:val="Heading2"/>
      </w:pPr>
      <w:r>
        <w:t>加速比的三因子分解</w:t>
      </w:r>
    </w:p>
    <w:p>
      <w:pPr/>
      <w:r>
        <w:t>1.35–1.45× 的 TPOT 改善究竟从哪里来？演讲材料给出了将单卡加速比拆解为三个独立因子乘积的公式。下图展示了该公式的结构。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 descr="FastAFD 加速比三因子分解公式" title="FastAFD 加速比三因子分解公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3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图注：FastAFD 单卡加速比的数学分解，展示内存、运行时与拓扑三个维度的贡献因子。来源：演讲 PPT，第 33 页。</w:t>
      </w:r>
    </w:p>
    <w:p>
      <w:pPr/>
      <w:r>
        <w:rPr>
          <w:b/>
        </w:rPr>
        <w:t>speedup = (B_AFD / B_vLLM) × (T_vLLM / T_AFD) × M / (M + N)</w:t>
      </w:r>
    </w:p>
    <w:p>
      <w:pPr>
        <w:pStyle w:val="Heading3"/>
      </w:pPr>
      <w:r>
        <w:t>因子一：常驻请求扩展（内存维度）</w:t>
      </w:r>
    </w:p>
    <w:p>
      <w:pPr/>
      <w:r>
        <w:t>B_AFD 是解耦后 Attention 节点的常驻请求数，B_vLLM 是基线下同等 GPU 显存条件下的值。解耦后 Attention 节点不再存放 FFN 权重，释放的显存可容纳更多 KV Cache 条目，承载更多并发请求。</w:t>
      </w:r>
      <w:r>
        <w:rPr>
          <w:b/>
        </w:rPr>
        <w:t>该因子约为 1.5 倍</w:t>
      </w:r>
      <w:r>
        <w:t>——这是加速的最大单一来源，本质上是用拓扑换显存、用显存换并发。</w:t>
      </w:r>
    </w:p>
    <w:p>
      <w:pPr>
        <w:pStyle w:val="Heading3"/>
      </w:pPr>
      <w:r>
        <w:t>因子二：全步延迟比（运行时维度）</w:t>
      </w:r>
    </w:p>
    <w:p>
      <w:pPr/>
      <w:r>
        <w:t>T_vLLM 是 vLLM 基线完成一个完整 Decode 步的 TPOT，T_AFD 是 FastAFD 的等效 TPOT。DBO 流水线将 FFN 计算与 Attention 在时间上重叠，使 T_AFD 接近单独 Attention 步骤的延迟，因此比值 &gt; 1。演讲材料指出，三个因子中</w:t>
      </w:r>
      <w:r>
        <w:rPr>
          <w:b/>
        </w:rPr>
        <w:t>只有延迟比可以被运行时机制持续调节</w:t>
      </w:r>
      <w:r>
        <w:t>——常驻请求扩展由模型结构和显存容量决定，FFN 节点税由拓扑决定，唯独延迟比能通过 DBO 等调度策略优化。</w:t>
      </w:r>
    </w:p>
    <w:p>
      <w:pPr>
        <w:pStyle w:val="Heading3"/>
      </w:pPr>
      <w:r>
        <w:t>因子三：专用 FFN 节点税（拓扑维度）</w:t>
      </w:r>
    </w:p>
    <w:p>
      <w:pPr/>
      <w:r>
        <w:t>M 是 Attention 的 GPU 数，N 是专用 FFN 的额外 GPU 数。M/(M+N) 始终 &lt; 1，是引入额外硬件的折扣因子。N 越大，FFN 并行度越高（有利于因子二），但节点税也越重（不利于因子三）。最优 M:N 比例取决于模型的 Attention/FFN 计算比和网络带宽。</w:t>
      </w:r>
    </w:p>
    <w:p>
      <w:pPr>
        <w:pStyle w:val="Heading2"/>
      </w:pPr>
      <w:r>
        <w:t>三因子协同：定性示例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79"/>
        <w:gridCol w:w="2043"/>
        <w:gridCol w:w="1638"/>
      </w:tblGrid>
      <w:tr>
        <w:trPr>
          <w:tblHeader w:val="true"/>
        </w:trPr>
        <w:tc>
          <w:tcPr>
            <w:tcW w:type="dxa" w:w="567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因子</w:t>
            </w:r>
          </w:p>
        </w:tc>
        <w:tc>
          <w:tcPr>
            <w:tcW w:type="dxa" w:w="204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含义</w:t>
            </w:r>
          </w:p>
        </w:tc>
        <w:tc>
          <w:tcPr>
            <w:tcW w:type="dxa" w:w="163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示例值</w:t>
            </w:r>
          </w:p>
        </w:tc>
      </w:tr>
      <w:tr>
        <w:tc>
          <w:tcPr>
            <w:tcW w:type="dxa" w:w="5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B_AFD / B_vLLM</w:t>
            </w:r>
          </w:p>
        </w:tc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常驻请求扩展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1.50</w:t>
            </w:r>
          </w:p>
        </w:tc>
      </w:tr>
      <w:tr>
        <w:tc>
          <w:tcPr>
            <w:tcW w:type="dxa" w:w="5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T_vLLM / T_AFD</w:t>
            </w:r>
          </w:p>
        </w:tc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全步延迟比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1.15</w:t>
            </w:r>
          </w:p>
        </w:tc>
      </w:tr>
      <w:tr>
        <w:tc>
          <w:tcPr>
            <w:tcW w:type="dxa" w:w="5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 / (M+N)</w:t>
            </w:r>
          </w:p>
        </w:tc>
        <w:tc>
          <w:tcPr>
            <w:tcW w:type="dxa" w:w="2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FFN 节点税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0.85</w:t>
            </w:r>
          </w:p>
        </w:tc>
      </w:tr>
    </w:tbl>
    <w:p>
      <w:pPr>
        <w:spacing w:after="40"/>
      </w:pPr>
    </w:p>
    <w:p>
      <w:pPr>
        <w:pStyle w:val="Formula"/>
        <w:shd w:fill="F4F6F9"/>
        <w:pBdr>
          <w:bottom w:val="single" w:sz="6" w:space="4" w:color="CAD2DC"/>
        </w:pBdr>
      </w:pPr>
      <w:r>
        <w:t>speedup = 1.50 × 1.15 × 0.85 ≈ 1.47</w:t>
      </w:r>
    </w:p>
    <w:p>
      <w:pPr/>
      <w:r>
        <w:t>内存收益（1.5×）已足够强劲；流水线带来 15% 的延迟改善；而拓扑代价（0.85）将理论上限 1.50 × 1.15 = 1.725 拉回到 1.47——与实测的 1.35–1.45 倍区间吻合。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b/>
          <w:color w:val="203748"/>
          <w:sz w:val="23"/>
        </w:rPr>
        <w:t>注意</w:t>
      </w:r>
      <w:r>
        <w:rPr>
          <w:rFonts w:ascii="Calibri" w:hAnsi="Calibri" w:eastAsia="Microsoft YaHei"/>
          <w:color w:val="203748"/>
          <w:sz w:val="23"/>
        </w:rPr>
        <w:t>：上述数字为辅助理解的定性示例，并非演讲材料中给出的精确分项数值。</w:t>
      </w:r>
    </w:p>
    <w:p>
      <w:pPr>
        <w:pStyle w:val="Heading2"/>
      </w:pPr>
      <w:r>
        <w:t>预测模型的精度验证</w:t>
      </w:r>
    </w:p>
    <w:p>
      <w:pPr/>
      <w:r>
        <w:t>三因子公式不仅可事后解释，还可</w:t>
      </w:r>
      <w:r>
        <w:rPr>
          <w:b/>
        </w:rPr>
        <w:t>事前预测</w:t>
      </w:r>
      <w:r>
        <w:t xml:space="preserve">。通过假设 FFN 延迟被流水线完全隐藏（T_AFD 近似等于纯 Attention 步骤的 TPOT），可直接利用 vLLM 的单步 profiling 数据预估解耦后的解码周期。实际验证表明，该预测方法的误差在 </w:t>
      </w:r>
      <w:r>
        <w:rPr>
          <w:b/>
        </w:rPr>
        <w:t>2.2% 以内</w:t>
      </w:r>
      <w:r>
        <w:t>。</w:t>
      </w:r>
    </w:p>
    <w:p>
      <w:pPr/>
      <w:r>
        <w:t>这意味着工程师在决定是否为某个模型部署 AFD 时，无需搭建完整解耦集群，只需在标准 vLLM 环境下做一次性能采样即可高置信度预判收益，显著降低架构决策的试错成本。</w:t>
      </w:r>
    </w:p>
    <w:p>
      <w:pPr/>
      <w:r>
        <w:rPr>
          <w:b/>
        </w:rPr>
        <w:t>小结：</w:t>
      </w:r>
      <w:r>
        <w:t xml:space="preserve"> FastAFD 的加速并非单一优化的产物，而是内存释放（≈ 1.5×）、计算重叠（&gt; 1）与硬件开销（&lt; 1）三者博弈的结果。内存收益是主导项，运行时优化是唯一可持续改进的旋钮，拓扑代价是必须计入的固定成本。</w:t>
      </w:r>
    </w:p>
    <w:p>
      <w:pPr>
        <w:pStyle w:val="Heading1"/>
      </w:pPr>
      <w:r>
        <w:t>7. 全阶段表现与工程现状</w:t>
      </w:r>
    </w:p>
    <w:p>
      <w:pPr/>
      <w:r>
        <w:rPr>
          <w:b/>
        </w:rPr>
        <w:t>本节核心问题：</w:t>
      </w:r>
      <w:r>
        <w:t xml:space="preserve"> 稳态 Decode 之外，AFD 在 Prefill 阶段和同步 Decode 阶段表现如何？走向生产就绪还面临哪些局限？</w:t>
      </w:r>
    </w:p>
    <w:p>
      <w:pPr>
        <w:pStyle w:val="Heading2"/>
      </w:pPr>
      <w:r>
        <w:t>异步 Prefill：消除全局同步屏障</w:t>
      </w:r>
    </w:p>
    <w:p>
      <w:pPr/>
      <w:r>
        <w:t>在传统数据并行 + 流水线并行（DP + PCP）方案中，Prefill 与 Decode 共享同一组卡，每次 Decode 微批次的全局同步都会阻塞正在进行的 Prefill 计算，请求并发越高 TTFT（Time To First Token，首 Token 时延）越差。</w:t>
      </w:r>
    </w:p>
    <w:p>
      <w:pPr/>
      <w:r>
        <w:t>AFD 将 Attention 与 FFN 拆分后，Prefill 可在 Attention 节点上独立于 Decode 批次执行，不再受 FFN 侧同步屏障阻塞：</w:t>
      </w:r>
    </w:p>
    <w:p>
      <w:pPr>
        <w:spacing w:before="80" w:after="200" w:line="300" w:lineRule="auto"/>
        <w:ind w:left="317" w:right="173"/>
        <w:pBdr>
          <w:left w:val="single" w:sz="18" w:space="8" w:color="2E74B5"/>
        </w:pBdr>
        <w:shd w:fill="F4F6F9"/>
      </w:pPr>
      <w:r>
        <w:rPr>
          <w:rFonts w:ascii="Calibri" w:hAnsi="Calibri" w:eastAsia="Microsoft YaHei"/>
          <w:color w:val="203748"/>
          <w:sz w:val="23"/>
        </w:rPr>
        <w:t>解耦 → Prefill 在 Attention 节点异步发射 → 消除全局同步等待 → TTFT 下降 → 在同等 SLO 下可接受更多请求 → 有效吞吐上升。</w:t>
      </w:r>
    </w:p>
    <w:p>
      <w:pPr/>
      <w:r>
        <w:t>下图对比了异步 Prefill 方案与基线方案在 TTFT 和有效吞吐（Goodput）上的差异，是评估 AFD 在 Prefill 阶段实际收益的关键依据。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 descr="异步 Prefill 测试结果：AFD 与 DP4PCP8 的 TTFT 及 Goodput 对比" title="异步 Prefill 测试结果：AFD 与 DP4PCP8 的 TTFT 及 Goodput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图注：异步 Prefill 性能对比。模型 DeepSeek-V3.2，硬件 Ascend 910C（华为昇腾 AI 处理器），使用减层模型并开启专家强制均衡。来源：演讲 PPT，第 12 页。</w:t>
      </w:r>
    </w:p>
    <w:p>
      <w:pPr/>
      <w:r>
        <w:t>图中关键元素：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30"/>
        <w:gridCol w:w="6030"/>
      </w:tblGrid>
      <w:tr>
        <w:trPr>
          <w:tblHeader w:val="true"/>
        </w:trPr>
        <w:tc>
          <w:tcPr>
            <w:tcW w:type="dxa" w:w="333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元素</w:t>
            </w:r>
          </w:p>
        </w:tc>
        <w:tc>
          <w:tcPr>
            <w:tcW w:type="dxa" w:w="603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含义</w:t>
            </w:r>
          </w:p>
        </w:tc>
      </w:tr>
      <w:tr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DP4PCP8</w:t>
            </w:r>
          </w:p>
        </w:tc>
        <w:tc>
          <w:tcPr>
            <w:tcW w:type="dxa" w:w="6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基线：4 路数据并行 × 8 级流水线并行</w:t>
            </w:r>
          </w:p>
        </w:tc>
      </w:tr>
      <w:tr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AFD (DP3PCP3 + EP8)</w:t>
            </w:r>
          </w:p>
        </w:tc>
        <w:tc>
          <w:tcPr>
            <w:tcW w:type="dxa" w:w="6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实验方案：3 路 DP × 3 级 PCP 的 Attention 节点 + 8 路专家并行的 FFN 节点</w:t>
            </w:r>
          </w:p>
        </w:tc>
      </w:tr>
      <w:tr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左侧分位图</w:t>
            </w:r>
          </w:p>
        </w:tc>
        <w:tc>
          <w:tcPr>
            <w:tcW w:type="dxa" w:w="6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从 Mean 到 P99 逐分位展示 TTFT，AFD 在所有分位上均低于基线</w:t>
            </w:r>
          </w:p>
        </w:tc>
      </w:tr>
      <w:tr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右侧 Goodput 图</w:t>
            </w:r>
          </w:p>
        </w:tc>
        <w:tc>
          <w:tcPr>
            <w:tcW w:type="dxa" w:w="6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以 SLO 为横轴，展示满足 TTFT 约束的有效请求吞吐量</w:t>
            </w:r>
          </w:p>
        </w:tc>
      </w:tr>
    </w:tbl>
    <w:p>
      <w:pPr>
        <w:spacing w:after="40"/>
      </w:pPr>
    </w:p>
    <w:p>
      <w:pPr/>
      <w:r>
        <w:t>核心数据点（均在上述测试条件下取得）：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中负载</w:t>
      </w:r>
      <w:r>
        <w:t xml:space="preserve">（请求到达速率 RQS 6–10）：AFD 的 </w:t>
      </w:r>
      <w:r>
        <w:rPr>
          <w:b/>
        </w:rPr>
        <w:t>P50 TTFT 降低 60%–70%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高负载</w:t>
      </w:r>
      <w:r>
        <w:t>（RQS &gt; 14）：P50 TTFT 仍降低约 25%，并发压力增大后收益递减但依然显著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有效吞吐</w:t>
      </w:r>
      <w:r>
        <w:t xml:space="preserve">：TTFT SLO 设为 2s 时 AFD 达到 0.223 req/s/die、基线仅 0.095 req/s/die，提升约 </w:t>
      </w:r>
      <w:r>
        <w:rPr>
          <w:b/>
        </w:rPr>
        <w:t>2.2 倍</w:t>
      </w:r>
      <w:r>
        <w:t>；SLO 放宽到 5s 后差距缩小至 0.272 vs. 0.218 req/s/die</w:t>
      </w:r>
    </w:p>
    <w:p>
      <w:pPr/>
      <w:r>
        <w:t>一条直观规律：</w:t>
      </w:r>
      <w:r>
        <w:rPr>
          <w:b/>
        </w:rPr>
        <w:t>SLO 越严格，AFD 的有效吞吐优势越明显</w:t>
      </w:r>
      <w:r>
        <w:t>——严格 SLO 下基线方案大量请求因超时被丢弃，而 AFD 的异步调度使更多请求在时限内完成。</w:t>
      </w:r>
    </w:p>
    <w:p>
      <w:pPr>
        <w:pStyle w:val="Heading2"/>
      </w:pPr>
      <w:r>
        <w:t>同步 Decode：小幅但稳定的吞吐增益</w:t>
      </w:r>
    </w:p>
    <w:p>
      <w:pPr/>
      <w:r>
        <w:t>除异步 Prefill 外，AFD Plugin 在同步 Decode 阶段也展现出正向收益。在以下受控条件下：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3"/>
        <w:gridCol w:w="7067"/>
      </w:tblGrid>
      <w:tr>
        <w:trPr>
          <w:tblHeader w:val="true"/>
        </w:trPr>
        <w:tc>
          <w:tcPr>
            <w:tcW w:type="dxa" w:w="229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条件维度</w:t>
            </w:r>
          </w:p>
        </w:tc>
        <w:tc>
          <w:tcPr>
            <w:tcW w:type="dxa" w:w="706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具体约束</w:t>
            </w:r>
          </w:p>
        </w:tc>
      </w:tr>
      <w:tr>
        <w:tc>
          <w:tcPr>
            <w:tcW w:type="dxa" w:w="2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模型</w:t>
            </w:r>
          </w:p>
        </w:tc>
        <w:tc>
          <w:tcPr>
            <w:tcW w:type="dxa" w:w="7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DeepSeek-V3.2 W8A8（权重 8-bit、激活 8-bit 量化）</w:t>
            </w:r>
          </w:p>
        </w:tc>
      </w:tr>
      <w:tr>
        <w:tc>
          <w:tcPr>
            <w:tcW w:type="dxa" w:w="2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硬件</w:t>
            </w:r>
          </w:p>
        </w:tc>
        <w:tc>
          <w:tcPr>
            <w:tcW w:type="dxa" w:w="7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Ascend 910C</w:t>
            </w:r>
          </w:p>
        </w:tc>
      </w:tr>
      <w:tr>
        <w:tc>
          <w:tcPr>
            <w:tcW w:type="dxa" w:w="2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输出长度</w:t>
            </w:r>
          </w:p>
        </w:tc>
        <w:tc>
          <w:tcPr>
            <w:tcW w:type="dxa" w:w="7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512–1536 Token</w:t>
            </w:r>
          </w:p>
        </w:tc>
      </w:tr>
      <w:tr>
        <w:tc>
          <w:tcPr>
            <w:tcW w:type="dxa" w:w="2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MoE 路由策略</w:t>
            </w:r>
          </w:p>
        </w:tc>
        <w:tc>
          <w:tcPr>
            <w:tcW w:type="dxa" w:w="7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开启专家强制均衡</w:t>
            </w:r>
          </w:p>
        </w:tc>
      </w:tr>
      <w:tr>
        <w:tc>
          <w:tcPr>
            <w:tcW w:type="dxa" w:w="22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A:F 配比</w:t>
            </w:r>
          </w:p>
        </w:tc>
        <w:tc>
          <w:tcPr>
            <w:tcW w:type="dxa" w:w="7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64 个 Attention 实例 : 16 个 FFN 实例（64A16F）</w:t>
            </w:r>
          </w:p>
        </w:tc>
      </w:tr>
    </w:tbl>
    <w:p>
      <w:pPr>
        <w:spacing w:after="40"/>
      </w:pPr>
    </w:p>
    <w:p>
      <w:pPr/>
      <w:r>
        <w:t xml:space="preserve">64A16F 配比使同步 Decode 阶段的吞吐提升了 </w:t>
      </w:r>
      <w:r>
        <w:rPr>
          <w:b/>
        </w:rPr>
        <w:t>9%–11%</w:t>
      </w:r>
      <w:r>
        <w:t>。相比异步 Prefill 的数倍级增益，这一幅度看似有限，但它验证了解耦架构在纯 Decode 负载下同样有效——即便不引入异步调度，仅靠弹性配比释放的显存和恢复的批次规模，也能带来稳定的吞吐改善。</w:t>
      </w:r>
    </w:p>
    <w:p>
      <w:pPr>
        <w:pStyle w:val="Heading2"/>
      </w:pPr>
      <w:r>
        <w:t>必须正视的边界条件</w:t>
      </w:r>
    </w:p>
    <w:p>
      <w:pPr/>
      <w:r>
        <w:t>每一项数据都附带严格限定，脱离这些条件的推广是不严谨的：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减层模型</w:t>
      </w:r>
      <w:r>
        <w:t>：异步 Prefill 测试未使用 DeepSeek-V3.2 的完整层数，而是采用减层版本。减层降低了单节点计算与通信压力，全量模型的收益可能不同。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专家强制均衡</w:t>
      </w:r>
      <w:r>
        <w:t>：MoE 路由天然存在负载不均，上述测试中均开启了强制均衡策略使每个专家处理等量 Token。真实推理关闭此选项后，FFN 节点间的负载倾斜可能抵消部分增益。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硬件绑定</w:t>
      </w:r>
      <w:r>
        <w:t>：异步 Prefill 和同步 Decode 的数据均在 Ascend 910C 上取得，未给出同配置在 GB200 NVL72 或其他硬件上的对比。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软件成熟度</w:t>
      </w:r>
      <w:r>
        <w:t xml:space="preserve">：测试基于 vLLM </w:t>
      </w:r>
      <w:r>
        <w:rPr>
          <w:b/>
        </w:rPr>
        <w:t>v0.19.1rc1</w:t>
      </w:r>
      <w:r>
        <w:t xml:space="preserve">（候选发布版本），AFD Plugin 在社区仓库中仍处于 </w:t>
      </w:r>
      <w:r>
        <w:rPr>
          <w:b/>
        </w:rPr>
        <w:t>experimental</w:t>
      </w:r>
      <w:r>
        <w:t xml:space="preserve"> 状态，Open PR 不等同于生产就绪。</w:t>
      </w:r>
    </w:p>
    <w:p>
      <w:pPr>
        <w:spacing w:after="80" w:line="290" w:lineRule="auto"/>
        <w:numPr>
          <w:ilvl w:val="0"/>
          <w:numId w:val="15"/>
        </w:numPr>
      </w:pPr>
      <w:r>
        <w:rPr>
          <w:b/>
        </w:rPr>
        <w:t>动态负载适应性</w:t>
      </w:r>
      <w:r>
        <w:t>：测试采用固定请求到达速率，未涉及突发流量或请求长度剧烈波动等真实在线场景，AFD 在动态负载下的稳定性仍是开放问题。</w:t>
      </w:r>
    </w:p>
    <w:p>
      <w:pPr>
        <w:pStyle w:val="Heading1"/>
      </w:pPr>
      <w:r>
        <w:t>结论与展望</w:t>
      </w:r>
    </w:p>
    <w:p>
      <w:pPr>
        <w:pStyle w:val="Heading2"/>
      </w:pPr>
      <w:r>
        <w:t>核心结论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长上下文推理放大了 Attention 与 MoE 的资源错配。</w:t>
      </w:r>
      <w:r>
        <w:t xml:space="preserve"> 上下文从 2K 增长到 128K 时，Decode 批次从 395 缩减至 6，MoE FFN 的 MFU 从 28% 跌至 0.5%（测试条件：Qwen3-235B-A22B-FP8，GB200 NVL72）。共置部署将内存瓶颈直接传导为计算瓶颈。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AFD 通过物理隔离实现弹性配比。</w:t>
      </w:r>
      <w:r>
        <w:t xml:space="preserve"> 将 Attention 与 FFN 部署到独立集群后，多个 Attention 节点可汇聚 Token 喂给 FFN 节点，恢复 MoE 所需的大批次计算效率；同时允许为两类算子选择最匹配的异构硬件。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Attention 侧保留全部调度权，FFN 侧退化为无状态 Daemon。</w:t>
      </w:r>
      <w:r>
        <w:t xml:space="preserve"> 只有隐藏状态跨节点传输，请求元信息和 KV Cache 不越界，这一不对称设计降低了集群编排复杂度。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DBO 双微批流水线是隐藏通信延迟的关键。</w:t>
      </w:r>
      <w:r>
        <w:t xml:space="preserve"> 将 Batch 拆为两个微批次后，Attention(uBatch2) 的执行窗口完整覆盖 FFN(uBatch1) 的计算与通信时间，使跨节点往返不出现在关键路径上。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底层运行时优化将理论收益转化为实际吞吐。</w:t>
      </w:r>
      <w:r>
        <w:t xml:space="preserve"> MegaMoE 算子融合使单步延迟降低 42%–44%；2 个微批次在流水线重叠与调度开销间取得最佳平衡；重叠调度消除跨步间隙，单步节省 9.8 ms（均为 GB200 NVL72、8K prompt 条件下测得）。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加速比由内存、运行时和拓扑三因子共同决定。</w:t>
      </w:r>
      <w:r>
        <w:t xml:space="preserve"> 常驻请求扩展（≈ 1.5×）是主导贡献源，全步 TPOT 延迟比是唯一可持续优化的旋钮，FFN 节点税是必须计入的固定成本。三因子乘积在 GB200 NVL72 上实测为 1.35–1.45 倍单卡解码吞吐提升，性能预测模型误差在 2.2% 以内。</w:t>
      </w:r>
    </w:p>
    <w:p>
      <w:pPr>
        <w:spacing w:after="80" w:line="290" w:lineRule="auto"/>
        <w:numPr>
          <w:ilvl w:val="0"/>
          <w:numId w:val="16"/>
        </w:numPr>
      </w:pPr>
      <w:r>
        <w:rPr>
          <w:b/>
        </w:rPr>
        <w:t>解耦在 Prefill 与 Decode 阶段均有正向收益。</w:t>
      </w:r>
      <w:r>
        <w:t xml:space="preserve"> 异步 Prefill 在 Ascend 910C、DeepSeek-V3.2 减层模型并开启专家强制均衡的条件下，中负载 P50 TTFT 降低 60%–70%，有效吞吐最高提升 2.2 倍；同步 Decode 在同一硬件和模型上，64A16F 配比带来 9%–11% 的吞吐改善。</w:t>
      </w:r>
    </w:p>
    <w:p>
      <w:pPr>
        <w:pStyle w:val="Heading2"/>
      </w:pPr>
      <w:r>
        <w:t>现有局限</w:t>
      </w:r>
    </w:p>
    <w:p>
      <w:pPr>
        <w:spacing w:after="80" w:line="290" w:lineRule="auto"/>
        <w:numPr>
          <w:ilvl w:val="0"/>
          <w:numId w:val="10"/>
        </w:numPr>
      </w:pPr>
      <w:r>
        <w:t>所有性能数据均依赖于特定硬件（GB200 NVL72 或 Ascend 910C）、特定模型和受控测试配置，跨平台与跨模型的泛化性尚待验证。</w:t>
      </w:r>
    </w:p>
    <w:p>
      <w:pPr>
        <w:spacing w:after="80" w:line="290" w:lineRule="auto"/>
        <w:numPr>
          <w:ilvl w:val="0"/>
          <w:numId w:val="10"/>
        </w:numPr>
      </w:pPr>
      <w:r>
        <w:t>AFD Plugin 目前仍为 experimental 状态，Open PR 不代表正式支持或生产就绪。</w:t>
      </w:r>
    </w:p>
    <w:p>
      <w:pPr>
        <w:spacing w:after="80" w:line="290" w:lineRule="auto"/>
        <w:numPr>
          <w:ilvl w:val="0"/>
          <w:numId w:val="10"/>
        </w:numPr>
      </w:pPr>
      <w:r>
        <w:t>测试中使用了减层模型和专家强制均衡等简化条件，全量模型在动态负载和自然路由分布下的表现仍是开放问题。</w:t>
      </w:r>
    </w:p>
    <w:p>
      <w:pPr>
        <w:spacing w:after="80" w:line="290" w:lineRule="auto"/>
        <w:numPr>
          <w:ilvl w:val="0"/>
          <w:numId w:val="10"/>
        </w:numPr>
      </w:pPr>
      <w:r>
        <w:t>FastAFD 的性能预测公式在 Hybrid 推理（Prefill 与 Decode 混合）状态下可能不再适用。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6B75"/>
        <w:sz w:val="18"/>
      </w:rPr>
      <w:t xml:space="preserve">技术深度解析  ·  </w:t>
    </w:r>
    <w:r>
      <w:rPr>
        <w:rFonts w:ascii="Calibri" w:hAnsi="Calibri" w:eastAsia="Microsoft YaHei"/>
        <w:color w:val="62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26B75"/>
        <w:sz w:val="17"/>
      </w:rPr>
      <w:t>大模型推理的内存与计算解耦：AFD 架构解析与性能验证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26B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before="40" w:after="240" w:line="312" w:lineRule="auto"/>
      <w:jc w:val="left"/>
    </w:pPr>
    <w:rPr>
      <w:rFonts w:ascii="Calibri" w:hAnsi="Calibri" w:eastAsia="Microsoft YaHei"/>
      <w:color w:val="203748"/>
      <w:sz w:val="24"/>
    </w:rPr>
  </w:style>
  <w:style w:type="paragraph" w:customStyle="1" w:styleId="Formula">
    <w:name w:val="Formula"/>
    <w:pPr>
      <w:keepLines/>
      <w:spacing w:before="100" w:after="200"/>
      <w:jc w:val="center"/>
    </w:pPr>
    <w:rPr>
      <w:rFonts w:ascii="Calibri" w:hAnsi="Calibri" w:eastAsia="Microsoft YaHei"/>
      <w:b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4Jgg6iEhN" TargetMode="External"/><Relationship Id="rId12" Type="http://schemas.openxmlformats.org/officeDocument/2006/relationships/hyperlink" Target="https://drive.google.com/drive/folders/1vNY3v8wxM_O3X90aDlckAyok_wwJUcOX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大模型推理的内存与计算解耦：AFD 架构解析与性能验证</dc:title>
  <dc:subject>技术视频与 PPT 整理的技术博客</dc:subject>
  <dc:creator>Technical Blog Pipeline</dc:creator>
  <cp:keywords>technical blog, video, PPT, AI systems</cp:keywords>
  <dc:description>Generated from user-provided media and slides.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