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60" w:after="0"/>
      </w:pPr>
    </w:p>
    <w:p>
      <w:pPr>
        <w:spacing w:after="360"/>
        <w:jc w:val="center"/>
      </w:pPr>
      <w:r>
        <w:rPr>
          <w:rFonts w:ascii="Calibri" w:hAnsi="Calibri" w:eastAsia="Microsoft YaHei"/>
          <w:b/>
          <w:color w:val="2E74B5"/>
          <w:sz w:val="20"/>
        </w:rPr>
        <w:t>TECHNICAL DEEP DIVE</w:t>
      </w:r>
    </w:p>
    <w:p>
      <w:pPr>
        <w:keepLines/>
        <w:spacing w:after="200"/>
        <w:jc w:val="center"/>
      </w:pPr>
      <w:r>
        <w:rPr>
          <w:rFonts w:ascii="Calibri" w:hAnsi="Calibri" w:eastAsia="Microsoft YaHei"/>
          <w:b/>
          <w:color w:val="203748"/>
          <w:sz w:val="56"/>
        </w:rPr>
        <w:t>Kimi K3 推理后端演进：从混合架构到极致吞吐的系统重构</w:t>
      </w:r>
    </w:p>
    <w:p>
      <w:pPr>
        <w:spacing w:after="560"/>
        <w:jc w:val="center"/>
      </w:pPr>
      <w:r>
        <w:rPr>
          <w:rFonts w:ascii="Calibri" w:hAnsi="Calibri" w:eastAsia="Microsoft YaHei"/>
          <w:color w:val="1F4D78"/>
          <w:sz w:val="28"/>
        </w:rPr>
        <w:t>深度解析 vLLM 在 KDA 与 LatentMoE 架构下的内存管理与算子优化</w:t>
      </w:r>
    </w:p>
    <w:p>
      <w:pPr>
        <w:spacing w:before="840" w:after="160"/>
        <w:jc w:val="center"/>
      </w:pPr>
      <w:r>
        <w:rPr>
          <w:rFonts w:ascii="Calibri" w:hAnsi="Calibri" w:eastAsia="Microsoft YaHei"/>
          <w:i/>
          <w:color w:val="626B75"/>
          <w:sz w:val="21"/>
        </w:rPr>
        <w:t>基于技术演讲与配套材料整理</w:t>
      </w:r>
    </w:p>
    <w:p>
      <w:pPr>
        <w:spacing w:after="80"/>
        <w:jc w:val="center"/>
      </w:pPr>
      <w:r>
        <w:rPr>
          <w:rFonts w:ascii="Calibri" w:hAnsi="Calibri" w:eastAsia="Microsoft YaHei"/>
          <w:color w:val="626B75"/>
          <w:sz w:val="19"/>
        </w:rPr>
        <w:t>配套材料：Kimi K3 vLLM Tech Share.pdf</w:t>
      </w:r>
    </w:p>
    <w:p>
      <w:pPr>
        <w:spacing w:before="680"/>
        <w:jc w:val="center"/>
      </w:pPr>
      <w:r>
        <w:rPr>
          <w:rFonts w:ascii="Calibri" w:hAnsi="Calibri" w:eastAsia="Microsoft YaHei"/>
          <w:color w:val="626B75"/>
          <w:sz w:val="20"/>
        </w:rPr>
        <w:t>2026-08-02</w:t>
      </w:r>
      <w:r>
        <w:br w:type="page"/>
      </w:r>
    </w:p>
    <w:p>
      <w:pPr>
        <w:pStyle w:val="Lead"/>
      </w:pPr>
      <w:r>
        <w:t>Kimi K3 将总参数量从 1.04T 推高到 2.78T，同时引入了 KDA 与 LatentMoE 两项新架构。这种混合设计在模型层面控制了通信和内存开销，却在推理系统层面引发了一连串级联故障——KV Cache 的追加写入假设被打破、物理块大小被迫膨胀到 6 000+ token、前缀缓存命中率断崖式下跌。本文沿着"模型架构 → 内存分配 → 缓存策略 → 算子执行 → 性能验证"的因果链，完整拆解 vLLM 团队在工程层面的应对方案。</w:t>
      </w:r>
    </w:p>
    <w:p>
      <w:pPr/>
      <w:r>
        <w:rPr>
          <w:b/>
        </w:rPr>
        <w:t>适读人群</w:t>
      </w:r>
      <w:r>
        <w:t>：具备大模型推理基础，关注 vLLM 框架、KV Cache 管理及底层算子优化的后端与 AI 系统工程师。</w:t>
      </w:r>
    </w:p>
    <w:p>
      <w:pPr/>
      <w:r>
        <w:rPr>
          <w:b/>
        </w:rPr>
        <w:t>前置知识</w:t>
      </w:r>
      <w:r>
        <w:t>：</w:t>
      </w:r>
    </w:p>
    <w:p>
      <w:pPr>
        <w:spacing w:after="80" w:line="290" w:lineRule="auto"/>
        <w:numPr>
          <w:ilvl w:val="0"/>
          <w:numId w:val="10"/>
        </w:numPr>
      </w:pPr>
      <w:r>
        <w:t>理解标准 Transformer 的 KV Cache 机制</w:t>
      </w:r>
    </w:p>
    <w:p>
      <w:pPr>
        <w:spacing w:after="80" w:line="290" w:lineRule="auto"/>
        <w:numPr>
          <w:ilvl w:val="0"/>
          <w:numId w:val="10"/>
        </w:numPr>
      </w:pPr>
      <w:r>
        <w:t>熟悉 vLLM 的 PagedAttention 基础概念</w:t>
      </w:r>
    </w:p>
    <w:p>
      <w:pPr>
        <w:spacing w:after="80" w:line="290" w:lineRule="auto"/>
        <w:numPr>
          <w:ilvl w:val="0"/>
          <w:numId w:val="10"/>
        </w:numPr>
      </w:pPr>
      <w:r>
        <w:t>了解 MoE（Mixture of Experts，混合专家）模型的基本路由原理</w:t>
      </w:r>
    </w:p>
    <w:p>
      <w:pPr/>
      <w:r>
        <w:rPr>
          <w:b/>
        </w:rPr>
        <w:t>阅读目标</w:t>
      </w:r>
      <w:r>
        <w:t>：</w:t>
      </w:r>
    </w:p>
    <w:p>
      <w:pPr>
        <w:spacing w:after="80" w:line="290" w:lineRule="auto"/>
        <w:numPr>
          <w:ilvl w:val="0"/>
          <w:numId w:val="11"/>
        </w:numPr>
      </w:pPr>
      <w:r>
        <w:t>理解 KDA 状态覆盖特性对传统推理框架的挑战</w:t>
      </w:r>
    </w:p>
    <w:p>
      <w:pPr>
        <w:spacing w:after="80" w:line="290" w:lineRule="auto"/>
        <w:numPr>
          <w:ilvl w:val="0"/>
          <w:numId w:val="11"/>
        </w:numPr>
      </w:pPr>
      <w:r>
        <w:t>掌握混合内存分配器处理异构状态的对齐策略</w:t>
      </w:r>
    </w:p>
    <w:p>
      <w:pPr>
        <w:spacing w:after="80" w:line="290" w:lineRule="auto"/>
        <w:numPr>
          <w:ilvl w:val="0"/>
          <w:numId w:val="11"/>
        </w:numPr>
      </w:pPr>
      <w:r>
        <w:t>学习通过部分缓存命中解耦物理块与逻辑缓存粒度的方法</w:t>
      </w:r>
    </w:p>
    <w:p>
      <w:pPr>
        <w:spacing w:after="80" w:line="290" w:lineRule="auto"/>
        <w:numPr>
          <w:ilvl w:val="0"/>
          <w:numId w:val="11"/>
        </w:numPr>
      </w:pPr>
      <w:r>
        <w:t>了解 PDL 与 ReduceScatter 在低延迟算子中的应用</w:t>
      </w:r>
    </w:p>
    <w:p>
      <w:pPr>
        <w:pStyle w:val="Heading1"/>
      </w:pPr>
      <w:r>
        <w:t>一、架构演进与通信瓶颈的破局</w:t>
      </w:r>
    </w:p>
    <w:p>
      <w:pPr/>
      <w:r>
        <w:rPr>
          <w:b/>
        </w:rPr>
        <w:t>本节核心问题</w:t>
      </w:r>
      <w:r>
        <w:t>：当 MoE 模型的总参数量从 1.04T 膨胀到 2.78T、层数从 61 增长到 93 时，All-to-All（一种在 MoE 中用于跨设备分发和聚合 Expert 计算结果的集合通信操作）搬运的数据量几乎成倍增长。Kimi K3 在模型层面做了什么，让推理阶段的通信成本没有随参数量同比例爆炸？</w:t>
      </w:r>
    </w:p>
    <w:p>
      <w:pPr>
        <w:pStyle w:val="Heading2"/>
      </w:pPr>
      <w:r>
        <w:t>K2 → K3：规模跃迁的通信压力</w:t>
      </w:r>
    </w:p>
    <w:p>
      <w:pPr/>
      <w:r>
        <w:t>下表整理自演讲 PPT 中 K2/K3 的对比数据：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52"/>
        <w:gridCol w:w="2152"/>
        <w:gridCol w:w="3204"/>
        <w:gridCol w:w="1852"/>
      </w:tblGrid>
      <w:tr>
        <w:trPr>
          <w:tblHeader w:val="true"/>
        </w:trPr>
        <w:tc>
          <w:tcPr>
            <w:tcW w:type="dxa" w:w="2152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指标</w:t>
            </w:r>
          </w:p>
        </w:tc>
        <w:tc>
          <w:tcPr>
            <w:tcW w:type="dxa" w:w="2152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Kimi K2</w:t>
            </w:r>
          </w:p>
        </w:tc>
        <w:tc>
          <w:tcPr>
            <w:tcW w:type="dxa" w:w="320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Kimi K3</w:t>
            </w:r>
          </w:p>
        </w:tc>
        <w:tc>
          <w:tcPr>
            <w:tcW w:type="dxa" w:w="1852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增幅</w:t>
            </w:r>
          </w:p>
        </w:tc>
      </w:tr>
      <w:tr>
        <w:tc>
          <w:tcPr>
            <w:tcW w:type="dxa" w:w="2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层数</w:t>
            </w:r>
          </w:p>
        </w:tc>
        <w:tc>
          <w:tcPr>
            <w:tcW w:type="dxa" w:w="2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61</w:t>
            </w:r>
          </w:p>
        </w:tc>
        <w:tc>
          <w:tcPr>
            <w:tcW w:type="dxa" w:w="32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93</w:t>
            </w:r>
          </w:p>
        </w:tc>
        <w:tc>
          <w:tcPr>
            <w:tcW w:type="dxa" w:w="18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+52%</w:t>
            </w:r>
          </w:p>
        </w:tc>
      </w:tr>
      <w:tr>
        <w:tc>
          <w:tcPr>
            <w:tcW w:type="dxa" w:w="2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总参数量</w:t>
            </w:r>
          </w:p>
        </w:tc>
        <w:tc>
          <w:tcPr>
            <w:tcW w:type="dxa" w:w="2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1.04T</w:t>
            </w:r>
          </w:p>
        </w:tc>
        <w:tc>
          <w:tcPr>
            <w:tcW w:type="dxa" w:w="32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2.78T</w:t>
            </w:r>
          </w:p>
        </w:tc>
        <w:tc>
          <w:tcPr>
            <w:tcW w:type="dxa" w:w="18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+167%</w:t>
            </w:r>
          </w:p>
        </w:tc>
      </w:tr>
      <w:tr>
        <w:tc>
          <w:tcPr>
            <w:tcW w:type="dxa" w:w="2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激活参数量</w:t>
            </w:r>
          </w:p>
        </w:tc>
        <w:tc>
          <w:tcPr>
            <w:tcW w:type="dxa" w:w="2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32.6B</w:t>
            </w:r>
          </w:p>
        </w:tc>
        <w:tc>
          <w:tcPr>
            <w:tcW w:type="dxa" w:w="32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104.2B</w:t>
            </w:r>
          </w:p>
        </w:tc>
        <w:tc>
          <w:tcPr>
            <w:tcW w:type="dxa" w:w="18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+220%</w:t>
            </w:r>
          </w:p>
        </w:tc>
      </w:tr>
      <w:tr>
        <w:tc>
          <w:tcPr>
            <w:tcW w:type="dxa" w:w="2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训练上下文长度</w:t>
            </w:r>
          </w:p>
        </w:tc>
        <w:tc>
          <w:tcPr>
            <w:tcW w:type="dxa" w:w="2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128K</w:t>
            </w:r>
          </w:p>
        </w:tc>
        <w:tc>
          <w:tcPr>
            <w:tcW w:type="dxa" w:w="32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1M</w:t>
            </w:r>
          </w:p>
        </w:tc>
        <w:tc>
          <w:tcPr>
            <w:tcW w:type="dxa" w:w="18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×8</w:t>
            </w:r>
          </w:p>
        </w:tc>
      </w:tr>
      <w:tr>
        <w:tc>
          <w:tcPr>
            <w:tcW w:type="dxa" w:w="2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注意力机制</w:t>
            </w:r>
          </w:p>
        </w:tc>
        <w:tc>
          <w:tcPr>
            <w:tcW w:type="dxa" w:w="2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MLA</w:t>
            </w:r>
          </w:p>
        </w:tc>
        <w:tc>
          <w:tcPr>
            <w:tcW w:type="dxa" w:w="32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Hybrid KDA-MLA</w:t>
            </w:r>
          </w:p>
        </w:tc>
        <w:tc>
          <w:tcPr>
            <w:tcW w:type="dxa" w:w="18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—</w:t>
            </w:r>
          </w:p>
        </w:tc>
      </w:tr>
    </w:tbl>
    <w:p>
      <w:pPr>
        <w:spacing w:after="40"/>
      </w:pPr>
    </w:p>
    <w:p>
      <w:pPr/>
      <w:r>
        <w:t>三项关键观察：</w:t>
      </w:r>
      <w:r>
        <w:rPr>
          <w:b/>
        </w:rPr>
        <w:t>激活参数量增长 3.2 倍</w:t>
      </w:r>
      <w:r>
        <w:t>，意味着每次前向传播实际运算的参数更多；</w:t>
      </w:r>
      <w:r>
        <w:rPr>
          <w:b/>
        </w:rPr>
        <w:t>多出 32 层</w:t>
      </w:r>
      <w:r>
        <w:t>，每层各含一次注意力和一次 MoE，每次 MoE 需两轮 All-to-All 通信；</w:t>
      </w:r>
      <w:r>
        <w:rPr>
          <w:b/>
        </w:rPr>
        <w:t>上下文长度扩大 8 倍</w:t>
      </w:r>
      <w:r>
        <w:t>，单次 All-to-All 搬运的 token 数同步上涨。如果沿用 K2 的标准 MoE 结构，仅层数和上下文长度的联合增长就足以让总通信量翻数倍。</w:t>
      </w:r>
    </w:p>
    <w:p>
      <w:pPr>
        <w:pStyle w:val="Heading2"/>
      </w:pPr>
      <w:r>
        <w:t>LatentMoE：路由入口降维、出口升维</w:t>
      </w:r>
    </w:p>
    <w:p>
      <w:pPr/>
      <w:r>
        <w:t>K3 引入了 LatentMoE 来应对通信压力。核心思路：</w:t>
      </w:r>
      <w:r>
        <w:rPr>
          <w:b/>
        </w:rPr>
        <w:t>在 Router 派发之前把 hidden state 维度压下去，在 All-to-All 聚合之后再还原回来。</w:t>
      </w:r>
    </w:p>
    <w:p>
      <w:pPr/>
      <w:r>
        <w:t>为了直观理解这一结构差异，先看下图中标准 MoE 与 LatentMoE 的数据流对比——重点关注 Router 前后各多出的一步投影操作：</w:t>
      </w:r>
    </w:p>
    <w:p>
      <w:pPr>
        <w:keepNext/>
        <w:keepLines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1" name="Picture 1" descr="LatentMoE 与标准 MoE 的对比示意图，左侧为标准 MoE 流程，右侧为 LatentMoE 在 Router 前后分别增加 Latent down-proj 与 Latent up-proj" title="LatentMoE 与标准 MoE 的对比示意图，左侧为标准 MoE 流程，右侧为 LatentMoE 在 Router 前后分别增加 Latent down-proj 与 Latent up-proj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i/>
        </w:rPr>
        <w:t>图注：标准 MoE（左）与 LatentMoE（右）的数据流对比。来源：演讲 PPT 第 5 页</w:t>
      </w:r>
    </w:p>
    <w:p>
      <w:pPr/>
      <w:r>
        <w:rPr>
          <w:b/>
        </w:rPr>
        <w:t>标准 MoE（左图）</w:t>
      </w:r>
      <w:r>
        <w:t>：Attention 输出直接交给 Router，经 All-to-All dispatch 分发到各 Expert，完成 FFN 计算后再经 All-to-All combine 聚合。dispatch 和 combine 搬运的数据维度与模型 hidden size 相同。</w:t>
      </w:r>
    </w:p>
    <w:p>
      <w:pPr/>
      <w:r>
        <w:rPr>
          <w:b/>
        </w:rPr>
        <w:t>LatentMoE（右图）</w:t>
      </w:r>
      <w:r>
        <w:t xml:space="preserve">：在 Router 之前插入 </w:t>
      </w:r>
      <w:r>
        <w:rPr>
          <w:b/>
        </w:rPr>
        <w:t>Latent down-proj</w:t>
      </w:r>
      <w:r>
        <w:t xml:space="preserve">（降维线性投影），根据演讲示例可将维度从 512 缩减到 256；Expert 在低维空间完成计算后，All-to-All combine 聚合的仍是低维张量；最后由 </w:t>
      </w:r>
      <w:r>
        <w:rPr>
          <w:b/>
        </w:rPr>
        <w:t>Latent up-proj</w:t>
      </w:r>
      <w:r>
        <w:t>（升维线性投影）恢复原始维度。</w:t>
      </w:r>
    </w:p>
    <w:p>
      <w:pPr/>
      <w:r>
        <w:t>收益是双重的：All-to-All 传输字节数随维度等比缩小，Expert 的 FFN 矩阵乘法 FLOPs 也同步减少。代价是新增两次线性投影的本地计算，但这远小于节省的跨设备通信。以维度减半为例，All-to-All 通信量即可下降约 50%。</w:t>
      </w:r>
    </w:p>
    <w:p>
      <w:pPr>
        <w:pStyle w:val="Heading2"/>
      </w:pPr>
      <w:r>
        <w:t>混合注意力：KDA 与 Gated MLA 的分工</w:t>
      </w:r>
    </w:p>
    <w:p>
      <w:pPr/>
      <w:r>
        <w:t xml:space="preserve">LatentMoE 解决的是 MoE 模块的通信问题。在注意力一侧，K3 从 K2 的纯 MLA（Multi-Head Latent Attention，一种通过潜在空间压缩 KV Cache 的注意力机制）切换为 </w:t>
      </w:r>
      <w:r>
        <w:rPr>
          <w:b/>
        </w:rPr>
        <w:t>Hybrid KDA-MLA</w:t>
      </w:r>
      <w:r>
        <w:t>：</w:t>
      </w:r>
    </w:p>
    <w:p>
      <w:pPr>
        <w:spacing w:after="80" w:line="290" w:lineRule="auto"/>
        <w:numPr>
          <w:ilvl w:val="0"/>
          <w:numId w:val="10"/>
        </w:numPr>
      </w:pPr>
      <w:r>
        <w:rPr>
          <w:b/>
        </w:rPr>
        <w:t>KDA</w:t>
      </w:r>
      <w:r>
        <w:t>（Kimi Delta Attention）：一种门控线性注意力变体，行为上类似 Mamba（一种状态空间模型）的状态递推——不需要维护完整 KV Cache，对长上下文的内存占用更友好。</w:t>
      </w:r>
    </w:p>
    <w:p>
      <w:pPr>
        <w:spacing w:after="80" w:line="290" w:lineRule="auto"/>
        <w:numPr>
          <w:ilvl w:val="0"/>
          <w:numId w:val="10"/>
        </w:numPr>
      </w:pPr>
      <w:r>
        <w:rPr>
          <w:b/>
        </w:rPr>
        <w:t>Gated MLA</w:t>
      </w:r>
      <w:r>
        <w:t>：在 K2 的 MLA 基础上加入门控，保留对全局上下文的精确检索能力。</w:t>
      </w:r>
    </w:p>
    <w:p>
      <w:pPr/>
      <w:r>
        <w:t>93 层中两种注意力交替堆叠，使模型在将上下文从 128K 拉伸到 1M 时，无需为每层都存储完整 KV Cache。</w:t>
      </w:r>
    </w:p>
    <w:p>
      <w:pPr/>
      <w:r>
        <w:t>LatentMoE 通过降维投影压缩了通信和计算量，Hybrid KDA-MLA 通过混合机制缓解了长上下文的显存压力。模型层面的账目已经平衡，但 KDA 机制的引入却给底层系统制造了意想不到的麻烦——它从根本上改变了隐藏状态的写入语义。</w:t>
      </w:r>
    </w:p>
    <w:p>
      <w:pPr>
        <w:pStyle w:val="Heading1"/>
      </w:pPr>
      <w:r>
        <w:t>二、状态覆盖：KDA 对传统 KV Cache 的破坏</w:t>
      </w:r>
    </w:p>
    <w:p>
      <w:pPr/>
      <w:r>
        <w:rPr>
          <w:b/>
        </w:rPr>
        <w:t>本节核心问题</w:t>
      </w:r>
      <w:r>
        <w:t>：KDA 在推理时如何管理隐藏状态？它为什么会让 vLLM（一个开源高吞吐 LLM 推理引擎）的内存管理策略彻底失效？</w:t>
      </w:r>
    </w:p>
    <w:p>
      <w:pPr>
        <w:pStyle w:val="Heading2"/>
      </w:pPr>
      <w:r>
        <w:t>"只追加"契约与覆写现实</w:t>
      </w:r>
    </w:p>
    <w:p>
      <w:pPr/>
      <w:r>
        <w:t xml:space="preserve">在 MLA 等标准注意力机制下，每处理一个新 token，系统只需将其 Key/Value 向量 </w:t>
      </w:r>
      <w:r>
        <w:rPr>
          <w:b/>
        </w:rPr>
        <w:t>追加</w:t>
      </w:r>
      <w:r>
        <w:t xml:space="preserve"> 到已有缓存末尾，历史缓存永不被修改。vLLM 的核心内存管理正是建立在这条假设之上。KDA 的行为截然相反：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3"/>
        <w:gridCol w:w="3163"/>
        <w:gridCol w:w="4194"/>
      </w:tblGrid>
      <w:tr>
        <w:trPr>
          <w:tblHeader w:val="true"/>
        </w:trPr>
        <w:tc>
          <w:tcPr>
            <w:tcW w:type="dxa" w:w="2003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特性</w:t>
            </w:r>
          </w:p>
        </w:tc>
        <w:tc>
          <w:tcPr>
            <w:tcW w:type="dxa" w:w="3163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标准注意力 KV Cache</w:t>
            </w:r>
          </w:p>
        </w:tc>
        <w:tc>
          <w:tcPr>
            <w:tcW w:type="dxa" w:w="419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KDA 隐藏状态</w:t>
            </w:r>
          </w:p>
        </w:tc>
      </w:tr>
      <w:tr>
        <w:tc>
          <w:tcPr>
            <w:tcW w:type="dxa" w:w="20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写入方式</w:t>
            </w:r>
          </w:p>
        </w:tc>
        <w:tc>
          <w:tcPr>
            <w:tcW w:type="dxa" w:w="31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Append-only（只追加）</w:t>
            </w:r>
          </w:p>
        </w:tc>
        <w:tc>
          <w:tcPr>
            <w:tcW w:type="dxa" w:w="41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In-place overwrite（原地覆写）</w:t>
            </w:r>
          </w:p>
        </w:tc>
      </w:tr>
      <w:tr>
        <w:tc>
          <w:tcPr>
            <w:tcW w:type="dxa" w:w="20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历史是否可变</w:t>
            </w:r>
          </w:p>
        </w:tc>
        <w:tc>
          <w:tcPr>
            <w:tcW w:type="dxa" w:w="31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41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是，每步覆写整个 state</w:t>
            </w:r>
          </w:p>
        </w:tc>
      </w:tr>
      <w:tr>
        <w:tc>
          <w:tcPr>
            <w:tcW w:type="dxa" w:w="20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回滚到前缀</w:t>
            </w:r>
          </w:p>
        </w:tc>
        <w:tc>
          <w:tcPr>
            <w:tcW w:type="dxa" w:w="31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截断尾部即可</w:t>
            </w:r>
          </w:p>
        </w:tc>
        <w:tc>
          <w:tcPr>
            <w:tcW w:type="dxa" w:w="41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无法从当前 state 恢复中间态</w:t>
            </w:r>
          </w:p>
        </w:tc>
      </w:tr>
      <w:tr>
        <w:tc>
          <w:tcPr>
            <w:tcW w:type="dxa" w:w="20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缓存随序列增长</w:t>
            </w:r>
          </w:p>
        </w:tc>
        <w:tc>
          <w:tcPr>
            <w:tcW w:type="dxa" w:w="31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线性增长</w:t>
            </w:r>
          </w:p>
        </w:tc>
        <w:tc>
          <w:tcPr>
            <w:tcW w:type="dxa" w:w="41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固定大小，但内容持续变化</w:t>
            </w:r>
          </w:p>
        </w:tc>
      </w:tr>
    </w:tbl>
    <w:p>
      <w:pPr>
        <w:spacing w:after="40"/>
      </w:pPr>
    </w:p>
    <w:p>
      <w:pPr/>
      <w:r>
        <w:t>vLLM 把 KV Cache 视为一段只会向后生长的日志，而 KDA 维护的是一个被反复刷新的寄存器。</w:t>
      </w:r>
    </w:p>
    <w:p>
      <w:pPr>
        <w:pStyle w:val="Heading2"/>
      </w:pPr>
      <w:r>
        <w:t>覆写过程的直观图解</w:t>
      </w:r>
    </w:p>
    <w:p>
      <w:pPr/>
      <w:r>
        <w:t>下图展示了 KDA 处理一段输入序列时的状态演进，红色箭头清楚标注了前序状态被覆写的位置——这正是所有后续系统问题的根源：</w:t>
      </w:r>
    </w:p>
    <w:p>
      <w:pPr>
        <w:keepNext/>
        <w:keepLines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2" name="Picture 2" descr="KDA 状态覆写流程：输入序列依次更新隐藏状态，前一步的状态被原地覆写" title="KDA 状态覆写流程：输入序列依次更新隐藏状态，前一步的状态被原地覆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i/>
        </w:rPr>
        <w:t>图注：KDA 隐藏状态演进示意。红色箭头标注 "Previous state was overwritten!"。来源：演讲 PPT 第 7 页</w:t>
      </w:r>
    </w:p>
    <w:p>
      <w:pPr/>
      <w:r>
        <w:t>图中关键元素：</w:t>
      </w:r>
    </w:p>
    <w:p>
      <w:pPr>
        <w:spacing w:after="80" w:line="290" w:lineRule="auto"/>
        <w:numPr>
          <w:ilvl w:val="0"/>
          <w:numId w:val="10"/>
        </w:numPr>
      </w:pPr>
      <w:r>
        <w:rPr>
          <w:b/>
        </w:rPr>
        <w:t>状态盒子</w:t>
      </w:r>
      <w:r>
        <w:t xml:space="preserve">：从左到右标记为 </w:t>
      </w:r>
      <w:r>
        <w:rPr>
          <w:rFonts w:ascii="Consolas" w:hAnsi="Consolas" w:eastAsia="Microsoft YaHei"/>
          <w:color w:val="1F4D78"/>
          <w:sz w:val="19"/>
          <w:shd w:fill="EEF2F6"/>
        </w:rPr>
        <w:t>vLLM</w:t>
      </w:r>
      <w:r>
        <w:t>、</w:t>
      </w:r>
      <w:r>
        <w:rPr>
          <w:rFonts w:ascii="Consolas" w:hAnsi="Consolas" w:eastAsia="Microsoft YaHei"/>
          <w:color w:val="1F4D78"/>
          <w:sz w:val="19"/>
          <w:shd w:fill="EEF2F6"/>
        </w:rPr>
        <w:t>vLLM is</w:t>
      </w:r>
      <w:r>
        <w:t>、</w:t>
      </w:r>
      <w:r>
        <w:rPr>
          <w:rFonts w:ascii="Consolas" w:hAnsi="Consolas" w:eastAsia="Microsoft YaHei"/>
          <w:color w:val="1F4D78"/>
          <w:sz w:val="19"/>
          <w:shd w:fill="EEF2F6"/>
        </w:rPr>
        <w:t>vLLM is a</w:t>
      </w:r>
      <w:r>
        <w:t>，分别代表处理完每个 token 后的隐藏状态快照。</w:t>
      </w:r>
    </w:p>
    <w:p>
      <w:pPr>
        <w:spacing w:after="80" w:line="290" w:lineRule="auto"/>
        <w:numPr>
          <w:ilvl w:val="0"/>
          <w:numId w:val="10"/>
        </w:numPr>
      </w:pPr>
      <w:r>
        <w:rPr>
          <w:b/>
        </w:rPr>
        <w:t>红色箭头</w:t>
      </w:r>
      <w:r>
        <w:t xml:space="preserve">：指向第一个状态盒子，说明处理到 </w:t>
      </w:r>
      <w:r>
        <w:rPr>
          <w:rFonts w:ascii="Consolas" w:hAnsi="Consolas" w:eastAsia="Microsoft YaHei"/>
          <w:color w:val="1F4D78"/>
          <w:sz w:val="19"/>
          <w:shd w:fill="EEF2F6"/>
        </w:rPr>
        <w:t>is</w:t>
      </w:r>
      <w:r>
        <w:t xml:space="preserve"> 时，仅编码了 </w:t>
      </w:r>
      <w:r>
        <w:rPr>
          <w:rFonts w:ascii="Consolas" w:hAnsi="Consolas" w:eastAsia="Microsoft YaHei"/>
          <w:color w:val="1F4D78"/>
          <w:sz w:val="19"/>
          <w:shd w:fill="EEF2F6"/>
        </w:rPr>
        <w:t>vLLM</w:t>
      </w:r>
      <w:r>
        <w:t xml:space="preserve"> 的状态已被覆写，不可再访问。</w:t>
      </w:r>
    </w:p>
    <w:p>
      <w:pPr>
        <w:spacing w:after="80" w:line="290" w:lineRule="auto"/>
        <w:numPr>
          <w:ilvl w:val="0"/>
          <w:numId w:val="10"/>
        </w:numPr>
      </w:pPr>
      <w:r>
        <w:rPr>
          <w:b/>
        </w:rPr>
        <w:t>底部结论</w:t>
      </w:r>
      <w:r>
        <w:t>："SSM's modeling win complicates their systems win!" —— 状态空间模型的建模优势反而给系统工程带来了困难。</w:t>
      </w:r>
    </w:p>
    <w:p>
      <w:pPr>
        <w:pStyle w:val="Heading2"/>
      </w:pPr>
      <w:r>
        <w:t>因果链：从覆写到管理失效</w:t>
      </w:r>
    </w:p>
    <w:p>
      <w:pPr/>
      <w:r>
        <w:t>```</w:t>
      </w:r>
    </w:p>
    <w:p>
      <w:pPr/>
      <w:r>
        <w:t>KDA 每步 forward 原地覆写整个 state</w:t>
      </w:r>
    </w:p>
    <w:p>
      <w:pPr/>
      <w:r>
        <w:t>↓</w:t>
      </w:r>
    </w:p>
    <w:p>
      <w:pPr/>
      <w:r>
        <w:t>旧 state 丢失，无法从当前 state 回退到任意前缀</w:t>
      </w:r>
    </w:p>
    <w:p>
      <w:pPr/>
      <w:r>
        <w:t>↓</w:t>
      </w:r>
    </w:p>
    <w:p>
      <w:pPr/>
      <w:r>
        <w:t>vLLM 的"连续增长 + Append-only"假设不再成立</w:t>
      </w:r>
    </w:p>
    <w:p>
      <w:pPr/>
      <w:r>
        <w:t>↓</w:t>
      </w:r>
    </w:p>
    <w:p>
      <w:pPr/>
      <w:r>
        <w:t>两个核心机制同时失效：</w:t>
      </w:r>
    </w:p>
    <w:p>
      <w:pPr/>
      <w:r>
        <w:t>├─ 内存管理：无法按 token 粒度分配/释放页</w:t>
      </w:r>
    </w:p>
    <w:p>
      <w:pPr/>
      <w:r>
        <w:t>└─ 前缀缓存：无法截断尾部来复用共享前缀</w:t>
      </w:r>
    </w:p>
    <w:p>
      <w:pPr/>
      <w:r>
        <w:t>```</w:t>
      </w:r>
    </w:p>
    <w:p>
      <w:pPr>
        <w:pStyle w:val="Heading2"/>
      </w:pPr>
      <w:r>
        <w:t>最小状态演进示例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1"/>
        <w:gridCol w:w="2202"/>
        <w:gridCol w:w="3304"/>
        <w:gridCol w:w="2203"/>
      </w:tblGrid>
      <w:tr>
        <w:trPr>
          <w:tblHeader w:val="true"/>
        </w:trPr>
        <w:tc>
          <w:tcPr>
            <w:tcW w:type="dxa" w:w="1651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步骤</w:t>
            </w:r>
          </w:p>
        </w:tc>
        <w:tc>
          <w:tcPr>
            <w:tcW w:type="dxa" w:w="2202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输入 Token</w:t>
            </w:r>
          </w:p>
        </w:tc>
        <w:tc>
          <w:tcPr>
            <w:tcW w:type="dxa" w:w="330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State 内容</w:t>
            </w:r>
          </w:p>
        </w:tc>
        <w:tc>
          <w:tcPr>
            <w:tcW w:type="dxa" w:w="2203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能否回退？</w:t>
            </w:r>
          </w:p>
        </w:tc>
      </w:tr>
      <w:tr>
        <w:tc>
          <w:tcPr>
            <w:tcW w:type="dxa" w:w="16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1</w:t>
            </w:r>
          </w:p>
        </w:tc>
        <w:tc>
          <w:tcPr>
            <w:tcW w:type="dxa" w:w="22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vLLM</w:t>
            </w:r>
          </w:p>
        </w:tc>
        <w:tc>
          <w:tcPr>
            <w:tcW w:type="dxa" w:w="3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 xml:space="preserve">S₁ = f(S₀, </w:t>
            </w: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vLLM</w:t>
            </w:r>
            <w:r>
              <w:rPr>
                <w:rFonts w:ascii="Calibri" w:hAnsi="Calibri" w:eastAsia="Microsoft YaHei"/>
                <w:sz w:val="18"/>
              </w:rPr>
              <w:t>)</w:t>
            </w:r>
          </w:p>
        </w:tc>
        <w:tc>
          <w:tcPr>
            <w:tcW w:type="dxa" w:w="22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—</w:t>
            </w:r>
          </w:p>
        </w:tc>
      </w:tr>
      <w:tr>
        <w:tc>
          <w:tcPr>
            <w:tcW w:type="dxa" w:w="16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2</w:t>
            </w:r>
          </w:p>
        </w:tc>
        <w:tc>
          <w:tcPr>
            <w:tcW w:type="dxa" w:w="22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is</w:t>
            </w:r>
          </w:p>
        </w:tc>
        <w:tc>
          <w:tcPr>
            <w:tcW w:type="dxa" w:w="3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 xml:space="preserve">S₂ = f(S₁, </w:t>
            </w: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is</w:t>
            </w:r>
            <w:r>
              <w:rPr>
                <w:rFonts w:ascii="Calibri" w:hAnsi="Calibri" w:eastAsia="Microsoft YaHei"/>
                <w:sz w:val="18"/>
              </w:rPr>
              <w:t>)</w:t>
            </w:r>
          </w:p>
        </w:tc>
        <w:tc>
          <w:tcPr>
            <w:tcW w:type="dxa" w:w="22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✗ S₁ 已覆写</w:t>
            </w:r>
          </w:p>
        </w:tc>
      </w:tr>
      <w:tr>
        <w:tc>
          <w:tcPr>
            <w:tcW w:type="dxa" w:w="16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3</w:t>
            </w:r>
          </w:p>
        </w:tc>
        <w:tc>
          <w:tcPr>
            <w:tcW w:type="dxa" w:w="22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a</w:t>
            </w:r>
          </w:p>
        </w:tc>
        <w:tc>
          <w:tcPr>
            <w:tcW w:type="dxa" w:w="3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 xml:space="preserve">S₃ = f(S₂, </w:t>
            </w: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a</w:t>
            </w:r>
            <w:r>
              <w:rPr>
                <w:rFonts w:ascii="Calibri" w:hAnsi="Calibri" w:eastAsia="Microsoft YaHei"/>
                <w:sz w:val="18"/>
              </w:rPr>
              <w:t>)</w:t>
            </w:r>
          </w:p>
        </w:tc>
        <w:tc>
          <w:tcPr>
            <w:tcW w:type="dxa" w:w="22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✗ S₂ 已覆写</w:t>
            </w:r>
          </w:p>
        </w:tc>
      </w:tr>
    </w:tbl>
    <w:p>
      <w:pPr>
        <w:spacing w:after="40"/>
      </w:pPr>
    </w:p>
    <w:p>
      <w:pPr/>
      <w:r>
        <w:t xml:space="preserve">若另一条请求也以 </w:t>
      </w:r>
      <w:r>
        <w:rPr>
          <w:rFonts w:ascii="Consolas" w:hAnsi="Consolas" w:eastAsia="Microsoft YaHei"/>
          <w:color w:val="1F4D78"/>
          <w:sz w:val="19"/>
          <w:shd w:fill="EEF2F6"/>
        </w:rPr>
        <w:t>vLLM is</w:t>
      </w:r>
      <w:r>
        <w:t xml:space="preserve"> 开头，系统需要 S₂ 作为起点，但物理内存中只剩 S₃。在标准 KV Cache 下，前两行的 KV 仍原封不动地留在页表里可直接共享；在 KDA 下，只能从头重算。</w:t>
      </w:r>
    </w:p>
    <w:p>
      <w:pPr/>
      <w:r>
        <w:t>KDA 的隐藏状态是顺序覆写的固定大小张量，这一根本差异使得 vLLM 的页式内存分配和前缀缓存逻辑均无法直接复用。要在同一个系统中同时服务 MLA 的追加写入语义和 KDA 的覆写语义，必须重构底层的显存分配逻辑。</w:t>
      </w:r>
    </w:p>
    <w:p>
      <w:pPr>
        <w:pStyle w:val="Heading1"/>
      </w:pPr>
      <w:r>
        <w:t>三、异构内存管理：最小公倍数与对齐策略</w:t>
      </w:r>
    </w:p>
    <w:p>
      <w:pPr/>
      <w:r>
        <w:rPr>
          <w:b/>
        </w:rPr>
        <w:t>本节核心问题</w:t>
      </w:r>
      <w:r>
        <w:t>：如何在同一块显存中无碎片地管理大小和结构差异巨大的 KDA 与 MLA 状态？</w:t>
      </w:r>
    </w:p>
    <w:p>
      <w:pPr>
        <w:pStyle w:val="Heading2"/>
      </w:pPr>
      <w:r>
        <w:t>一块显存，两种截然不同的状态</w:t>
      </w:r>
    </w:p>
    <w:p>
      <w:pPr/>
      <w:r>
        <w:t>K3 的每一层可能是 MLA 层，也可能是 KDA 层，两者产生的中间状态在结构和大小上完全不同：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26"/>
        <w:gridCol w:w="3833"/>
        <w:gridCol w:w="3001"/>
      </w:tblGrid>
      <w:tr>
        <w:trPr>
          <w:tblHeader w:val="true"/>
        </w:trPr>
        <w:tc>
          <w:tcPr>
            <w:tcW w:type="dxa" w:w="2526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状态类型</w:t>
            </w:r>
          </w:p>
        </w:tc>
        <w:tc>
          <w:tcPr>
            <w:tcW w:type="dxa" w:w="3833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逻辑内容</w:t>
            </w:r>
          </w:p>
        </w:tc>
        <w:tc>
          <w:tcPr>
            <w:tcW w:type="dxa" w:w="3001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典型特征</w:t>
            </w:r>
          </w:p>
        </w:tc>
      </w:tr>
      <w:tr>
        <w:tc>
          <w:tcPr>
            <w:tcW w:type="dxa" w:w="25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MLA KV Cache</w:t>
            </w:r>
          </w:p>
        </w:tc>
        <w:tc>
          <w:tcPr>
            <w:tcW w:type="dxa" w:w="38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按 token 追加的 Key-Value 对</w:t>
            </w:r>
          </w:p>
        </w:tc>
        <w:tc>
          <w:tcPr>
            <w:tcW w:type="dxa" w:w="30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随序列长度线性增长，只追加不修改</w:t>
            </w:r>
          </w:p>
        </w:tc>
      </w:tr>
      <w:tr>
        <w:tc>
          <w:tcPr>
            <w:tcW w:type="dxa" w:w="25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KDA State</w:t>
            </w:r>
          </w:p>
        </w:tc>
        <w:tc>
          <w:tcPr>
            <w:tcW w:type="dxa" w:w="38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Conv 状态 + SSM 状态</w:t>
            </w:r>
          </w:p>
        </w:tc>
        <w:tc>
          <w:tcPr>
            <w:tcW w:type="dxa" w:w="30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固定大小，每步原地更新</w:t>
            </w:r>
          </w:p>
        </w:tc>
      </w:tr>
    </w:tbl>
    <w:p>
      <w:pPr>
        <w:spacing w:after="40"/>
      </w:pPr>
    </w:p>
    <w:p>
      <w:pPr/>
      <w:r>
        <w:t>系统的第一步策略是</w:t>
      </w:r>
      <w:r>
        <w:rPr>
          <w:b/>
        </w:rPr>
        <w:t>统一张量、双重视图</w:t>
      </w:r>
      <w:r>
        <w:t>：物理上始终分配同一种 KVCacheTensor，对 MLA 层解读为 Key-Value 序列，对 KDA 层解读为 Conv 与 SSM 状态的交替排列。分配路径完全统一，上层的 Cache Manager 决定如何解释语义。</w:t>
      </w:r>
    </w:p>
    <w:p>
      <w:pPr>
        <w:pStyle w:val="Heading2"/>
      </w:pPr>
      <w:r>
        <w:t>最小公倍数分页</w:t>
      </w:r>
    </w:p>
    <w:p>
      <w:pPr/>
      <w:r>
        <w:t>统一张量解决了语义映射，但不同类型的状态每页所需字节数往往不相等。如果为每种类型分别设定页面大小，混合分配后将不可避免地产生外部碎片。</w:t>
      </w:r>
    </w:p>
    <w:p>
      <w:pPr/>
      <w:r>
        <w:t>解决思路：将物理页面大小定为所有可能分配尺寸的</w:t>
      </w:r>
      <w:r>
        <w:rPr>
          <w:b/>
        </w:rPr>
        <w:t>最小公倍数（Least Common Multiple, LCM）</w:t>
      </w:r>
      <w:r>
        <w:t>，使每种类型都能把一个 LCM 页面整除地切分为若干逻辑小页。</w:t>
      </w:r>
    </w:p>
    <w:p>
      <w:pPr/>
      <w:r>
        <w:t>以简化数字说明：假设存在三种缓存——Full Attention 每 token 需 1 KB、Sliding Window 需 2 KB、KDA 状态需 3 KB。</w:t>
      </w:r>
    </w:p>
    <w:p>
      <w:pPr/>
      <w:r>
        <w:t>$$\text{LCM Page Size} = \text{lcm}(1,\;2,\;3) = 6\;\text{KB}$$</w:t>
      </w:r>
    </w:p>
    <w:p>
      <w:pPr/>
      <w:r>
        <w:t>一个 6 KB 页面可划分为 6 个 1 KB 逻辑页、3 个 2 KB 逻辑页或 2 个 3 KB 逻辑页，碎片率为零。</w:t>
      </w:r>
    </w:p>
    <w:p>
      <w:pPr>
        <w:pStyle w:val="Heading2"/>
      </w:pPr>
      <w:r>
        <w:t>四步对齐流程</w:t>
      </w:r>
    </w:p>
    <w:p>
      <w:pPr/>
      <w:r>
        <w:t>实际工程中，MLA 的 KV Cache 页面与 KDA 状态几乎不会恰好成倍数关系。下图展示了 vLLM 中将两类状态对齐到同一页面大小的四个步骤——重点关注 Step 02 的倍增操作和 Step 03 的 Padding 区域：</w:t>
      </w:r>
    </w:p>
    <w:p>
      <w:pPr>
        <w:keepNext/>
        <w:keepLines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3" name="Picture 3" descr="Attention 与 Mamba 页面大小的四步对齐过程" title="Attention 与 Mamba 页面大小的四步对齐过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i/>
        </w:rPr>
        <w:t>图注：从计算原始大小、扩大 block\_size，到 Padding 补齐，最终实现统一 page\_size\_bytes；图中 Mamba 状态对应 K3 场景下同类覆写式 KDA 状态。来源：演讲 PPT 第 11 页</w:t>
      </w:r>
    </w:p>
    <w:p>
      <w:pPr/>
      <w:r>
        <w:rPr>
          <w:b/>
        </w:rPr>
        <w:t>Step 01 — 计算原始大小。</w:t>
      </w:r>
      <w:r>
        <w:t xml:space="preserve"> 分别算出 Attention 页面和 KDA 状态的字节数。图中以两个不等高色块表示，标注 "Unequal!"。</w:t>
      </w:r>
    </w:p>
    <w:p>
      <w:pPr/>
      <w:r>
        <w:rPr>
          <w:b/>
        </w:rPr>
        <w:t>Step 02 — 扩大 block\_size。</w:t>
      </w:r>
      <w:r>
        <w:t xml:space="preserve"> 将 Attention 页面的 </w:t>
      </w:r>
      <w:r>
        <w:rPr>
          <w:rFonts w:ascii="Consolas" w:hAnsi="Consolas" w:eastAsia="Microsoft YaHei"/>
          <w:color w:val="1F4D78"/>
          <w:sz w:val="19"/>
          <w:shd w:fill="EEF2F6"/>
        </w:rPr>
        <w:t>block_size</w:t>
      </w:r>
      <w:r>
        <w:t>（一个物理页面包含的 token 数）逐倍放大（×2、×3……），直到 Attention 页面字节数</w:t>
      </w:r>
      <w:r>
        <w:rPr>
          <w:b/>
        </w:rPr>
        <w:t>大于等于</w:t>
      </w:r>
      <w:r>
        <w:t xml:space="preserve"> KDA 状态字节数。图中以 "attention ≥ mamba" 箭头标示。</w:t>
      </w:r>
    </w:p>
    <w:p>
      <w:pPr/>
      <w:r>
        <w:rPr>
          <w:b/>
        </w:rPr>
        <w:t>Step 03 — Padding 补齐。</w:t>
      </w:r>
      <w:r>
        <w:t xml:space="preserve"> 扩大后的 Attention 页面与 KDA 状态之间可能仍有微小差值，此时对 KDA 状态尾部填充零字节（Padding），使其恰好等于 Attention 页面大小。图中绿色小块即为填充区域。</w:t>
      </w:r>
    </w:p>
    <w:p>
      <w:pPr/>
      <w:r>
        <w:rPr>
          <w:b/>
        </w:rPr>
        <w:t>Step 04 — 对齐完成。</w:t>
      </w:r>
      <w:r>
        <w:t xml:space="preserve"> 两种类型获得完全相同的 </w:t>
      </w:r>
      <w:r>
        <w:rPr>
          <w:rFonts w:ascii="Consolas" w:hAnsi="Consolas" w:eastAsia="Microsoft YaHei"/>
          <w:color w:val="1F4D78"/>
          <w:sz w:val="19"/>
          <w:shd w:fill="EEF2F6"/>
        </w:rPr>
        <w:t>page_size_bytes</w:t>
      </w:r>
      <w:r>
        <w:t>，共享同一套物理分页表。分配器对外只暴露一种页面粒度。</w:t>
      </w:r>
    </w:p>
    <w:p>
      <w:pPr>
        <w:pStyle w:val="Heading2"/>
      </w:pPr>
      <w:r>
        <w:t>因果链与开销边界</w:t>
      </w:r>
    </w:p>
    <w:p>
      <w:pPr>
        <w:spacing w:before="80" w:after="200" w:line="300" w:lineRule="auto"/>
        <w:ind w:left="317" w:right="173"/>
        <w:pBdr>
          <w:left w:val="single" w:sz="18" w:space="8" w:color="2E74B5"/>
        </w:pBdr>
        <w:shd w:fill="F4F6F9"/>
      </w:pPr>
      <w:r>
        <w:rPr>
          <w:rFonts w:ascii="Calibri" w:hAnsi="Calibri" w:eastAsia="Microsoft YaHei"/>
          <w:color w:val="203748"/>
          <w:sz w:val="23"/>
        </w:rPr>
        <w:t>异构状态大小不同 → 分开管理则碎片严重 → 取 LCM 作为统一物理页面 → KDA 状态远大于单 token KV → 倍增 Attention block\_size 使其反超 KDA → 对 KDA 做 Padding 补齐 → 所有类型共用同一页面大小。</w:t>
      </w:r>
    </w:p>
    <w:p>
      <w:pPr/>
      <w:r>
        <w:t xml:space="preserve">Padding 的额外内存开销约在 </w:t>
      </w:r>
      <w:r>
        <w:rPr>
          <w:b/>
        </w:rPr>
        <w:t>1%–2%</w:t>
      </w:r>
      <w:r>
        <w:t>（演讲中给出的估计值），代价很小，换来管理层面的极大简化。</w:t>
      </w:r>
    </w:p>
    <w:p>
      <w:pPr/>
      <w:r>
        <w:t xml:space="preserve">然而，为了让 Attention 页面容纳 KDA 状态而被迫倍增的 </w:t>
      </w:r>
      <w:r>
        <w:rPr>
          <w:rFonts w:ascii="Consolas" w:hAnsi="Consolas" w:eastAsia="Microsoft YaHei"/>
          <w:color w:val="1F4D78"/>
          <w:sz w:val="19"/>
          <w:shd w:fill="EEF2F6"/>
        </w:rPr>
        <w:t>block_size</w:t>
      </w:r>
      <w:r>
        <w:t>，使得单个物理页面对应的 token 数变得极大。这一副作用直接冲击了 Prefix Cache（前缀缓存，复用已计算状态的机制）的命中率——强制对齐导致的极端物理块大小，将成为下一节讨论的焦点。</w:t>
      </w:r>
    </w:p>
    <w:p>
      <w:pPr>
        <w:pStyle w:val="Heading1"/>
      </w:pPr>
      <w:r>
        <w:t>四、缓存失效危机：6 000 Token 块大小的代价</w:t>
      </w:r>
    </w:p>
    <w:p>
      <w:pPr/>
      <w:r>
        <w:rPr>
          <w:b/>
        </w:rPr>
        <w:t>本节核心问题</w:t>
      </w:r>
      <w:r>
        <w:t>：为什么内存对齐后，系统提示词和多轮对话的缓存命中率会断崖式下跌？</w:t>
      </w:r>
    </w:p>
    <w:p>
      <w:pPr>
        <w:pStyle w:val="Heading2"/>
      </w:pPr>
      <w:r>
        <w:t>对齐规则引发的块膨胀</w:t>
      </w:r>
    </w:p>
    <w:p>
      <w:pPr/>
      <w:r>
        <w:t>常规推理引擎中，KV Cache 被切分为固定大小的物理块。Prefix Cache 的判定逻辑是：</w:t>
      </w:r>
      <w:r>
        <w:rPr>
          <w:b/>
        </w:rPr>
        <w:t>请求的前缀恰好填满若干完整物理块时，系统才认为缓存命中。</w:t>
      </w:r>
      <w:r>
        <w:t xml:space="preserve"> 块越小，命中粒度越细，复用机会越多。</w:t>
      </w:r>
    </w:p>
    <w:p>
      <w:pPr/>
      <w:r>
        <w:t xml:space="preserve">K3 同时包含两种注意力的状态，体量差异极为悬殊：KDA 状态约为 MLA 的 </w:t>
      </w:r>
      <w:r>
        <w:rPr>
          <w:b/>
        </w:rPr>
        <w:t>600 倍</w:t>
      </w:r>
      <w:r>
        <w:t xml:space="preserve">。在开启 DP（Data Parallelism）的配置下，LCM 对齐操作直接把物理块大小推高到 </w:t>
      </w:r>
      <w:r>
        <w:rPr>
          <w:b/>
        </w:rPr>
        <w:t>6 000+ token</w:t>
      </w:r>
      <w:r>
        <w:t>。</w:t>
      </w:r>
    </w:p>
    <w:p>
      <w:pPr>
        <w:pStyle w:val="Heading2"/>
      </w:pPr>
      <w:r>
        <w:t>一个极端但真实的失败场景</w:t>
      </w:r>
    </w:p>
    <w:p>
      <w:pPr/>
      <w:r>
        <w:t>下图直观对比了典型模型与 K3 在前缀缓存上的行为差异——注意 K3 方图中 5 000 token 前缀被判定为 Miss 的位置：</w:t>
      </w:r>
    </w:p>
    <w:p>
      <w:pPr>
        <w:keepNext/>
        <w:keepLines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4" name="Picture 4" descr="典型模型与K3前缀缓存命中对比" title="典型模型与K3前缀缓存命中对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i/>
        </w:rPr>
        <w:t>图注：上方为典型模型——物理块仅几百 token，共享前缀跨越多个块边界，逐一命中；下方为 K3——单块超 6 000 token，5 000 token 前缀未触达首个块边界，判定为 Miss。来源：演讲 PPT 第 14 页</w:t>
      </w:r>
    </w:p>
    <w:p>
      <w:pPr/>
      <w:r>
        <w:t>上方：普通模型的物理块仅几百 token，共享前缀跨越多个块边界，每到一个边界就触发缓存命中（绿色 ✓）。下方：K3 的物理块宽达 6 000+ token，5 000 token 的系统提示词不足以填满第一个块，</w:t>
      </w:r>
      <w:r>
        <w:rPr>
          <w:b/>
        </w:rPr>
        <w:t>缓存判定 Miss，全部重算</w:t>
      </w:r>
      <w:r>
        <w:t>。</w:t>
      </w:r>
    </w:p>
    <w:p>
      <w:pPr>
        <w:pStyle w:val="Heading2"/>
      </w:pPr>
      <w:r>
        <w:t>最有价值的缓存为何最先失效</w:t>
      </w:r>
    </w:p>
    <w:p>
      <w:pPr/>
      <w:r>
        <w:t>下图标注了在线服务中两类最值得缓存、却最先因块膨胀而失效的场景：</w:t>
      </w:r>
    </w:p>
    <w:p>
      <w:pPr>
        <w:keepNext/>
        <w:keepLines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5" name="Picture 5" descr="系统提示词与多轮对话中最有缓存价值的位置" title="系统提示词与多轮对话中最有缓存价值的位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i/>
        </w:rPr>
        <w:t>图注：(a) 系统提示词作为多请求共享前缀；(b) 多轮对话中每轮边界是关键缓存复用点。来源：演讲 PPT 第 15 页</w:t>
      </w:r>
    </w:p>
    <w:p>
      <w:pPr>
        <w:spacing w:after="80" w:line="290" w:lineRule="auto"/>
        <w:numPr>
          <w:ilvl w:val="0"/>
          <w:numId w:val="10"/>
        </w:numPr>
      </w:pPr>
      <w:r>
        <w:rPr>
          <w:b/>
        </w:rPr>
        <w:t>系统提示词</w:t>
      </w:r>
      <w:r>
        <w:t>——同一应用下所有用户请求共享，token 数通常在数百到数千，远低于 6 000 的块边界。</w:t>
      </w:r>
    </w:p>
    <w:p>
      <w:pPr>
        <w:spacing w:after="80" w:line="290" w:lineRule="auto"/>
        <w:numPr>
          <w:ilvl w:val="0"/>
          <w:numId w:val="10"/>
        </w:numPr>
      </w:pPr>
      <w:r>
        <w:rPr>
          <w:b/>
        </w:rPr>
        <w:t>多轮对话的轮次边界</w:t>
      </w:r>
      <w:r>
        <w:t>——第 N+1 轮请求将前 N 轮历史回传，理想情况下只需追加增量计算。但前 N 轮累计 token 数若未对齐块边界，缓存同样无法命中。</w:t>
      </w:r>
    </w:p>
    <w:p>
      <w:pPr/>
      <w:r>
        <w:t>这两类场景覆盖了线上大部分可复用计算量，恰恰是块粒度过粗时最先受损的对象。</w:t>
      </w:r>
    </w:p>
    <w:p>
      <w:pPr>
        <w:pStyle w:val="Heading2"/>
      </w:pPr>
      <w:r>
        <w:t>因果链</w:t>
      </w:r>
    </w:p>
    <w:p>
      <w:pPr/>
      <w:r>
        <w:t>```</w:t>
      </w:r>
    </w:p>
    <w:p>
      <w:pPr/>
      <w:r>
        <w:t>MLA 压缩 KV → 单 token 状态极小</w:t>
      </w:r>
    </w:p>
    <w:p>
      <w:pPr/>
      <w:r>
        <w:t>KDA 门控线性注意力 → 单 token 状态约为 MLA 的 600 倍</w:t>
      </w:r>
    </w:p>
    <w:p>
      <w:pPr/>
      <w:r>
        <w:t>引擎统一 Page Size → MLA Block 被迫放大到与 KDA 对齐</w:t>
      </w:r>
    </w:p>
    <w:p>
      <w:pPr/>
      <w:r>
        <w:t>DP 模式下 Block Size &gt; 6 000 token</w:t>
      </w:r>
    </w:p>
    <w:p>
      <w:pPr/>
      <w:r>
        <w:t>→ 短于 6 000 token 的共享前缀无法触达块边界</w:t>
      </w:r>
    </w:p>
    <w:p>
      <w:pPr/>
      <w:r>
        <w:t>→ Prefix Cache 判定 Miss → 大量重复计算</w:t>
      </w:r>
    </w:p>
    <w:p>
      <w:pPr/>
      <w:r>
        <w:t>```</w:t>
      </w:r>
    </w:p>
    <w:p>
      <w:pPr/>
      <w:r>
        <w:rPr>
          <w:b/>
        </w:rPr>
        <w:t>边界条件</w:t>
      </w:r>
      <w:r>
        <w:t>：当输入序列本身非常长（例如 128K token），前缀容易跨越块边界，命中率不会显著下降。问题集中爆发在</w:t>
      </w:r>
      <w:r>
        <w:rPr>
          <w:b/>
        </w:rPr>
        <w:t>短到中等长度的共享前缀</w:t>
      </w:r>
      <w:r>
        <w:t>场景——而这正是线上多轮对话和系统提示词复用的主战场。要从根本上解决这个矛盾，必须打破"缓存命中粒度必须等于物理块大小"的传统绑定。</w:t>
      </w:r>
    </w:p>
    <w:p>
      <w:pPr>
        <w:pStyle w:val="Heading1"/>
      </w:pPr>
      <w:r>
        <w:t>五、细粒度缓存重构：部分命中与块对齐调度</w:t>
      </w:r>
    </w:p>
    <w:p>
      <w:pPr/>
      <w:r>
        <w:rPr>
          <w:b/>
        </w:rPr>
        <w:t>本节核心问题</w:t>
      </w:r>
      <w:r>
        <w:t>：如何在不缩小物理块的前提下，把缓存命中的粒度降到任意可控的级别？</w:t>
      </w:r>
    </w:p>
    <w:p>
      <w:pPr>
        <w:pStyle w:val="Heading2"/>
      </w:pPr>
      <w:r>
        <w:t>前置：状态为什么必须落在块边界</w:t>
      </w:r>
    </w:p>
    <w:p>
      <w:pPr/>
      <w:r>
        <w:t>KDA 每一步将新 token 信息累积进固定大小的隐状态，且</w:t>
      </w:r>
      <w:r>
        <w:rPr>
          <w:b/>
        </w:rPr>
        <w:t>只保留最终状态</w:t>
      </w:r>
      <w:r>
        <w:t>——无法像 Full Attention 那样按 token 回滚。如果想在某个位置缓存隐状态，引擎必须确保该位置恰好是一个完整块的边界。</w:t>
      </w:r>
    </w:p>
    <w:p>
      <w:pPr/>
      <w:r>
        <w:t xml:space="preserve">解决方案是利用 Chunk Prefill（分块预填充，将 prompt 按固定大小分块处理的技术）：调度器将每条请求的 prompt 按 </w:t>
      </w:r>
      <w:r>
        <w:rPr>
          <w:rFonts w:ascii="Consolas" w:hAnsi="Consolas" w:eastAsia="Microsoft YaHei"/>
          <w:color w:val="1F4D78"/>
          <w:sz w:val="19"/>
          <w:shd w:fill="EEF2F6"/>
        </w:rPr>
        <w:t>block_size</w:t>
      </w:r>
      <w:r>
        <w:t xml:space="preserve"> 整数倍切分为若干 chunk，逐 chunk 做 forward。每个 chunk 结束时，隐状态恰好落在块边界上，可以直接注册为可复用的缓存条目。只有最后一个不足整块的尾部 chunk 不受对齐约束。</w:t>
      </w:r>
    </w:p>
    <w:p>
      <w:pPr>
        <w:pStyle w:val="Heading2"/>
      </w:pPr>
      <w:r>
        <w:t>矛盾：块粒度与命中粒度的耦合</w:t>
      </w:r>
    </w:p>
    <w:p>
      <w:pPr/>
      <w:r>
        <w:t xml:space="preserve">在上述对齐方案下，一个块可能包含数千 token。假设 Request A 填满一个完整块（简化为 6 token </w:t>
      </w:r>
      <w:r>
        <w:rPr>
          <w:rFonts w:ascii="Consolas" w:hAnsi="Consolas" w:eastAsia="Microsoft YaHei"/>
          <w:color w:val="1F4D78"/>
          <w:sz w:val="19"/>
          <w:shd w:fill="EEF2F6"/>
        </w:rPr>
        <w:t>a b c d e f</w:t>
      </w:r>
      <w:r>
        <w:t xml:space="preserve">）后，又多算了 2 个 token </w:t>
      </w:r>
      <w:r>
        <w:rPr>
          <w:rFonts w:ascii="Consolas" w:hAnsi="Consolas" w:eastAsia="Microsoft YaHei"/>
          <w:color w:val="1F4D78"/>
          <w:sz w:val="19"/>
          <w:shd w:fill="EEF2F6"/>
        </w:rPr>
        <w:t>g h</w:t>
      </w:r>
      <w:r>
        <w:t>，但未填满第二个块。传统 Prefix Cache 只为第一个满块注册哈希键；</w:t>
      </w:r>
      <w:r>
        <w:rPr>
          <w:rFonts w:ascii="Consolas" w:hAnsi="Consolas" w:eastAsia="Microsoft YaHei"/>
          <w:color w:val="1F4D78"/>
          <w:sz w:val="19"/>
          <w:shd w:fill="EEF2F6"/>
        </w:rPr>
        <w:t>g h</w:t>
      </w:r>
      <w:r>
        <w:t xml:space="preserve"> 所在的不完整块没有键，</w:t>
      </w:r>
      <w:r>
        <w:rPr>
          <w:b/>
        </w:rPr>
        <w:t>不可被后续请求命中</w:t>
      </w:r>
      <w:r>
        <w:t>。</w:t>
      </w:r>
    </w:p>
    <w:p>
      <w:pPr/>
      <w:r>
        <w:t xml:space="preserve">当 Request B 到来，其 prompt 与 A 共享前 8 个 token </w:t>
      </w:r>
      <w:r>
        <w:rPr>
          <w:rFonts w:ascii="Consolas" w:hAnsi="Consolas" w:eastAsia="Microsoft YaHei"/>
          <w:color w:val="1F4D78"/>
          <w:sz w:val="19"/>
          <w:shd w:fill="EEF2F6"/>
        </w:rPr>
        <w:t>a b c d e f g h</w:t>
      </w:r>
      <w:r>
        <w:t xml:space="preserve">、额外追加 </w:t>
      </w:r>
      <w:r>
        <w:rPr>
          <w:rFonts w:ascii="Consolas" w:hAnsi="Consolas" w:eastAsia="Microsoft YaHei"/>
          <w:color w:val="1F4D78"/>
          <w:sz w:val="19"/>
          <w:shd w:fill="EEF2F6"/>
        </w:rPr>
        <w:t>x y</w:t>
      </w:r>
      <w:r>
        <w:t>。由于第二个块键不存在，引擎只能复用前 6 个 token，</w:t>
      </w:r>
      <w:r>
        <w:rPr>
          <w:rFonts w:ascii="Consolas" w:hAnsi="Consolas" w:eastAsia="Microsoft YaHei"/>
          <w:color w:val="1F4D78"/>
          <w:sz w:val="19"/>
          <w:shd w:fill="EEF2F6"/>
        </w:rPr>
        <w:t>g h x y</w:t>
      </w:r>
      <w:r>
        <w:t xml:space="preserve"> 全部重算。在真实场景中这个"尾巴"可能是数千 token 的系统提示词后缀，重算代价极高。</w:t>
      </w:r>
    </w:p>
    <w:p>
      <w:pPr>
        <w:pStyle w:val="Heading2"/>
      </w:pPr>
      <w:r>
        <w:t>核心设计：Partial Cache Hit</w:t>
      </w:r>
    </w:p>
    <w:p>
      <w:pPr/>
      <w:r>
        <w:t xml:space="preserve">Moonshot 在 vLLM RFC #45702 中提出了 </w:t>
      </w:r>
      <w:r>
        <w:rPr>
          <w:b/>
        </w:rPr>
        <w:t>Partial Cache Hit</w:t>
      </w:r>
      <w:r>
        <w:t xml:space="preserve">（部分缓存命中）机制，引入独立于 </w:t>
      </w:r>
      <w:r>
        <w:rPr>
          <w:rFonts w:ascii="Consolas" w:hAnsi="Consolas" w:eastAsia="Microsoft YaHei"/>
          <w:color w:val="1F4D78"/>
          <w:sz w:val="19"/>
          <w:shd w:fill="EEF2F6"/>
        </w:rPr>
        <w:t>block_size</w:t>
      </w:r>
      <w:r>
        <w:t xml:space="preserve"> 的参数 </w:t>
      </w:r>
      <w:r>
        <w:rPr>
          <w:rFonts w:ascii="Consolas" w:hAnsi="Consolas" w:eastAsia="Microsoft YaHei"/>
          <w:color w:val="1F4D78"/>
          <w:sz w:val="19"/>
          <w:shd w:fill="EEF2F6"/>
        </w:rPr>
        <w:t>hash_block_size</w:t>
      </w:r>
      <w:r>
        <w:t>，将缓存命中粒度与物理块大小彻底解耦。</w:t>
      </w:r>
    </w:p>
    <w:p>
      <w:pPr/>
      <w:r>
        <w:t>下图对比了新旧两种策略——注意 Request A 如何注册部分尾部键，以及 Request B 在两种策略下的命中差异：</w:t>
      </w:r>
    </w:p>
    <w:p>
      <w:pPr>
        <w:keepNext/>
        <w:keepLines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6" name="Picture 6" descr="Partial Cache Hit 机制示意" title="Partial Cache Hit 机制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i/>
        </w:rPr>
        <w:t>图注：上方为 Request A 的缓存写入（含部分尾部键），中间为传统满块匹配的 Request B，下方为新方案下的 Request B。来源：演讲 PPT 第 16 页</w:t>
      </w:r>
    </w:p>
    <w:p>
      <w:pPr>
        <w:pStyle w:val="Heading3"/>
      </w:pPr>
      <w:r>
        <w:t>Request A（缓存写入）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902"/>
        <w:gridCol w:w="5458"/>
      </w:tblGrid>
      <w:tr>
        <w:trPr>
          <w:tblHeader w:val="true"/>
        </w:trPr>
        <w:tc>
          <w:tcPr>
            <w:tcW w:type="dxa" w:w="3902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元素</w:t>
            </w:r>
          </w:p>
        </w:tc>
        <w:tc>
          <w:tcPr>
            <w:tcW w:type="dxa" w:w="5458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含义</w:t>
            </w:r>
          </w:p>
        </w:tc>
      </w:tr>
      <w:tr>
        <w:tc>
          <w:tcPr>
            <w:tcW w:type="dxa" w:w="39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 xml:space="preserve">蓝色块 </w:t>
            </w: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a b c d e f</w:t>
            </w:r>
          </w:p>
        </w:tc>
        <w:tc>
          <w:tcPr>
            <w:tcW w:type="dxa" w:w="54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 xml:space="preserve">第一个物理块，已满；注册满块键 </w:t>
            </w: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H0 = hash([a b c d e f])</w:t>
            </w:r>
          </w:p>
        </w:tc>
      </w:tr>
      <w:tr>
        <w:tc>
          <w:tcPr>
            <w:tcW w:type="dxa" w:w="39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 xml:space="preserve">黄色块 </w:t>
            </w: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g h</w:t>
            </w:r>
          </w:p>
        </w:tc>
        <w:tc>
          <w:tcPr>
            <w:tcW w:type="dxa" w:w="54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第二个物理块的部分填充尾部</w:t>
            </w:r>
          </w:p>
        </w:tc>
      </w:tr>
      <w:tr>
        <w:tc>
          <w:tcPr>
            <w:tcW w:type="dxa" w:w="39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P0 = hash(parent=H0, [g h])</w:t>
            </w:r>
          </w:p>
        </w:tc>
        <w:tc>
          <w:tcPr>
            <w:tcW w:type="dxa" w:w="54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sz w:val="18"/>
              </w:rPr>
              <w:t>部分尾部键（Partial-tail key）</w:t>
            </w:r>
            <w:r>
              <w:rPr>
                <w:rFonts w:ascii="Calibri" w:hAnsi="Calibri" w:eastAsia="Microsoft YaHei"/>
                <w:sz w:val="18"/>
              </w:rPr>
              <w:t xml:space="preserve">：以前一个满块键 </w:t>
            </w: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H0</w:t>
            </w:r>
            <w:r>
              <w:rPr>
                <w:rFonts w:ascii="Calibri" w:hAnsi="Calibri" w:eastAsia="Microsoft YaHei"/>
                <w:sz w:val="18"/>
              </w:rPr>
              <w:t xml:space="preserve"> 为父哈希，对尾部 token 序列再做一次哈希</w:t>
            </w:r>
          </w:p>
        </w:tc>
      </w:tr>
    </w:tbl>
    <w:p>
      <w:pPr>
        <w:spacing w:after="40"/>
      </w:pPr>
    </w:p>
    <w:p>
      <w:pPr/>
      <w:r>
        <w:rPr>
          <w:rFonts w:ascii="Consolas" w:hAnsi="Consolas" w:eastAsia="Microsoft YaHei"/>
          <w:color w:val="1F4D78"/>
          <w:sz w:val="19"/>
          <w:shd w:fill="EEF2F6"/>
        </w:rPr>
        <w:t>hash_block_size</w:t>
      </w:r>
      <w:r>
        <w:t>（示例中为 2）决定了尾部哈希的最小粒度。</w:t>
      </w:r>
    </w:p>
    <w:p>
      <w:pPr>
        <w:pStyle w:val="Heading3"/>
      </w:pPr>
      <w:r>
        <w:t>Request B — 传统方案（仅满块匹配）</w:t>
      </w:r>
    </w:p>
    <w:p>
      <w:pPr/>
      <w:r>
        <w:t xml:space="preserve">Request B 的 prompt 为 </w:t>
      </w:r>
      <w:r>
        <w:rPr>
          <w:rFonts w:ascii="Consolas" w:hAnsi="Consolas" w:eastAsia="Microsoft YaHei"/>
          <w:color w:val="1F4D78"/>
          <w:sz w:val="19"/>
          <w:shd w:fill="EEF2F6"/>
        </w:rPr>
        <w:t>a b c d e f g h x y</w:t>
      </w:r>
      <w:r>
        <w:t xml:space="preserve">。引擎用满块哈希 </w:t>
      </w:r>
      <w:r>
        <w:rPr>
          <w:rFonts w:ascii="Consolas" w:hAnsi="Consolas" w:eastAsia="Microsoft YaHei"/>
          <w:color w:val="1F4D78"/>
          <w:sz w:val="19"/>
          <w:shd w:fill="EEF2F6"/>
        </w:rPr>
        <w:t>H0</w:t>
      </w:r>
      <w:r>
        <w:t xml:space="preserve"> 命中前 6 个 token 后，尝试查找下一个满块键——不存在。复用 6 个 token，重算 4 个。</w:t>
      </w:r>
    </w:p>
    <w:p>
      <w:pPr>
        <w:pStyle w:val="Heading3"/>
      </w:pPr>
      <w:r>
        <w:t>Request B — 新方案（部分尾部探测）</w:t>
      </w:r>
    </w:p>
    <w:p>
      <w:pPr>
        <w:spacing w:after="80" w:line="290" w:lineRule="auto"/>
        <w:numPr>
          <w:ilvl w:val="0"/>
          <w:numId w:val="11"/>
        </w:numPr>
      </w:pPr>
      <w:r>
        <w:t xml:space="preserve">满块 </w:t>
      </w:r>
      <w:r>
        <w:rPr>
          <w:rFonts w:ascii="Consolas" w:hAnsi="Consolas" w:eastAsia="Microsoft YaHei"/>
          <w:color w:val="1F4D78"/>
          <w:sz w:val="19"/>
          <w:shd w:fill="EEF2F6"/>
        </w:rPr>
        <w:t>H0</w:t>
      </w:r>
      <w:r>
        <w:t xml:space="preserve"> 命中后，引擎继续探测部分尾部键 </w:t>
      </w:r>
      <w:r>
        <w:rPr>
          <w:rFonts w:ascii="Consolas" w:hAnsi="Consolas" w:eastAsia="Microsoft YaHei"/>
          <w:color w:val="1F4D78"/>
          <w:sz w:val="19"/>
          <w:shd w:fill="EEF2F6"/>
        </w:rPr>
        <w:t>P = hash(parent=H0, [g h])</w:t>
      </w:r>
      <w:r>
        <w:t>——</w:t>
      </w:r>
      <w:r>
        <w:rPr>
          <w:b/>
        </w:rPr>
        <w:t>命中</w:t>
      </w:r>
      <w:r>
        <w:t>，hit\_length 扩展到 8。</w:t>
      </w:r>
    </w:p>
    <w:p>
      <w:pPr>
        <w:spacing w:after="80" w:line="290" w:lineRule="auto"/>
        <w:numPr>
          <w:ilvl w:val="0"/>
          <w:numId w:val="11"/>
        </w:numPr>
      </w:pPr>
      <w:r>
        <w:t xml:space="preserve">为 Request B 分配新物理块 </w:t>
      </w:r>
      <w:r>
        <w:rPr>
          <w:rFonts w:ascii="Consolas" w:hAnsi="Consolas" w:eastAsia="Microsoft YaHei"/>
          <w:color w:val="1F4D78"/>
          <w:sz w:val="19"/>
          <w:shd w:fill="EEF2F6"/>
        </w:rPr>
        <w:t>block_B</w:t>
      </w:r>
      <w:r>
        <w:t>。</w:t>
      </w:r>
    </w:p>
    <w:p>
      <w:pPr>
        <w:spacing w:after="80" w:line="290" w:lineRule="auto"/>
        <w:numPr>
          <w:ilvl w:val="0"/>
          <w:numId w:val="11"/>
        </w:numPr>
      </w:pPr>
      <w:r>
        <w:t xml:space="preserve">通过 </w:t>
      </w:r>
      <w:r>
        <w:rPr>
          <w:b/>
        </w:rPr>
        <w:t>Copy-on-Write</w:t>
      </w:r>
      <w:r>
        <w:t xml:space="preserve">（写时复制，在写入时创建独立副本以避免共享冲突的技术）将 </w:t>
      </w:r>
      <w:r>
        <w:rPr>
          <w:rFonts w:ascii="Consolas" w:hAnsi="Consolas" w:eastAsia="Microsoft YaHei"/>
          <w:color w:val="1F4D78"/>
          <w:sz w:val="19"/>
          <w:shd w:fill="EEF2F6"/>
        </w:rPr>
        <w:t>g h</w:t>
      </w:r>
      <w:r>
        <w:t xml:space="preserve"> 对应的状态从 Request A 的块拷贝到 </w:t>
      </w:r>
      <w:r>
        <w:rPr>
          <w:rFonts w:ascii="Consolas" w:hAnsi="Consolas" w:eastAsia="Microsoft YaHei"/>
          <w:color w:val="1F4D78"/>
          <w:sz w:val="19"/>
          <w:shd w:fill="EEF2F6"/>
        </w:rPr>
        <w:t>block_B</w:t>
      </w:r>
      <w:r>
        <w:t>，两个请求互不干扰。</w:t>
      </w:r>
    </w:p>
    <w:p>
      <w:pPr>
        <w:spacing w:after="80" w:line="290" w:lineRule="auto"/>
        <w:numPr>
          <w:ilvl w:val="0"/>
          <w:numId w:val="11"/>
        </w:numPr>
      </w:pPr>
      <w:r>
        <w:rPr>
          <w:rFonts w:ascii="Consolas" w:hAnsi="Consolas" w:eastAsia="Microsoft YaHei"/>
          <w:color w:val="1F4D78"/>
          <w:sz w:val="19"/>
          <w:shd w:fill="EEF2F6"/>
        </w:rPr>
        <w:t>block_B</w:t>
      </w:r>
      <w:r>
        <w:t xml:space="preserve"> 中只需前向计算 </w:t>
      </w:r>
      <w:r>
        <w:rPr>
          <w:rFonts w:ascii="Consolas" w:hAnsi="Consolas" w:eastAsia="Microsoft YaHei"/>
          <w:color w:val="1F4D78"/>
          <w:sz w:val="19"/>
          <w:shd w:fill="EEF2F6"/>
        </w:rPr>
        <w:t>x y</w:t>
      </w:r>
      <w:r>
        <w:t xml:space="preserve"> 两个新 token。</w:t>
      </w:r>
    </w:p>
    <w:p>
      <w:pPr>
        <w:spacing w:after="80" w:line="290" w:lineRule="auto"/>
        <w:numPr>
          <w:ilvl w:val="0"/>
          <w:numId w:val="11"/>
        </w:numPr>
      </w:pPr>
      <w:r>
        <w:t xml:space="preserve">待 </w:t>
      </w:r>
      <w:r>
        <w:rPr>
          <w:rFonts w:ascii="Consolas" w:hAnsi="Consolas" w:eastAsia="Microsoft YaHei"/>
          <w:color w:val="1F4D78"/>
          <w:sz w:val="19"/>
          <w:shd w:fill="EEF2F6"/>
        </w:rPr>
        <w:t>block_B</w:t>
      </w:r>
      <w:r>
        <w:t xml:space="preserve"> 填满后，满块键 </w:t>
      </w:r>
      <w:r>
        <w:rPr>
          <w:rFonts w:ascii="Consolas" w:hAnsi="Consolas" w:eastAsia="Microsoft YaHei"/>
          <w:color w:val="1F4D78"/>
          <w:sz w:val="19"/>
          <w:shd w:fill="EEF2F6"/>
        </w:rPr>
        <w:t>H1</w:t>
      </w:r>
      <w:r>
        <w:t xml:space="preserve"> 替换临时的部分尾部键，后续请求可直接按满块粒度命中。</w:t>
      </w:r>
    </w:p>
    <w:p>
      <w:pPr/>
      <w:r>
        <w:t>复用 8 个 token，重算仅 2 个——相比传统方案减少一半重算量。</w:t>
      </w:r>
    </w:p>
    <w:p>
      <w:pPr>
        <w:pStyle w:val="Heading2"/>
      </w:pPr>
      <w:r>
        <w:t>边界条件与局限</w:t>
      </w:r>
    </w:p>
    <w:p>
      <w:pPr>
        <w:spacing w:after="80" w:line="290" w:lineRule="auto"/>
        <w:numPr>
          <w:ilvl w:val="0"/>
          <w:numId w:val="10"/>
        </w:numPr>
      </w:pPr>
      <w:r>
        <w:rPr>
          <w:b/>
        </w:rPr>
        <w:t>每请求至多一个部分尾部键</w:t>
      </w:r>
      <w:r>
        <w:t>：只为最末尾未满块注册，避免哈希空间膨胀。</w:t>
      </w:r>
    </w:p>
    <w:p>
      <w:pPr>
        <w:spacing w:after="80" w:line="290" w:lineRule="auto"/>
        <w:numPr>
          <w:ilvl w:val="0"/>
          <w:numId w:val="10"/>
        </w:numPr>
      </w:pPr>
      <w:r>
        <w:rPr>
          <w:b/>
        </w:rPr>
        <w:t>对齐后丢弃范围变大</w:t>
      </w:r>
      <w:r>
        <w:t>：演讲中提到，当前设计在混合模型中丢弃的是对齐后的块而非单个真实块，命中率仍有进一步优化空间。</w:t>
      </w:r>
    </w:p>
    <w:p>
      <w:pPr>
        <w:spacing w:after="80" w:line="290" w:lineRule="auto"/>
        <w:numPr>
          <w:ilvl w:val="0"/>
          <w:numId w:val="10"/>
        </w:numPr>
      </w:pPr>
      <w:r>
        <w:rPr>
          <w:b/>
        </w:rPr>
        <w:t>hash\_block\_size 的选取</w:t>
      </w:r>
      <w:r>
        <w:t>：过小会增加哈希探测次数，过大则部分命中收益降低。演讲材料未给出生产环境推荐值。</w:t>
      </w:r>
    </w:p>
    <w:p>
      <w:pPr>
        <w:spacing w:after="80" w:line="290" w:lineRule="auto"/>
        <w:numPr>
          <w:ilvl w:val="0"/>
          <w:numId w:val="10"/>
        </w:numPr>
      </w:pPr>
      <w:r>
        <w:t xml:space="preserve">该机制已合入 vLLM 主线（RFC #45702），对大 </w:t>
      </w:r>
      <w:r>
        <w:rPr>
          <w:rFonts w:ascii="Consolas" w:hAnsi="Consolas" w:eastAsia="Microsoft YaHei"/>
          <w:color w:val="1F4D78"/>
          <w:sz w:val="19"/>
          <w:shd w:fill="EEF2F6"/>
        </w:rPr>
        <w:t>block_size</w:t>
      </w:r>
      <w:r>
        <w:t xml:space="preserve"> 模型的缓存命中率有显著提升。</w:t>
      </w:r>
    </w:p>
    <w:p>
      <w:pPr/>
      <w:r>
        <w:t>内存和缓存层面的架构阻碍至此逐一清除，系统已具备正确运行的基础。最后的挑战从正确性转向性能：如何压榨 GPU 单步推理的极致计算延迟。</w:t>
      </w:r>
    </w:p>
    <w:p>
      <w:pPr>
        <w:pStyle w:val="Heading1"/>
      </w:pPr>
      <w:r>
        <w:t>六、极致延迟优化：内核重叠与通信原语替换</w:t>
      </w:r>
    </w:p>
    <w:p>
      <w:pPr/>
      <w:r>
        <w:rPr>
          <w:b/>
        </w:rPr>
        <w:t>本节核心问题</w:t>
      </w:r>
      <w:r>
        <w:t>：在低并发场景下（例如 batch size = 1 的解码阶段），单个 Kernel 往往无法占满全部计算单元，GPU 资源空闲。同时 TP 末尾的通信原语选择也会引入冗余计算。如何从算子执行层面进一步缩短延迟？</w:t>
      </w:r>
    </w:p>
    <w:p>
      <w:pPr>
        <w:pStyle w:val="Heading2"/>
      </w:pPr>
      <w:r>
        <w:t>Kernel 重叠：PDL 压缩空闲气泡</w:t>
      </w:r>
    </w:p>
    <w:p>
      <w:pPr/>
      <w:r>
        <w:t>PDL（Programmatic Dependent Launch，编程式依赖启动）是 NVIDIA 提供的一项特性：</w:t>
      </w:r>
      <w:r>
        <w:rPr>
          <w:b/>
        </w:rPr>
        <w:t>允许第二个 Kernel 在第一个 Kernel 完成写出之前就启动，提前执行不依赖上游数据的前置计算。</w:t>
      </w:r>
    </w:p>
    <w:p>
      <w:pPr/>
      <w:r>
        <w:t>下图对比了启用 PDL 前后的 Kernel 执行时间线——重点关注两个 Kernel 之间的空闲间隙如何被 preamble 阶段填充：</w:t>
      </w:r>
    </w:p>
    <w:p>
      <w:pPr>
        <w:keepNext/>
        <w:keepLines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7" name="Picture 7" descr="PDL 启用前后的 Kernel 执行时间线对比" title="PDL 启用前后的 Kernel 执行时间线对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2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i/>
        </w:rPr>
        <w:t>图注：左侧为顺序启动，两个 Kernel 间存在空闲间隙；右侧为 PDL 模式，第二个 Kernel 的前导阶段与第一个 Kernel 尾部重叠。来源：演讲 PPT 第 21 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59"/>
        <w:gridCol w:w="2851"/>
        <w:gridCol w:w="2850"/>
      </w:tblGrid>
      <w:tr>
        <w:trPr>
          <w:tblHeader w:val="true"/>
        </w:trPr>
        <w:tc>
          <w:tcPr>
            <w:tcW w:type="dxa" w:w="3659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阶段</w:t>
            </w:r>
          </w:p>
        </w:tc>
        <w:tc>
          <w:tcPr>
            <w:tcW w:type="dxa" w:w="2851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无 PDL</w:t>
            </w:r>
          </w:p>
        </w:tc>
        <w:tc>
          <w:tcPr>
            <w:tcW w:type="dxa" w:w="285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有 PDL</w:t>
            </w:r>
          </w:p>
        </w:tc>
      </w:tr>
      <w:tr>
        <w:tc>
          <w:tcPr>
            <w:tcW w:type="dxa" w:w="36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Primary Kernel 执行</w:t>
            </w:r>
          </w:p>
        </w:tc>
        <w:tc>
          <w:tcPr>
            <w:tcW w:type="dxa" w:w="28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完整串行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不变</w:t>
            </w:r>
          </w:p>
        </w:tc>
      </w:tr>
      <w:tr>
        <w:tc>
          <w:tcPr>
            <w:tcW w:type="dxa" w:w="36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两 Kernel 间隙</w:t>
            </w:r>
          </w:p>
        </w:tc>
        <w:tc>
          <w:tcPr>
            <w:tcW w:type="dxa" w:w="28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存在空闲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被 preamble 填充</w:t>
            </w:r>
          </w:p>
        </w:tc>
      </w:tr>
      <w:tr>
        <w:tc>
          <w:tcPr>
            <w:tcW w:type="dxa" w:w="36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Secondary Kernel 启动</w:t>
            </w:r>
          </w:p>
        </w:tc>
        <w:tc>
          <w:tcPr>
            <w:tcW w:type="dxa" w:w="28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等待 Primary 结束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提前启动，先算索引</w:t>
            </w:r>
          </w:p>
        </w:tc>
      </w:tr>
    </w:tbl>
    <w:p>
      <w:pPr>
        <w:spacing w:after="40"/>
      </w:pPr>
    </w:p>
    <w:p>
      <w:pPr/>
      <w:r>
        <w:t>因果链：每个 thread block 启动时需要计算数据偏移（index），这些偏移仅依赖 block ID 和 thread ID，与上游 Kernel 写出的实际数据无关 → PDL 让第二个 Kernel 提前启动并完成索引计算（preamble 阶段）→ 插入同步屏障确认 Primary Kernel 输出就绪 → Secondary Kernel 直接读取数据继续计算，跳过原本的串行等待。</w:t>
      </w:r>
    </w:p>
    <w:p>
      <w:pPr/>
      <w:r>
        <w:rPr>
          <w:b/>
        </w:rPr>
        <w:t>适用边界</w:t>
      </w:r>
      <w:r>
        <w:t>：当 Kernel 计算密度低、GPU 资源有富余时收益最显著；若两个 Kernel 都已接近占满 SM，重叠反而可能拖慢前一个 Kernel，需逐场景实测。</w:t>
      </w:r>
    </w:p>
    <w:p>
      <w:pPr>
        <w:pStyle w:val="Heading2"/>
      </w:pPr>
      <w:r>
        <w:t>Latent MoE 尾部：ReduceScatter 替换 AllReduce</w:t>
      </w:r>
    </w:p>
    <w:p>
      <w:pPr/>
      <w:r>
        <w:t>在 TP（Tensor Parallelism）并行的 MoE 结构中，每张 GPU 在 Expert 计算结束后各持有一份部分结果。传统做法是执行 AllReduce（全归约，让每张 GPU 都拿到所有 Rank 结果之和）。但在 K3 的 Latent MoE 中，AllReduce 之后紧跟 latent up-proj（升维矩阵乘法），这意味着每张 GPU 拿到完全相同的数据后执行完全相同的 GEMM——</w:t>
      </w:r>
      <w:r>
        <w:rPr>
          <w:b/>
        </w:rPr>
        <w:t>纯粹的冗余</w:t>
      </w:r>
      <w:r>
        <w:t>。</w:t>
      </w:r>
    </w:p>
    <w:p>
      <w:pPr/>
      <w:r>
        <w:t>下图展示了优化后 4 个 Rank 的数据流——注意 ReduceScatter 如何将数据切片分散到各 Rank，以及列切分 GEMM 如何消除冗余计算：</w:t>
      </w:r>
    </w:p>
    <w:p>
      <w:pPr>
        <w:keepNext/>
        <w:keepLines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8" name="Picture 8" descr="Latent MoE Tail 优化：4 Rank 数据流与 TP8 实测对比" title="Latent MoE Tail 优化：4 Rank 数据流与 TP8 实测对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2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i/>
        </w:rPr>
        <w:t>图注：上半部分展示 ReduceScatter → 列切分 latent up-proj → multimem store 的执行路径；下半部分为 TP8 实测数据。来源：演讲 PPT 第 22 页</w:t>
      </w:r>
    </w:p>
    <w:p>
      <w:pPr/>
      <w:r>
        <w:t>图中关键元素：</w:t>
      </w:r>
    </w:p>
    <w:p>
      <w:pPr>
        <w:spacing w:after="80" w:line="290" w:lineRule="auto"/>
        <w:numPr>
          <w:ilvl w:val="0"/>
          <w:numId w:val="10"/>
        </w:numPr>
      </w:pPr>
      <w:r>
        <w:rPr>
          <w:b/>
        </w:rPr>
        <w:t>Rank 0–Rank 3</w:t>
      </w:r>
      <w:r>
        <w:t>：4 张 GPU，各持有 routed expert 和 shared expert 的部分和。</w:t>
      </w:r>
    </w:p>
    <w:p>
      <w:pPr>
        <w:spacing w:after="80" w:line="290" w:lineRule="auto"/>
        <w:numPr>
          <w:ilvl w:val="0"/>
          <w:numId w:val="10"/>
        </w:numPr>
      </w:pPr>
      <w:r>
        <w:rPr>
          <w:b/>
        </w:rPr>
        <w:t>AllReduce + RMSNorm（routed expert）</w:t>
      </w:r>
      <w:r>
        <w:t>：routed expert 部分仍需 AllReduce，因为后续的 RMSNorm 是非线性操作，无法拆分到各 Rank 独立计算。</w:t>
      </w:r>
    </w:p>
    <w:p>
      <w:pPr>
        <w:spacing w:after="80" w:line="290" w:lineRule="auto"/>
        <w:numPr>
          <w:ilvl w:val="0"/>
          <w:numId w:val="10"/>
        </w:numPr>
      </w:pPr>
      <w:r>
        <w:rPr>
          <w:b/>
        </w:rPr>
        <w:t>ReduceScatter（shared expert）</w:t>
      </w:r>
      <w:r>
        <w:t>：将 shared expert 的部分和</w:t>
      </w:r>
      <w:r>
        <w:rPr>
          <w:b/>
        </w:rPr>
        <w:t>归约并分散</w:t>
      </w:r>
      <w:r>
        <w:t>——每个 Rank 仅获得不同位置上的完整数据切片，而非全量副本。ReduceScatter（归约分散，一种集合通信操作，将数据归约后分散到各 Rank）在此替代了 AllReduce。</w:t>
      </w:r>
    </w:p>
    <w:p>
      <w:pPr>
        <w:spacing w:after="80" w:line="290" w:lineRule="auto"/>
        <w:numPr>
          <w:ilvl w:val="0"/>
          <w:numId w:val="10"/>
        </w:numPr>
      </w:pPr>
      <w:r>
        <w:rPr>
          <w:b/>
        </w:rPr>
        <w:t>列切分 latent up-proj</w:t>
      </w:r>
      <w:r>
        <w:t>：将升维矩阵按列切分到各 Rank，每个 Rank 仅对自己的数据切片执行对应列的 GEMM。</w:t>
      </w:r>
    </w:p>
    <w:p>
      <w:pPr/>
      <w:r>
        <w:t>因果链：矩阵乘法对加法满足分配律 → 先 ReduceScatter 拆分数据，再各自算部分列 GEMM，最后拼接 → 数学上等价于先 AllReduce 再全量 GEMM → 每张 GPU 的 GEMM 规模缩小为原来的 1/TP，消除冗余。两类专家的归约操作被融合到同一个 Kernel 以减少 launch 开销。</w:t>
      </w:r>
    </w:p>
    <w:p>
      <w:pPr/>
      <w:r>
        <w:rPr>
          <w:b/>
        </w:rPr>
        <w:t>性能锚点</w:t>
      </w:r>
      <w:r>
        <w:t>（TP8，2 节点 × 4 GPU 配置下测量）：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43"/>
        <w:gridCol w:w="2306"/>
        <w:gridCol w:w="2306"/>
        <w:gridCol w:w="1905"/>
      </w:tblGrid>
      <w:tr>
        <w:trPr>
          <w:tblHeader w:val="true"/>
        </w:trPr>
        <w:tc>
          <w:tcPr>
            <w:tcW w:type="dxa" w:w="2843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指标</w:t>
            </w:r>
          </w:p>
        </w:tc>
        <w:tc>
          <w:tcPr>
            <w:tcW w:type="dxa" w:w="2306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优化前</w:t>
            </w:r>
          </w:p>
        </w:tc>
        <w:tc>
          <w:tcPr>
            <w:tcW w:type="dxa" w:w="2306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优化后</w:t>
            </w:r>
          </w:p>
        </w:tc>
        <w:tc>
          <w:tcPr>
            <w:tcW w:type="dxa" w:w="1905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变化</w:t>
            </w:r>
          </w:p>
        </w:tc>
      </w:tr>
      <w:tr>
        <w:tc>
          <w:tcPr>
            <w:tcW w:type="dxa" w:w="28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MoE Tail 执行时间</w:t>
            </w:r>
          </w:p>
        </w:tc>
        <w:tc>
          <w:tcPr>
            <w:tcW w:type="dxa" w:w="2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13.200 μs</w:t>
            </w:r>
          </w:p>
        </w:tc>
        <w:tc>
          <w:tcPr>
            <w:tcW w:type="dxa" w:w="2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10.620 μs</w:t>
            </w:r>
          </w:p>
        </w:tc>
        <w:tc>
          <w:tcPr>
            <w:tcW w:type="dxa" w:w="19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−19.5%</w:t>
            </w:r>
          </w:p>
        </w:tc>
      </w:tr>
    </w:tbl>
    <w:p>
      <w:pPr>
        <w:spacing w:after="40"/>
      </w:pPr>
    </w:p>
    <w:p>
      <w:pPr/>
      <w:r>
        <w:rPr>
          <w:b/>
        </w:rPr>
        <w:t>边界条件</w:t>
      </w:r>
      <w:r>
        <w:t>：ReduceScatter 替换仅适用于归约后紧跟线性变换的场景；若后续算子为非线性则仍需 AllReduce。上述 19.5% 的延迟下降在 TP8 特定配置下测得，演讲材料未给出其他 TP 度数的对比数据。</w:t>
      </w:r>
    </w:p>
    <w:p>
      <w:pPr>
        <w:pStyle w:val="Heading1"/>
      </w:pPr>
      <w:r>
        <w:t>七、性能验证与系统边界条件</w:t>
      </w:r>
    </w:p>
    <w:p>
      <w:pPr/>
      <w:r>
        <w:rPr>
          <w:b/>
        </w:rPr>
        <w:t>本节核心问题</w:t>
      </w:r>
      <w:r>
        <w:t>：前述一系列重构最终能在真实硬件上兑现多少解码吞吐？在追求极致速度的过程中，系统又引入了哪些此前不存在的正确性风险？</w:t>
      </w:r>
    </w:p>
    <w:p>
      <w:pPr>
        <w:pStyle w:val="Heading2"/>
      </w:pPr>
      <w:r>
        <w:t>吞吐量实测</w:t>
      </w:r>
    </w:p>
    <w:p>
      <w:pPr/>
      <w:r>
        <w:t>衡量解码吞吐需先锁定四个条件：</w:t>
      </w:r>
      <w:r>
        <w:rPr>
          <w:b/>
        </w:rPr>
        <w:t>硬件平台、并行度、请求并发数、负载类型</w:t>
      </w:r>
      <w:r>
        <w:t>。下图给出了在严格限定条件下的实测结果——柱状图的灰蓝对比直接反映了投机解码的加速幅度：</w:t>
      </w:r>
    </w:p>
    <w:p>
      <w:pPr>
        <w:keepNext/>
        <w:keepLines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9" name="Picture 9" descr="K3 解码吞吐对比：非投机 vs DSpark 投机解码，TP8 与 TP16" title="K3 解码吞吐对比：非投机 vs DSpark 投机解码，TP8 与 TP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i/>
        </w:rPr>
        <w:t>图注：K3 Decode Throughput（batch = 1）。灰色柱为非投机解码，蓝色柱为 DSpark 投机解码。来源：演讲 PPT 第 4 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9"/>
        <w:gridCol w:w="2694"/>
        <w:gridCol w:w="3049"/>
        <w:gridCol w:w="1808"/>
      </w:tblGrid>
      <w:tr>
        <w:trPr>
          <w:tblHeader w:val="true"/>
        </w:trPr>
        <w:tc>
          <w:tcPr>
            <w:tcW w:type="dxa" w:w="1809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并行配置</w:t>
            </w:r>
          </w:p>
        </w:tc>
        <w:tc>
          <w:tcPr>
            <w:tcW w:type="dxa" w:w="269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非投机</w:t>
            </w:r>
          </w:p>
        </w:tc>
        <w:tc>
          <w:tcPr>
            <w:tcW w:type="dxa" w:w="3049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DSpark 投机解码</w:t>
            </w:r>
          </w:p>
        </w:tc>
        <w:tc>
          <w:tcPr>
            <w:tcW w:type="dxa" w:w="1808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加速比</w:t>
            </w:r>
          </w:p>
        </w:tc>
      </w:tr>
      <w:tr>
        <w:tc>
          <w:tcPr>
            <w:tcW w:type="dxa" w:w="18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TP8</w:t>
            </w:r>
          </w:p>
        </w:tc>
        <w:tc>
          <w:tcPr>
            <w:tcW w:type="dxa" w:w="26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111 tok/s</w:t>
            </w:r>
          </w:p>
        </w:tc>
        <w:tc>
          <w:tcPr>
            <w:tcW w:type="dxa" w:w="30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410 tok/s</w:t>
            </w:r>
          </w:p>
        </w:tc>
        <w:tc>
          <w:tcPr>
            <w:tcW w:type="dxa" w:w="1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3.7×</w:t>
            </w:r>
          </w:p>
        </w:tc>
      </w:tr>
      <w:tr>
        <w:tc>
          <w:tcPr>
            <w:tcW w:type="dxa" w:w="18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TP16</w:t>
            </w:r>
          </w:p>
        </w:tc>
        <w:tc>
          <w:tcPr>
            <w:tcW w:type="dxa" w:w="26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118 tok/s</w:t>
            </w:r>
          </w:p>
        </w:tc>
        <w:tc>
          <w:tcPr>
            <w:tcW w:type="dxa" w:w="30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464 tok/s</w:t>
            </w:r>
          </w:p>
        </w:tc>
        <w:tc>
          <w:tcPr>
            <w:tcW w:type="dxa" w:w="1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3.9×</w:t>
            </w:r>
          </w:p>
        </w:tc>
      </w:tr>
    </w:tbl>
    <w:p>
      <w:pPr>
        <w:spacing w:after="40"/>
      </w:pPr>
    </w:p>
    <w:p>
      <w:pPr>
        <w:spacing w:before="80" w:after="200" w:line="300" w:lineRule="auto"/>
        <w:ind w:left="317" w:right="173"/>
        <w:pBdr>
          <w:left w:val="single" w:sz="18" w:space="8" w:color="2E74B5"/>
        </w:pBdr>
        <w:shd w:fill="F4F6F9"/>
      </w:pPr>
      <w:r>
        <w:rPr>
          <w:rFonts w:ascii="Calibri" w:hAnsi="Calibri" w:eastAsia="Microsoft YaHei"/>
          <w:b/>
          <w:color w:val="203748"/>
          <w:sz w:val="23"/>
        </w:rPr>
        <w:t>严格适用条件：GB300 硬件、Batch Size = 1、低熵推理负载、使用 DSpark（一种用于加速 K3 推理的投机解码范式）。</w:t>
      </w:r>
    </w:p>
    <w:p>
      <w:pPr/>
      <w:r>
        <w:t>几处观察：</w:t>
      </w:r>
    </w:p>
    <w:p>
      <w:pPr>
        <w:spacing w:after="80" w:line="290" w:lineRule="auto"/>
        <w:numPr>
          <w:ilvl w:val="0"/>
          <w:numId w:val="11"/>
        </w:numPr>
      </w:pPr>
      <w:r>
        <w:rPr>
          <w:b/>
        </w:rPr>
        <w:t>非投机基线差距不大。</w:t>
      </w:r>
      <w:r>
        <w:t xml:space="preserve"> TP8 到 TP16 仅从 111 提升到 118 tok/s，单请求场景下增加并行度的边际收益有限——通信开销几乎吃掉了计算增益。</w:t>
      </w:r>
    </w:p>
    <w:p>
      <w:pPr>
        <w:spacing w:after="80" w:line="290" w:lineRule="auto"/>
        <w:numPr>
          <w:ilvl w:val="0"/>
          <w:numId w:val="11"/>
        </w:numPr>
      </w:pPr>
      <w:r>
        <w:rPr>
          <w:b/>
        </w:rPr>
        <w:t>投机解码放大了并行收益。</w:t>
      </w:r>
      <w:r>
        <w:t xml:space="preserve"> DSpark 将多个候选 token 打包为一次验证前向，使计算密度上升，更好地利用了 TP16 的额外算力。TP16 下 464 tok/s 相对 TP8 的 410 tok/s 多出约 13%。</w:t>
      </w:r>
    </w:p>
    <w:p>
      <w:pPr>
        <w:spacing w:after="80" w:line="290" w:lineRule="auto"/>
        <w:numPr>
          <w:ilvl w:val="0"/>
          <w:numId w:val="11"/>
        </w:numPr>
      </w:pPr>
      <w:r>
        <w:rPr>
          <w:b/>
        </w:rPr>
        <w:t>3.7×–3.9× 的加速比隐含假设。</w:t>
      </w:r>
      <w:r>
        <w:t xml:space="preserve"> "低熵推理"意味着草稿模型接受率较高；切换到高熵生成任务时，接受率下降，加速比将显著缩水。演讲材料未给出高熵场景的对比数字。</w:t>
      </w:r>
    </w:p>
    <w:p>
      <w:pPr>
        <w:pStyle w:val="Heading2"/>
      </w:pPr>
      <w:r>
        <w:t>张量复用带来的正确性风险</w:t>
      </w:r>
    </w:p>
    <w:p>
      <w:pPr/>
      <w:r>
        <w:t>高吞吐并非没有代价。混合内存分配器中大量采用</w:t>
      </w:r>
      <w:r>
        <w:rPr>
          <w:b/>
        </w:rPr>
        <w:t>张量复用</w:t>
      </w:r>
      <w:r>
        <w:t>——同一块物理显存在不同推理阶段被复用给不同张量，由此引入两类风险：</w:t>
      </w:r>
    </w:p>
    <w:p>
      <w:pPr/>
      <w:r>
        <w:rPr>
          <w:b/>
        </w:rPr>
        <w:t>风险一：NaN 污染。</w:t>
      </w:r>
      <w:r>
        <w:t xml:space="preserve"> 被复用的显存块中若残留上一轮计算的脏数据（如 </w:t>
      </w:r>
      <w:r>
        <w:rPr>
          <w:rFonts w:ascii="Consolas" w:hAnsi="Consolas" w:eastAsia="Microsoft YaHei"/>
          <w:color w:val="1F4D78"/>
          <w:sz w:val="19"/>
          <w:shd w:fill="EEF2F6"/>
        </w:rPr>
        <w:t>Inf</w:t>
      </w:r>
      <w:r>
        <w:t xml:space="preserve"> 或 </w:t>
      </w:r>
      <w:r>
        <w:rPr>
          <w:rFonts w:ascii="Consolas" w:hAnsi="Consolas" w:eastAsia="Microsoft YaHei"/>
          <w:color w:val="1F4D78"/>
          <w:sz w:val="19"/>
          <w:shd w:fill="EEF2F6"/>
        </w:rPr>
        <w:t>NaN</w:t>
      </w:r>
      <w:r>
        <w:t>），新张量在未完全覆写的区域会继承异常值，导致后续归一化操作产生 NaN 并级联传播。应对方案是复用前对整块显存执行清零（zero block）。</w:t>
      </w:r>
    </w:p>
    <w:p>
      <w:pPr/>
      <w:r>
        <w:rPr>
          <w:b/>
        </w:rPr>
        <w:t>风险二：清零与 RDMA 写入的数据竞争。</w:t>
      </w:r>
      <w:r>
        <w:t xml:space="preserve"> 当系统采用 PD 分离部署（Prefill-Decode disaggregation）时，Decode 节点通过 RDMA 异步接收 Prefill 节点写入的 KV Cache。若调度器恰好选中同一块显存做清零，两条写入路径——本地清零 Kernel 与远端 RDMA 写入——将发生</w:t>
      </w:r>
      <w:r>
        <w:rPr>
          <w:b/>
        </w:rPr>
        <w:t>数据竞争</w:t>
      </w:r>
      <w:r>
        <w:t>，该块最终内容不可预测。</w:t>
      </w:r>
    </w:p>
    <w:p>
      <w:pPr/>
      <w:r>
        <w:t>```</w:t>
      </w:r>
    </w:p>
    <w:p>
      <w:pPr/>
      <w:r>
        <w:t>张量复用（省显存）→ 需要清零（防 NaN）→ 清零与 RDMA 并发（PD 场景）→ 数据竞争</w:t>
      </w:r>
    </w:p>
    <w:p>
      <w:pPr/>
      <w:r>
        <w:t>```</w:t>
      </w:r>
    </w:p>
    <w:p>
      <w:pPr/>
      <w:r>
        <w:t>演讲材料指出了上述问题的存在，但未公开具体的同步或隔离方案。合理推断解决思路可能涉及显存块状态标记与 RDMA 完成事件的显式同步，但这属于推断，尚无一手资料确认。</w:t>
      </w:r>
    </w:p>
    <w:p>
      <w:pPr>
        <w:pStyle w:val="Heading1"/>
      </w:pPr>
      <w:r>
        <w:t>结论与局限</w:t>
      </w:r>
    </w:p>
    <w:p>
      <w:pPr>
        <w:spacing w:after="80" w:line="290" w:lineRule="auto"/>
        <w:numPr>
          <w:ilvl w:val="0"/>
          <w:numId w:val="11"/>
        </w:numPr>
      </w:pPr>
      <w:r>
        <w:rPr>
          <w:b/>
        </w:rPr>
        <w:t>Kimi K3 的混合架构（KDA + LatentMoE）在模型层面同时控制了通信开销和长上下文显存增长</w:t>
      </w:r>
      <w:r>
        <w:t>，但也打破了传统 KV Cache 的追加写入假设，给推理系统带来了一系列级联挑战。</w:t>
      </w:r>
    </w:p>
    <w:p>
      <w:pPr>
        <w:spacing w:after="80" w:line="290" w:lineRule="auto"/>
        <w:numPr>
          <w:ilvl w:val="0"/>
          <w:numId w:val="11"/>
        </w:numPr>
      </w:pPr>
      <w:r>
        <w:rPr>
          <w:b/>
        </w:rPr>
        <w:t>混合内存分配器通过 LCM 页面对齐解决了异构状态的共存问题</w:t>
      </w:r>
      <w:r>
        <w:t>，Padding 开销仅约 1%–2%，实现了统一的分配路径。</w:t>
      </w:r>
    </w:p>
    <w:p>
      <w:pPr>
        <w:spacing w:after="80" w:line="290" w:lineRule="auto"/>
        <w:numPr>
          <w:ilvl w:val="0"/>
          <w:numId w:val="11"/>
        </w:numPr>
      </w:pPr>
      <w:r>
        <w:rPr>
          <w:b/>
        </w:rPr>
        <w:t>对齐的副作用是物理块大小膨胀至 6 000+ token（DP 模式下）</w:t>
      </w:r>
      <w:r>
        <w:t>，导致短到中等长度的共享前缀几乎无法触发缓存命中。</w:t>
      </w:r>
    </w:p>
    <w:p>
      <w:pPr>
        <w:spacing w:after="80" w:line="290" w:lineRule="auto"/>
        <w:numPr>
          <w:ilvl w:val="0"/>
          <w:numId w:val="11"/>
        </w:numPr>
      </w:pPr>
      <w:r>
        <w:rPr>
          <w:b/>
        </w:rPr>
        <w:t>Partial Cache Hit（RFC #45702）与 Chunk Prefill 的配合，成功解耦了缓存粒度与物理块大小</w:t>
      </w:r>
      <w:r>
        <w:t>，通过部分尾部键和 Copy-on-Write 挽救了系统提示词和多轮对话的状态复用率。</w:t>
      </w:r>
    </w:p>
    <w:p>
      <w:pPr>
        <w:spacing w:after="80" w:line="290" w:lineRule="auto"/>
        <w:numPr>
          <w:ilvl w:val="0"/>
          <w:numId w:val="11"/>
        </w:numPr>
      </w:pPr>
      <w:r>
        <w:rPr>
          <w:b/>
        </w:rPr>
        <w:t>底层算子优化带来了可度量的收益</w:t>
      </w:r>
      <w:r>
        <w:t>：PDL 压缩了 Kernel 间的空闲气泡，ReduceScatter 替换 AllReduce 在 TP8 下将 MoE Tail 延迟从 13.200 μs 降至 10.620 μs（−19.5%）。</w:t>
      </w:r>
    </w:p>
    <w:p>
      <w:pPr>
        <w:spacing w:after="80" w:line="290" w:lineRule="auto"/>
        <w:numPr>
          <w:ilvl w:val="0"/>
          <w:numId w:val="11"/>
        </w:numPr>
      </w:pPr>
      <w:r>
        <w:rPr>
          <w:b/>
        </w:rPr>
        <w:t>在 GB300 硬件、Batch Size = 1、低熵推理负载、DSpark 投机解码的严格条件下</w:t>
      </w:r>
      <w:r>
        <w:t>，K3 解码吞吐达到 TP8 410 tok/s、TP16 464 tok/s。这些数字不可泛化到其他硬件、并发或负载条件。</w:t>
      </w:r>
    </w:p>
    <w:p>
      <w:pPr>
        <w:spacing w:after="80" w:line="290" w:lineRule="auto"/>
        <w:numPr>
          <w:ilvl w:val="0"/>
          <w:numId w:val="11"/>
        </w:numPr>
      </w:pPr>
      <w:r>
        <w:rPr>
          <w:b/>
        </w:rPr>
        <w:t>张量复用引入了 NaN 污染和数据竞争的正确性风险</w:t>
      </w:r>
      <w:r>
        <w:t>，尤其在 PD 分离部署中与 RDMA 写入发生冲突。高吞吐与强一致性之间的张力，仍是后续工程迭代需要持续解决的核心矛盾。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26B75"/>
        <w:sz w:val="18"/>
      </w:rPr>
      <w:t xml:space="preserve">技术深度解析  ·  </w:t>
    </w:r>
    <w:r>
      <w:rPr>
        <w:rFonts w:ascii="Calibri" w:hAnsi="Calibri" w:eastAsia="Microsoft YaHei"/>
        <w:color w:val="626B75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</w:pPr>
    <w:r>
      <w:rPr>
        <w:rFonts w:ascii="Calibri" w:hAnsi="Calibri" w:eastAsia="Microsoft YaHei"/>
        <w:b/>
        <w:color w:val="626B75"/>
        <w:sz w:val="17"/>
      </w:rPr>
      <w:t>Kimi K3 推理后端演进：从混合架构到极致吞吐的系统重构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9"/>
        <w:spacing w:after="80" w:line="29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  <w:spacing w:after="80" w:line="29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Calibri" w:hAnsi="Calibri" w:eastAsia="Microsoft YaHe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60" w:after="200"/>
      <w:jc w:val="center"/>
    </w:pPr>
    <w:rPr>
      <w:rFonts w:ascii="Calibri" w:hAnsi="Calibri" w:eastAsia="Microsoft YaHei"/>
      <w:b/>
      <w:bCs/>
      <w:i/>
      <w:color w:val="626B7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pPr>
      <w:spacing w:before="40" w:after="240" w:line="312" w:lineRule="auto"/>
      <w:jc w:val="left"/>
    </w:pPr>
    <w:rPr>
      <w:rFonts w:ascii="Calibri" w:hAnsi="Calibri" w:eastAsia="Microsoft YaHei"/>
      <w:color w:val="20374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Kimi K3 推理后端演进：从混合架构到极致吞吐的系统重构</dc:title>
  <dc:subject>深度解析 vLLM 在 KDA 与 LatentMoE 架构下的内存管理与算子优化</dc:subject>
  <dc:creator>Technical Blog Pipeline</dc:creator>
  <cp:keywords>technical blog, video, PPT, AI systems</cp:keywords>
  <dc:description>Generated from user-provided media and slides.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