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vLLM-Omni 核心解析：Diffusion 异步批处理与 PiD 架构实践</w:t>
      </w:r>
    </w:p>
    <w:p>
      <w:pPr>
        <w:spacing w:before="840" w:after="160"/>
        <w:jc w:val="center"/>
      </w:pPr>
      <w:r>
        <w:rPr>
          <w:rFonts w:ascii="Calibri" w:hAnsi="Calibri" w:eastAsia="Microsoft YaHei"/>
          <w:i/>
          <w:color w:val="626B75"/>
          <w:sz w:val="21"/>
        </w:rPr>
        <w:t>基于技术演讲与配套材料整理</w:t>
      </w:r>
    </w:p>
    <w:p>
      <w:pPr>
        <w:spacing w:after="80"/>
        <w:jc w:val="center"/>
      </w:pPr>
      <w:r>
        <w:rPr>
          <w:rFonts w:ascii="Calibri" w:hAnsi="Calibri" w:eastAsia="Microsoft YaHei"/>
          <w:color w:val="626B75"/>
          <w:sz w:val="19"/>
        </w:rPr>
        <w:t>配套材料：BilibiliShare.pptx</w:t>
      </w:r>
    </w:p>
    <w:p>
      <w:pPr>
        <w:spacing w:before="680"/>
        <w:jc w:val="center"/>
      </w:pPr>
      <w:r>
        <w:rPr>
          <w:rFonts w:ascii="Calibri" w:hAnsi="Calibri" w:eastAsia="Microsoft YaHei"/>
          <w:color w:val="626B75"/>
          <w:sz w:val="20"/>
        </w:rPr>
        <w:t>2026-08-23</w:t>
      </w:r>
      <w:r>
        <w:br w:type="page"/>
      </w:r>
    </w:p>
    <w:p>
      <w:pPr>
        <w:pStyle w:val="Lead"/>
      </w:pPr>
      <w:r>
        <w:rPr>
          <w:b/>
        </w:rPr>
        <w:t>原视频</w:t>
      </w:r>
      <w:r>
        <w:t>：</w:t>
      </w:r>
      <w:hyperlink r:id="rId11">
        <w:r>
          <w:rPr>
            <w:color w:val="0563C1"/>
            <w:u w:val="single"/>
          </w:rPr>
          <w:t>vLLM 小课堂（十四）：Diffusion Continuous Batching 详解</w:t>
        </w:r>
      </w:hyperlink>
      <w:r>
        <w:t xml:space="preserve"> · </w:t>
      </w:r>
      <w:r>
        <w:rPr>
          <w:b/>
        </w:rPr>
        <w:t>配套资料</w:t>
      </w:r>
      <w:r>
        <w:t>：</w:t>
      </w:r>
      <w:hyperlink r:id="rId12">
        <w:r>
          <w:rPr>
            <w:color w:val="0563C1"/>
            <w:u w:val="single"/>
          </w:rPr>
          <w:t>BilibiliShare 课件</w:t>
        </w:r>
      </w:hyperlink>
    </w:p>
    <w:p>
      <w:pPr/>
      <w:r>
        <w:t>扩散模型的在线推理有一对难以调和的矛盾：</w:t>
      </w:r>
      <w:r>
        <w:rPr>
          <w:b/>
        </w:rPr>
        <w:t>小分辨率下 GPU 算力吃不饱，大分辨率下显存和延迟又居高不下</w:t>
      </w:r>
      <w:r>
        <w:t>。vLLM-Omni 给出的方案是，先把调度粒度从"整条请求"拆细到"单个降噪步"，在 step 间隙实现动态组 batch 来提升小 shape 吞吐；再引入 PiD（Pixel Diffusion）替代 VAE decode，让主模型始终在小分辨率上推理，由轻量超分模块放大到目标尺寸。本文沿着这条因果链，从阻塞问题出发，逐层拆解异步调度、动态组 batch、异构分辨率处理、性能边界以及 PiD 的机制与实测收益。</w:t>
      </w:r>
    </w:p>
    <w:p>
      <w:pPr/>
      <w:r>
        <w:rPr>
          <w:b/>
        </w:rPr>
        <w:t>适读人群</w:t>
      </w:r>
      <w:r>
        <w:t>：具备深度学习推理基础，关注模型部署与性能优化的 AI 工程师和后端开发者。</w:t>
      </w:r>
    </w:p>
    <w:p>
      <w:pPr/>
      <w:r>
        <w:rPr>
          <w:b/>
        </w:rPr>
        <w:t>前置知识</w:t>
      </w:r>
      <w:r>
        <w:t>：了解 Diffusion 模型降噪流程的基本概念（step、latent、噪声调度），熟悉 batch 推理的一般原理，对 attention 机制有初步认识。</w:t>
      </w:r>
    </w:p>
    <w:p>
      <w:pPr/>
      <w:r>
        <w:rPr>
          <w:b/>
        </w:rPr>
        <w:t>阅读目标</w:t>
      </w:r>
      <w:r>
        <w:t>：</w:t>
      </w:r>
    </w:p>
    <w:p>
      <w:pPr>
        <w:spacing w:after="80" w:line="290" w:lineRule="auto"/>
        <w:numPr>
          <w:ilvl w:val="0"/>
          <w:numId w:val="12"/>
        </w:numPr>
      </w:pPr>
      <w:r>
        <w:t>理解传统 Diffusion 同步推理导致的算力闲置根因。</w:t>
      </w:r>
    </w:p>
    <w:p>
      <w:pPr>
        <w:spacing w:after="80" w:line="290" w:lineRule="auto"/>
        <w:numPr>
          <w:ilvl w:val="0"/>
          <w:numId w:val="12"/>
        </w:numPr>
      </w:pPr>
      <w:r>
        <w:t>掌握 vLLM-Omni 基于 step 粒度的异步请求下发与动态组 batch 机制。</w:t>
      </w:r>
    </w:p>
    <w:p>
      <w:pPr>
        <w:spacing w:after="80" w:line="290" w:lineRule="auto"/>
        <w:numPr>
          <w:ilvl w:val="0"/>
          <w:numId w:val="12"/>
        </w:numPr>
      </w:pPr>
      <w:r>
        <w:t>了解异构分辨率组 batch 的切分与注意力隔离策略。</w:t>
      </w:r>
    </w:p>
    <w:p>
      <w:pPr>
        <w:spacing w:after="80" w:line="290" w:lineRule="auto"/>
        <w:numPr>
          <w:ilvl w:val="0"/>
          <w:numId w:val="12"/>
        </w:numPr>
      </w:pPr>
      <w:r>
        <w:t>认识 PiD 如何通过提前结束与上采样，兼顾小分辨率高吞吐与高清图像生成。</w:t>
      </w:r>
    </w:p>
    <w:p>
      <w:pPr>
        <w:pStyle w:val="Heading1"/>
      </w:pPr>
      <w:r>
        <w:t>1 同步调度的工程矛盾：为什么 Diffusion 需要异步化？</w:t>
      </w:r>
    </w:p>
    <w:p>
      <w:pPr/>
      <w:r>
        <w:rPr>
          <w:b/>
        </w:rPr>
        <w:t>本节核心问题：</w:t>
      </w:r>
      <w:r>
        <w:t xml:space="preserve"> 传统的 Diffusion 推理接口为何会导致 GPU 算力闲置？</w:t>
      </w:r>
    </w:p>
    <w:p>
      <w:pPr>
        <w:pStyle w:val="Heading2"/>
      </w:pPr>
      <w:r>
        <w:t>请求粒度的同步执行为何成为瓶颈</w:t>
      </w:r>
    </w:p>
    <w:p>
      <w:pPr/>
      <w:r>
        <w:t xml:space="preserve">在 vLLM-Omni 的多阶段流水线中，上游 AR（自回归）阶段完成后，生成请求进入 Diffusion 阶段。改造前，Diffusion Engine 以 </w:t>
      </w:r>
      <w:r>
        <w:rPr>
          <w:b/>
        </w:rPr>
        <w:t>请求粒度</w:t>
      </w:r>
      <w:r>
        <w:t xml:space="preserve"> 同步地将任务下发至后端 Worker——即一条请求必须走完全部降噪 step（扩散模型生成过程中的单次去噪计算）才会释放执行通道，后续请求只能排队等待。</w:t>
      </w:r>
    </w:p>
    <w:p>
      <w:pPr/>
      <w:r>
        <w:t>这意味着：即使 GPU 在单条请求的计算中存在并行余量，新到达的请求也无法被纳入当前计算。</w:t>
      </w:r>
      <w:r>
        <w:rPr>
          <w:b/>
        </w:rPr>
        <w:t>组 batch</w:t>
      </w:r>
      <w:r>
        <w:t>（Dynamic Batching，将多条独立推理请求合并为一个批次并行计算，以提升 GPU 利用率）的前提是"凑齐一批兼容请求"，但在同步模式下这一前提根本无法成立。</w:t>
      </w:r>
    </w:p>
    <w:p>
      <w:pPr>
        <w:pStyle w:val="Heading2"/>
      </w:pPr>
      <w:r>
        <w:t>阻塞如何吞噬组 batch 的机会</w:t>
      </w:r>
    </w:p>
    <w:p>
      <w:pPr/>
      <w:r>
        <w:t xml:space="preserve">下图展示了异步化改造的动机与整体架构。重点关注左上角 </w:t>
      </w:r>
      <w:r>
        <w:rPr>
          <w:b/>
        </w:rPr>
        <w:t>Motivation</w:t>
      </w:r>
      <w:r>
        <w:t xml:space="preserve"> 区域所描述的因果链：</w:t>
      </w:r>
    </w:p>
    <w:p>
      <w:pPr>
        <w:keepNext/>
        <w:keepLines/>
        <w:spacing w:before="120" w:after="0"/>
        <w:jc w:val="center"/>
      </w:pPr>
      <w:r>
        <w:drawing>
          <wp:inline xmlns:a="http://schemas.openxmlformats.org/drawingml/2006/main" xmlns:pic="http://schemas.openxmlformats.org/drawingml/2006/picture">
            <wp:extent cx="5943600" cy="3343275"/>
            <wp:docPr id="1" name="Picture 1" descr="Diffusion 异步组 batch 架构：从异步请求到达、调度、执行到乱序返回的完整流程" title="Diffusion 异步组 batch 架构：从异步请求到达、调度、执行到乱序返回的完整流程"/>
            <wp:cNvGraphicFramePr>
              <a:graphicFrameLocks noChangeAspect="1"/>
            </wp:cNvGraphicFramePr>
            <a:graphic>
              <a:graphicData uri="http://schemas.openxmlformats.org/drawingml/2006/picture">
                <pic:pic>
                  <pic:nvPicPr>
                    <pic:cNvPr id="0" name="slide-05.png"/>
                    <pic:cNvPicPr/>
                  </pic:nvPicPr>
                  <pic:blipFill>
                    <a:blip r:embed="rId13"/>
                    <a:stretch>
                      <a:fillRect/>
                    </a:stretch>
                  </pic:blipFill>
                  <pic:spPr>
                    <a:xfrm>
                      <a:off x="0" y="0"/>
                      <a:ext cx="5943600" cy="3343275"/>
                    </a:xfrm>
                    <a:prstGeom prst="rect"/>
                  </pic:spPr>
                </pic:pic>
              </a:graphicData>
            </a:graphic>
          </wp:inline>
        </w:drawing>
      </w:r>
    </w:p>
    <w:p>
      <w:pPr/>
      <w:r>
        <w:rPr>
          <w:i/>
        </w:rPr>
        <w:t>图注：左侧为请求随时间异步到达的示意；中部展示 Engine → Scheduler → Worker 三层职责；右侧说明结果按各自完成时间乱序返回。来源：演讲 PPT 第 5 页。</w:t>
      </w:r>
    </w:p>
    <w:p>
      <w:pPr/>
      <w:r>
        <w:t>图中 Motivation 部分给出了三段因果：</w:t>
      </w:r>
    </w:p>
    <w:tbl>
      <w:tblPr>
        <w:tblStyle w:val="TableGrid"/>
        <w:tblW w:type="dxa" w:w="9360"/>
        <w:jc w:val="left"/>
        <w:tblLayout w:type="fixed"/>
        <w:tblLook w:firstColumn="1" w:firstRow="1" w:lastColumn="0" w:lastRow="0" w:noHBand="0" w:noVBand="1" w:val="04A0"/>
        <w:tblInd w:w="120" w:type="dxa"/>
      </w:tblPr>
      <w:tblGrid>
        <w:gridCol w:w="1557"/>
        <w:gridCol w:w="4073"/>
        <w:gridCol w:w="3730"/>
      </w:tblGrid>
      <w:tr>
        <w:trPr>
          <w:tblHeader w:val="true"/>
        </w:trPr>
        <w:tc>
          <w:tcPr>
            <w:tcW w:type="dxa" w:w="155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序号</w:t>
            </w:r>
          </w:p>
        </w:tc>
        <w:tc>
          <w:tcPr>
            <w:tcW w:type="dxa" w:w="407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环节</w:t>
            </w:r>
          </w:p>
        </w:tc>
        <w:tc>
          <w:tcPr>
            <w:tcW w:type="dxa" w:w="373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说明</w:t>
            </w:r>
          </w:p>
        </w:tc>
      </w:tr>
      <w:tr>
        <w:tc>
          <w:tcPr>
            <w:tcW w:type="dxa" w:w="1557"/>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407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不同生成请求在不同时刻到达</w:t>
            </w:r>
          </w:p>
        </w:tc>
        <w:tc>
          <w:tcPr>
            <w:tcW w:type="dxa" w:w="3730"/>
            <w:vAlign w:val="center"/>
            <w:tcMar>
              <w:top w:w="80" w:type="dxa"/>
              <w:start w:w="120" w:type="dxa"/>
              <w:bottom w:w="80" w:type="dxa"/>
              <w:end w:w="120" w:type="dxa"/>
            </w:tcMar>
          </w:tcPr>
          <w:p>
            <w:pPr>
              <w:spacing w:before="0" w:after="0" w:line="259" w:lineRule="auto"/>
            </w:pPr>
            <w:r>
              <w:rPr>
                <w:rFonts w:ascii="Calibri" w:hAnsi="Calibri" w:eastAsia="Microsoft YaHei"/>
                <w:sz w:val="18"/>
              </w:rPr>
              <w:t>真实场景中请求天然异步，到达间隔不可预测</w:t>
            </w:r>
          </w:p>
        </w:tc>
      </w:tr>
      <w:tr>
        <w:tc>
          <w:tcPr>
            <w:tcW w:type="dxa" w:w="1557"/>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4073"/>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原有 </w:t>
            </w:r>
            <w:r>
              <w:rPr>
                <w:rFonts w:ascii="Consolas" w:hAnsi="Consolas" w:eastAsia="Microsoft YaHei"/>
                <w:color w:val="1F4D78"/>
                <w:sz w:val="19"/>
                <w:shd w:fill="EEF2F6"/>
              </w:rPr>
              <w:t>execute model</w:t>
            </w:r>
            <w:r>
              <w:rPr>
                <w:rFonts w:ascii="Calibri" w:hAnsi="Calibri" w:eastAsia="Microsoft YaHei"/>
                <w:sz w:val="18"/>
              </w:rPr>
              <w:t xml:space="preserve"> 接口阻塞新请求加入</w:t>
            </w:r>
          </w:p>
        </w:tc>
        <w:tc>
          <w:tcPr>
            <w:tcW w:type="dxa" w:w="3730"/>
            <w:vAlign w:val="center"/>
            <w:tcMar>
              <w:top w:w="80" w:type="dxa"/>
              <w:start w:w="120" w:type="dxa"/>
              <w:bottom w:w="80" w:type="dxa"/>
              <w:end w:w="120" w:type="dxa"/>
            </w:tcMar>
          </w:tcPr>
          <w:p>
            <w:pPr>
              <w:spacing w:before="0" w:after="0" w:line="259" w:lineRule="auto"/>
            </w:pPr>
            <w:r>
              <w:rPr>
                <w:rFonts w:ascii="Calibri" w:hAnsi="Calibri" w:eastAsia="Microsoft YaHei"/>
                <w:sz w:val="18"/>
              </w:rPr>
              <w:t>执行粒度是整条请求的所有 step，通道被独占</w:t>
            </w:r>
          </w:p>
        </w:tc>
      </w:tr>
      <w:tr>
        <w:tc>
          <w:tcPr>
            <w:tcW w:type="dxa" w:w="1557"/>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4073"/>
            <w:vAlign w:val="center"/>
            <w:tcMar>
              <w:top w:w="80" w:type="dxa"/>
              <w:start w:w="120" w:type="dxa"/>
              <w:bottom w:w="80" w:type="dxa"/>
              <w:end w:w="120" w:type="dxa"/>
            </w:tcMar>
          </w:tcPr>
          <w:p>
            <w:pPr>
              <w:spacing w:before="0" w:after="0" w:line="259" w:lineRule="auto"/>
            </w:pPr>
            <w:r>
              <w:rPr>
                <w:rFonts w:ascii="Calibri" w:hAnsi="Calibri" w:eastAsia="Microsoft YaHei"/>
                <w:sz w:val="18"/>
              </w:rPr>
              <w:t>错过组 batch 时机 → 低利用率</w:t>
            </w:r>
          </w:p>
        </w:tc>
        <w:tc>
          <w:tcPr>
            <w:tcW w:type="dxa" w:w="3730"/>
            <w:vAlign w:val="center"/>
            <w:tcMar>
              <w:top w:w="80" w:type="dxa"/>
              <w:start w:w="120" w:type="dxa"/>
              <w:bottom w:w="80" w:type="dxa"/>
              <w:end w:w="120" w:type="dxa"/>
            </w:tcMar>
          </w:tcPr>
          <w:p>
            <w:pPr>
              <w:spacing w:before="0" w:after="0" w:line="259" w:lineRule="auto"/>
            </w:pPr>
            <w:r>
              <w:rPr>
                <w:rFonts w:ascii="Calibri" w:hAnsi="Calibri" w:eastAsia="Microsoft YaHei"/>
                <w:sz w:val="18"/>
              </w:rPr>
              <w:t>无法将并发请求拼入同一批次，GPU 并行度浪费</w:t>
            </w:r>
          </w:p>
        </w:tc>
      </w:tr>
    </w:tbl>
    <w:p>
      <w:pPr>
        <w:spacing w:after="40"/>
      </w:pPr>
    </w:p>
    <w:p>
      <w:pPr/>
      <w:r>
        <w:t>图中右侧的 "Out-of-order return" 暗示了改造方向：如果能让请求独立完成、独立返回，就能打破"一条请求锁死整个通道"的限制。</w:t>
      </w:r>
    </w:p>
    <w:p>
      <w:pPr>
        <w:pStyle w:val="Heading2"/>
      </w:pPr>
      <w:r>
        <w:t>一个最小时间线：阻塞到底浪费了什么</w:t>
      </w:r>
    </w:p>
    <w:p>
      <w:pPr/>
      <w:r>
        <w:t>假设四条请求 A–D 分别在 t₀–t₃ 到达，每条需要执行多个降噪 step。同步模式下：</w:t>
      </w:r>
    </w:p>
    <w:p>
      <w:pPr/>
      <w:r>
        <w:t>```</w:t>
      </w:r>
    </w:p>
    <w:p>
      <w:pPr/>
      <w:r>
        <w:t>t₀ ──── A 执行全部 step ────── A 完成</w:t>
      </w:r>
    </w:p>
    <w:p>
      <w:pPr/>
      <w:r>
        <w:t>t_done_A ── B 执行全部 step ── B 完成</w:t>
      </w:r>
    </w:p>
    <w:p>
      <w:pPr/>
      <w:r>
        <w:t>...</w:t>
      </w:r>
    </w:p>
    <w:p>
      <w:pPr/>
      <w:r>
        <w:t>```</w:t>
      </w:r>
    </w:p>
    <w:p>
      <w:pPr/>
      <w:r>
        <w:t>请求 B 在 t₁ 就已到达，却必须等到 A 完成后才能开始。每条请求独占 GPU，batch size 始终为 1，矩阵运算单元大量空闲。</w:t>
      </w:r>
    </w:p>
    <w:p>
      <w:pPr/>
      <w:r>
        <w:t>若能组 batch：A、B、D 在 Scheduler 判定为"同 shape、同 CFG（Classifier-Free Guidance，无分类器引导缩放系数）配置"后，可被合并为一个 batch 并行执行，有效吞吐随之增长。</w:t>
      </w:r>
    </w:p>
    <w:p>
      <w:pPr>
        <w:pStyle w:val="Heading2"/>
      </w:pPr>
      <w:r>
        <w:t>小结</w:t>
      </w:r>
    </w:p>
    <w:p>
      <w:pPr/>
      <w:r>
        <w:t xml:space="preserve">同步执行模式的本质问题是 </w:t>
      </w:r>
      <w:r>
        <w:rPr>
          <w:b/>
        </w:rPr>
        <w:t>执行粒度与调度粒度错配</w:t>
      </w:r>
      <w:r>
        <w:t>：调度以"整条请求"为单位，而 Diffusion 生成天然由多个 step 组成，每个 step 之间存在天然的调度窗口。将粒度从请求级拆解到 step 级，就为动态组 batch 打开了空间。这正是下一节要展开的核心设计。</w:t>
      </w:r>
    </w:p>
    <w:p>
      <w:pPr>
        <w:pStyle w:val="Heading1"/>
      </w:pPr>
      <w:r>
        <w:t>2 核心设计：Step 粒度的异步请求下发</w:t>
      </w:r>
    </w:p>
    <w:p>
      <w:pPr/>
      <w:r>
        <w:rPr>
          <w:b/>
        </w:rPr>
        <w:t>本节核心问题：</w:t>
      </w:r>
      <w:r>
        <w:t xml:space="preserve"> 如何将调度粒度从请求级打散到 step 级，让系统在任意两个 step 之间都能插入、终止或返回请求？</w:t>
      </w:r>
    </w:p>
    <w:p>
      <w:pPr>
        <w:pStyle w:val="Heading2"/>
      </w:pPr>
      <w:r>
        <w:t>改造前的瓶颈</w:t>
      </w:r>
    </w:p>
    <w:p>
      <w:pPr/>
      <w:r>
        <w:t>改造前，上层 stage（由 FastAPI 服务拉起的请求解析与分发层）将请求同步交给 Diffusion stage 处理。整条链路串行阻塞：</w:t>
      </w:r>
    </w:p>
    <w:tbl>
      <w:tblPr>
        <w:tblStyle w:val="TableGrid"/>
        <w:tblW w:type="dxa" w:w="9360"/>
        <w:jc w:val="left"/>
        <w:tblLayout w:type="fixed"/>
        <w:tblLook w:firstColumn="1" w:firstRow="1" w:lastColumn="0" w:lastRow="0" w:noHBand="0" w:noVBand="1" w:val="04A0"/>
        <w:tblInd w:w="120" w:type="dxa"/>
      </w:tblPr>
      <w:tblGrid>
        <w:gridCol w:w="1813"/>
        <w:gridCol w:w="4130"/>
        <w:gridCol w:w="3417"/>
      </w:tblGrid>
      <w:tr>
        <w:trPr>
          <w:tblHeader w:val="true"/>
        </w:trPr>
        <w:tc>
          <w:tcPr>
            <w:tcW w:type="dxa" w:w="181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环节</w:t>
            </w:r>
          </w:p>
        </w:tc>
        <w:tc>
          <w:tcPr>
            <w:tcW w:type="dxa" w:w="413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改造前行为</w:t>
            </w:r>
          </w:p>
        </w:tc>
        <w:tc>
          <w:tcPr>
            <w:tcW w:type="dxa" w:w="341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直接后果</w:t>
            </w:r>
          </w:p>
        </w:tc>
      </w:tr>
      <w:tr>
        <w:tc>
          <w:tcPr>
            <w:tcW w:type="dxa" w:w="1813"/>
            <w:vAlign w:val="center"/>
            <w:tcMar>
              <w:top w:w="80" w:type="dxa"/>
              <w:start w:w="120" w:type="dxa"/>
              <w:bottom w:w="80" w:type="dxa"/>
              <w:end w:w="120" w:type="dxa"/>
            </w:tcMar>
          </w:tcPr>
          <w:p>
            <w:pPr>
              <w:spacing w:before="0" w:after="0" w:line="259" w:lineRule="auto"/>
            </w:pPr>
            <w:r>
              <w:rPr>
                <w:rFonts w:ascii="Calibri" w:hAnsi="Calibri" w:eastAsia="Microsoft YaHei"/>
                <w:sz w:val="18"/>
              </w:rPr>
              <w:t>下发粒度</w:t>
            </w:r>
          </w:p>
        </w:tc>
        <w:tc>
          <w:tcPr>
            <w:tcW w:type="dxa" w:w="41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以 request 为单位同步等待</w:t>
            </w:r>
          </w:p>
        </w:tc>
        <w:tc>
          <w:tcPr>
            <w:tcW w:type="dxa" w:w="341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引擎同一时刻只持有一条请求</w:t>
            </w:r>
          </w:p>
        </w:tc>
      </w:tr>
      <w:tr>
        <w:tc>
          <w:tcPr>
            <w:tcW w:type="dxa" w:w="1813"/>
            <w:vAlign w:val="center"/>
            <w:tcMar>
              <w:top w:w="80" w:type="dxa"/>
              <w:start w:w="120" w:type="dxa"/>
              <w:bottom w:w="80" w:type="dxa"/>
              <w:end w:w="120" w:type="dxa"/>
            </w:tcMar>
          </w:tcPr>
          <w:p>
            <w:pPr>
              <w:spacing w:before="0" w:after="0" w:line="259" w:lineRule="auto"/>
            </w:pPr>
            <w:r>
              <w:rPr>
                <w:rFonts w:ascii="Calibri" w:hAnsi="Calibri" w:eastAsia="Microsoft YaHei"/>
                <w:sz w:val="18"/>
              </w:rPr>
              <w:t>批处理</w:t>
            </w:r>
          </w:p>
        </w:tc>
        <w:tc>
          <w:tcPr>
            <w:tcW w:type="dxa" w:w="41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无法实现</w:t>
            </w:r>
          </w:p>
        </w:tc>
        <w:tc>
          <w:tcPr>
            <w:tcW w:type="dxa" w:w="341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GPU 利用率低</w:t>
            </w:r>
          </w:p>
        </w:tc>
      </w:tr>
      <w:tr>
        <w:tc>
          <w:tcPr>
            <w:tcW w:type="dxa" w:w="1813"/>
            <w:vAlign w:val="center"/>
            <w:tcMar>
              <w:top w:w="80" w:type="dxa"/>
              <w:start w:w="120" w:type="dxa"/>
              <w:bottom w:w="80" w:type="dxa"/>
              <w:end w:w="120" w:type="dxa"/>
            </w:tcMar>
          </w:tcPr>
          <w:p>
            <w:pPr>
              <w:spacing w:before="0" w:after="0" w:line="259" w:lineRule="auto"/>
            </w:pPr>
            <w:r>
              <w:rPr>
                <w:rFonts w:ascii="Calibri" w:hAnsi="Calibri" w:eastAsia="Microsoft YaHei"/>
                <w:sz w:val="18"/>
              </w:rPr>
              <w:t>中断响应</w:t>
            </w:r>
          </w:p>
        </w:tc>
        <w:tc>
          <w:tcPr>
            <w:tcW w:type="dxa" w:w="41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必须等全部 step 完成才能返回</w:t>
            </w:r>
          </w:p>
        </w:tc>
        <w:tc>
          <w:tcPr>
            <w:tcW w:type="dxa" w:w="341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无法提前终止长耗时请求</w:t>
            </w:r>
          </w:p>
        </w:tc>
      </w:tr>
    </w:tbl>
    <w:p>
      <w:pPr>
        <w:spacing w:after="40"/>
      </w:pPr>
    </w:p>
    <w:p>
      <w:pPr>
        <w:pStyle w:val="Heading2"/>
      </w:pPr>
      <w:r>
        <w:t>整体交互流程</w:t>
      </w:r>
    </w:p>
    <w:p>
      <w:pPr/>
      <w:r>
        <w:t>下图是异步下发的时序示意，展示了客户端线程、</w:t>
      </w:r>
      <w:r>
        <w:rPr>
          <w:rFonts w:ascii="Consolas" w:hAnsi="Consolas" w:eastAsia="Microsoft YaHei"/>
          <w:color w:val="1F4D78"/>
          <w:sz w:val="19"/>
          <w:shd w:fill="EEF2F6"/>
        </w:rPr>
        <w:t>DiffusionEngine</w:t>
      </w:r>
      <w:r>
        <w:t>、</w:t>
      </w:r>
      <w:r>
        <w:rPr>
          <w:rFonts w:ascii="Consolas" w:hAnsi="Consolas" w:eastAsia="Microsoft YaHei"/>
          <w:color w:val="1F4D78"/>
          <w:sz w:val="19"/>
          <w:shd w:fill="EEF2F6"/>
        </w:rPr>
        <w:t>StepScheduler</w:t>
      </w:r>
      <w:r>
        <w:t>、Worker 四个角色之间的消息流转：</w:t>
      </w:r>
    </w:p>
    <w:p>
      <w:pPr>
        <w:keepNext/>
        <w:keepLines/>
        <w:spacing w:before="120" w:after="0"/>
        <w:jc w:val="center"/>
      </w:pPr>
      <w:r>
        <w:drawing>
          <wp:inline xmlns:a="http://schemas.openxmlformats.org/drawingml/2006/main" xmlns:pic="http://schemas.openxmlformats.org/drawingml/2006/picture">
            <wp:extent cx="5943600" cy="3343275"/>
            <wp:docPr id="2" name="Picture 2" descr="异步请求下发时序图：客户端线程将请求送入 DiffusionEngine，由 StepScheduler 调度后交给 Worker 逐 step 执行并流式返回结果" title="异步请求下发时序图：客户端线程将请求送入 DiffusionEngine，由 StepScheduler 调度后交给 Worker 逐 step 执行并流式返回结果"/>
            <wp:cNvGraphicFramePr>
              <a:graphicFrameLocks noChangeAspect="1"/>
            </wp:cNvGraphicFramePr>
            <a:graphic>
              <a:graphicData uri="http://schemas.openxmlformats.org/drawingml/2006/picture">
                <pic:pic>
                  <pic:nvPicPr>
                    <pic:cNvPr id="0" name="slide-03.png"/>
                    <pic:cNvPicPr/>
                  </pic:nvPicPr>
                  <pic:blipFill>
                    <a:blip r:embed="rId14"/>
                    <a:stretch>
                      <a:fillRect/>
                    </a:stretch>
                  </pic:blipFill>
                  <pic:spPr>
                    <a:xfrm>
                      <a:off x="0" y="0"/>
                      <a:ext cx="5943600" cy="3343275"/>
                    </a:xfrm>
                    <a:prstGeom prst="rect"/>
                  </pic:spPr>
                </pic:pic>
              </a:graphicData>
            </a:graphic>
          </wp:inline>
        </w:drawing>
      </w:r>
    </w:p>
    <w:p>
      <w:pPr/>
      <w:r>
        <w:rPr>
          <w:i/>
        </w:rPr>
        <w:t>图注：异步请求下发序列图，展示从请求入队、调度、逐 step 执行到结果流式回传的完整路径。来源：演讲 PPT 第 3 页。</w:t>
      </w:r>
    </w:p>
    <w:p>
      <w:pPr/>
      <w:r>
        <w:t>图中自左向右的四条生命线分别对应：上层 stage 的客户端线程（生产者）、</w:t>
      </w:r>
      <w:r>
        <w:rPr>
          <w:rFonts w:ascii="Consolas" w:hAnsi="Consolas" w:eastAsia="Microsoft YaHei"/>
          <w:color w:val="1F4D78"/>
          <w:sz w:val="19"/>
          <w:shd w:fill="EEF2F6"/>
        </w:rPr>
        <w:t>DiffusionEngine._busy_loop</w:t>
      </w:r>
      <w:r>
        <w:t>（调度心跳）、</w:t>
      </w:r>
      <w:r>
        <w:rPr>
          <w:rFonts w:ascii="Consolas" w:hAnsi="Consolas" w:eastAsia="Microsoft YaHei"/>
          <w:color w:val="1F4D78"/>
          <w:sz w:val="19"/>
          <w:shd w:fill="EEF2F6"/>
        </w:rPr>
        <w:t>StepScheduler</w:t>
      </w:r>
      <w:r>
        <w:t xml:space="preserve">（队列管理）、以及 Executor/Worker + </w:t>
      </w:r>
      <w:r>
        <w:rPr>
          <w:rFonts w:ascii="Consolas" w:hAnsi="Consolas" w:eastAsia="Microsoft YaHei"/>
          <w:color w:val="1F4D78"/>
          <w:sz w:val="19"/>
          <w:shd w:fill="EEF2F6"/>
        </w:rPr>
        <w:t>DiffusionModelRunner</w:t>
      </w:r>
      <w:r>
        <w:t>（消费者）。消息箭头形成了"入队 → 循环调度 → 逐步执行 → 流式回传"的闭环。</w:t>
      </w:r>
    </w:p>
    <w:p>
      <w:pPr>
        <w:pStyle w:val="Heading2"/>
      </w:pPr>
      <w:r>
        <w:t>三段因果链</w:t>
      </w:r>
    </w:p>
    <w:p>
      <w:pPr/>
      <w:r>
        <w:rPr>
          <w:b/>
        </w:rPr>
        <w:t>① 生产者：入队即返回</w:t>
      </w:r>
    </w:p>
    <w:p>
      <w:pPr/>
      <w:r>
        <w:t>上层 stage 线程拿到一条 Diffusion 请求后，做两件事便结束自身职责：</w:t>
      </w:r>
    </w:p>
    <w:p>
      <w:pPr>
        <w:spacing w:after="80" w:line="290" w:lineRule="auto"/>
        <w:numPr>
          <w:ilvl w:val="0"/>
          <w:numId w:val="13"/>
        </w:numPr>
      </w:pPr>
      <w:r>
        <w:t xml:space="preserve">调用 </w:t>
      </w:r>
      <w:r>
        <w:rPr>
          <w:rFonts w:ascii="Consolas" w:hAnsi="Consolas" w:eastAsia="Microsoft YaHei"/>
          <w:color w:val="1F4D78"/>
          <w:sz w:val="19"/>
          <w:shd w:fill="EEF2F6"/>
        </w:rPr>
        <w:t>_add_prepared_request</w:t>
      </w:r>
      <w:r>
        <w:t xml:space="preserve"> 将请求放入 </w:t>
      </w:r>
      <w:r>
        <w:rPr>
          <w:rFonts w:ascii="Consolas" w:hAnsi="Consolas" w:eastAsia="Microsoft YaHei"/>
          <w:color w:val="1F4D78"/>
          <w:sz w:val="19"/>
          <w:shd w:fill="EEF2F6"/>
        </w:rPr>
        <w:t>StepScheduler</w:t>
      </w:r>
      <w:r>
        <w:t xml:space="preserve"> 的 waiting 队列，并唤醒后台循环；</w:t>
      </w:r>
    </w:p>
    <w:p>
      <w:pPr>
        <w:spacing w:after="80" w:line="290" w:lineRule="auto"/>
        <w:numPr>
          <w:ilvl w:val="0"/>
          <w:numId w:val="13"/>
        </w:numPr>
      </w:pPr>
      <w:r>
        <w:t xml:space="preserve">调用 </w:t>
      </w:r>
      <w:r>
        <w:rPr>
          <w:rFonts w:ascii="Consolas" w:hAnsi="Consolas" w:eastAsia="Microsoft YaHei"/>
          <w:color w:val="1F4D78"/>
          <w:sz w:val="19"/>
          <w:shd w:fill="EEF2F6"/>
        </w:rPr>
        <w:t>get_output_stream</w:t>
      </w:r>
      <w:r>
        <w:t xml:space="preserve"> 获取一个异步输出流句柄，用于后续接收结果。</w:t>
      </w:r>
    </w:p>
    <w:p>
      <w:pPr/>
      <w:r>
        <w:t xml:space="preserve">与改造前的根本差异在于：生产者只负责"放入"和"订阅流"，不再阻塞等待整条请求跑完所有降噪步。首条请求到达时会额外触发 </w:t>
      </w:r>
      <w:r>
        <w:rPr>
          <w:rFonts w:ascii="Consolas" w:hAnsi="Consolas" w:eastAsia="Microsoft YaHei"/>
          <w:color w:val="1F4D78"/>
          <w:sz w:val="19"/>
          <w:shd w:fill="EEF2F6"/>
        </w:rPr>
        <w:t>_check_and_start_background_loop</w:t>
      </w:r>
      <w:r>
        <w:t>，完成队列读写所需的线程锁及 asyncio 异步变量的初始化。</w:t>
      </w:r>
    </w:p>
    <w:p>
      <w:pPr/>
      <w:r>
        <w:rPr>
          <w:b/>
        </w:rPr>
        <w:t>② 调度中枢：</w:t>
      </w:r>
      <w:r>
        <w:rPr>
          <w:rFonts w:ascii="Consolas" w:hAnsi="Consolas" w:eastAsia="Microsoft YaHei"/>
          <w:b/>
          <w:color w:val="1F4D78"/>
          <w:sz w:val="19"/>
          <w:shd w:fill="EEF2F6"/>
        </w:rPr>
        <w:t>_busy_loop</w:t>
      </w:r>
    </w:p>
    <w:p>
      <w:pPr/>
      <w:r>
        <w:rPr>
          <w:rFonts w:ascii="Consolas" w:hAnsi="Consolas" w:eastAsia="Microsoft YaHei"/>
          <w:color w:val="1F4D78"/>
          <w:sz w:val="19"/>
          <w:shd w:fill="EEF2F6"/>
        </w:rPr>
        <w:t>DiffusionEngine</w:t>
      </w:r>
      <w:r>
        <w:t xml:space="preserve"> 内部维护一个名为 </w:t>
      </w:r>
      <w:r>
        <w:rPr>
          <w:rFonts w:ascii="Consolas" w:hAnsi="Consolas" w:eastAsia="Microsoft YaHei"/>
          <w:color w:val="1F4D78"/>
          <w:sz w:val="19"/>
          <w:shd w:fill="EEF2F6"/>
        </w:rPr>
        <w:t>_busy_loop</w:t>
      </w:r>
      <w:r>
        <w:t xml:space="preserve"> 的后台线程，是整套异步机制的心跳。其行为可简化为一个无限循环：</w:t>
      </w:r>
    </w:p>
    <w:p>
      <w:pPr>
        <w:spacing w:after="80" w:line="290" w:lineRule="auto"/>
        <w:numPr>
          <w:ilvl w:val="0"/>
          <w:numId w:val="14"/>
        </w:numPr>
      </w:pPr>
      <w:r>
        <w:t xml:space="preserve">从 </w:t>
      </w:r>
      <w:r>
        <w:rPr>
          <w:rFonts w:ascii="Consolas" w:hAnsi="Consolas" w:eastAsia="Microsoft YaHei"/>
          <w:color w:val="1F4D78"/>
          <w:sz w:val="19"/>
          <w:shd w:fill="EEF2F6"/>
        </w:rPr>
        <w:t>StepScheduler</w:t>
      </w:r>
      <w:r>
        <w:t xml:space="preserve"> 读取当前可调度的请求（</w:t>
      </w:r>
      <w:r>
        <w:rPr>
          <w:rFonts w:ascii="Consolas" w:hAnsi="Consolas" w:eastAsia="Microsoft YaHei"/>
          <w:color w:val="1F4D78"/>
          <w:sz w:val="19"/>
          <w:shd w:fill="EEF2F6"/>
        </w:rPr>
        <w:t>schedule</w:t>
      </w:r>
      <w:r>
        <w:t xml:space="preserve"> / </w:t>
      </w:r>
      <w:r>
        <w:rPr>
          <w:rFonts w:ascii="Consolas" w:hAnsi="Consolas" w:eastAsia="Microsoft YaHei"/>
          <w:color w:val="1F4D78"/>
          <w:sz w:val="19"/>
          <w:shd w:fill="EEF2F6"/>
        </w:rPr>
        <w:t>deschedule</w:t>
      </w:r>
      <w:r>
        <w:t>）；</w:t>
      </w:r>
    </w:p>
    <w:p>
      <w:pPr>
        <w:spacing w:after="80" w:line="290" w:lineRule="auto"/>
        <w:numPr>
          <w:ilvl w:val="0"/>
          <w:numId w:val="14"/>
        </w:numPr>
      </w:pPr>
      <w:r>
        <w:t>若存在可调度请求，将它们打包送入后端 Worker 执行</w:t>
      </w:r>
      <w:r>
        <w:rPr>
          <w:b/>
        </w:rPr>
        <w:t>一个</w:t>
      </w:r>
      <w:r>
        <w:t xml:space="preserve"> step；</w:t>
      </w:r>
    </w:p>
    <w:p>
      <w:pPr>
        <w:spacing w:after="80" w:line="290" w:lineRule="auto"/>
        <w:numPr>
          <w:ilvl w:val="0"/>
          <w:numId w:val="14"/>
        </w:numPr>
      </w:pPr>
      <w:r>
        <w:t>step 完成后，将中间结果或最终输出写回各请求对应的输出流；</w:t>
      </w:r>
    </w:p>
    <w:p>
      <w:pPr>
        <w:spacing w:after="80" w:line="290" w:lineRule="auto"/>
        <w:numPr>
          <w:ilvl w:val="0"/>
          <w:numId w:val="14"/>
        </w:numPr>
      </w:pPr>
      <w:r>
        <w:t>回到步骤 1，开启下一轮循环。</w:t>
      </w:r>
    </w:p>
    <w:p>
      <w:pPr/>
      <w:r>
        <w:t>若当前无可调度请求，线程通过 wait/唤醒机制挂起，避免空转消耗 CPU，直到新请求入队时被显式通知。</w:t>
      </w:r>
    </w:p>
    <w:p>
      <w:pPr/>
      <w:r>
        <w:rPr>
          <w:rFonts w:ascii="Consolas" w:hAnsi="Consolas" w:eastAsia="Microsoft YaHei"/>
          <w:color w:val="1F4D78"/>
          <w:sz w:val="19"/>
          <w:shd w:fill="EEF2F6"/>
        </w:rPr>
        <w:t>StepScheduler</w:t>
      </w:r>
      <w:r>
        <w:t xml:space="preserve"> 自身维护 </w:t>
      </w:r>
      <w:r>
        <w:rPr>
          <w:b/>
        </w:rPr>
        <w:t>running</w:t>
      </w:r>
      <w:r>
        <w:t xml:space="preserve"> 和 </w:t>
      </w:r>
      <w:r>
        <w:rPr>
          <w:b/>
        </w:rPr>
        <w:t>waiting</w:t>
      </w:r>
      <w:r>
        <w:t xml:space="preserve"> 两类队列。每轮循环中，调度器检查 waiting 队列中哪些请求已满足执行条件，将其提升至 running 队列，与现有 running 请求共同构成本轮 step 的批次。</w:t>
      </w:r>
    </w:p>
    <w:p>
      <w:pPr/>
      <w:r>
        <w:rPr>
          <w:b/>
        </w:rPr>
        <w:t>③ 消费者：逐 step 执行与回传</w:t>
      </w:r>
    </w:p>
    <w:p>
      <w:pPr/>
      <w:r>
        <w:t xml:space="preserve">Worker 接收到一批请求后，在 tensor 维度将各请求的 </w:t>
      </w:r>
      <w:r>
        <w:rPr>
          <w:b/>
        </w:rPr>
        <w:t>latent</w:t>
      </w:r>
      <w:r>
        <w:t xml:space="preserve">（潜在空间特征，Diffusion 模型降噪过程中处理的中间数据形态）拼接起来，交由 </w:t>
      </w:r>
      <w:r>
        <w:rPr>
          <w:rFonts w:ascii="Consolas" w:hAnsi="Consolas" w:eastAsia="Microsoft YaHei"/>
          <w:color w:val="1F4D78"/>
          <w:sz w:val="19"/>
          <w:shd w:fill="EEF2F6"/>
        </w:rPr>
        <w:t>DiffusionModelRunner</w:t>
      </w:r>
      <w:r>
        <w:t xml:space="preserve"> 完成一次降噪计算。计算结果按请求拆分后，经输出流回传给各自的客户端线程。</w:t>
      </w:r>
    </w:p>
    <w:p>
      <w:pPr/>
      <w:r>
        <w:t xml:space="preserve">每完成一个 step，控制权即回到 </w:t>
      </w:r>
      <w:r>
        <w:rPr>
          <w:rFonts w:ascii="Consolas" w:hAnsi="Consolas" w:eastAsia="Microsoft YaHei"/>
          <w:color w:val="1F4D78"/>
          <w:sz w:val="19"/>
          <w:shd w:fill="EEF2F6"/>
        </w:rPr>
        <w:t>_busy_loop</w:t>
      </w:r>
      <w:r>
        <w:t>。这为三种操作打开了窗口：</w:t>
      </w:r>
    </w:p>
    <w:p>
      <w:pPr>
        <w:spacing w:after="80" w:line="290" w:lineRule="auto"/>
        <w:numPr>
          <w:ilvl w:val="0"/>
          <w:numId w:val="10"/>
        </w:numPr>
      </w:pPr>
      <w:r>
        <w:rPr>
          <w:b/>
        </w:rPr>
        <w:t>插入新请求</w:t>
      </w:r>
      <w:r>
        <w:t>：新到达的请求在下一轮循环被拉入 running 队列，随即参与组 batch。</w:t>
      </w:r>
    </w:p>
    <w:p>
      <w:pPr>
        <w:spacing w:after="80" w:line="290" w:lineRule="auto"/>
        <w:numPr>
          <w:ilvl w:val="0"/>
          <w:numId w:val="10"/>
        </w:numPr>
      </w:pPr>
      <w:r>
        <w:rPr>
          <w:b/>
        </w:rPr>
        <w:t>终止请求</w:t>
      </w:r>
      <w:r>
        <w:t>：上层发出中断信号后，</w:t>
      </w:r>
      <w:r>
        <w:rPr>
          <w:rFonts w:ascii="Consolas" w:hAnsi="Consolas" w:eastAsia="Microsoft YaHei"/>
          <w:color w:val="1F4D78"/>
          <w:sz w:val="19"/>
          <w:shd w:fill="EEF2F6"/>
        </w:rPr>
        <w:t>_busy_loop</w:t>
      </w:r>
      <w:r>
        <w:t xml:space="preserve"> 在下一轮循环中将目标请求剔除。</w:t>
      </w:r>
    </w:p>
    <w:p>
      <w:pPr>
        <w:spacing w:after="80" w:line="290" w:lineRule="auto"/>
        <w:numPr>
          <w:ilvl w:val="0"/>
          <w:numId w:val="10"/>
        </w:numPr>
      </w:pPr>
      <w:r>
        <w:rPr>
          <w:b/>
        </w:rPr>
        <w:t>返回中间结果</w:t>
      </w:r>
      <w:r>
        <w:t>：已走完全部 step 的请求输出最终图像；仍在进行中的请求可输出当前 step 的中间 latent。</w:t>
      </w:r>
    </w:p>
    <w:p>
      <w:pPr>
        <w:pStyle w:val="Heading2"/>
      </w:pPr>
      <w:r>
        <w:t>最小状态演进示例</w:t>
      </w:r>
    </w:p>
    <w:p>
      <w:pPr/>
      <w:r>
        <w:t>假设系统初始为空，请求 A 和 B 先后到达：</w:t>
      </w:r>
    </w:p>
    <w:tbl>
      <w:tblPr>
        <w:tblStyle w:val="TableGrid"/>
        <w:tblW w:type="dxa" w:w="9360"/>
        <w:jc w:val="left"/>
        <w:tblLayout w:type="fixed"/>
        <w:tblLook w:firstColumn="1" w:firstRow="1" w:lastColumn="0" w:lastRow="0" w:noHBand="0" w:noVBand="1" w:val="04A0"/>
        <w:tblInd w:w="120" w:type="dxa"/>
      </w:tblPr>
      <w:tblGrid>
        <w:gridCol w:w="1388"/>
        <w:gridCol w:w="3257"/>
        <w:gridCol w:w="2753"/>
        <w:gridCol w:w="1962"/>
      </w:tblGrid>
      <w:tr>
        <w:trPr>
          <w:tblHeader w:val="true"/>
        </w:trPr>
        <w:tc>
          <w:tcPr>
            <w:tcW w:type="dxa" w:w="138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时刻</w:t>
            </w:r>
          </w:p>
        </w:tc>
        <w:tc>
          <w:tcPr>
            <w:tcW w:type="dxa" w:w="325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事件</w:t>
            </w:r>
          </w:p>
        </w:tc>
        <w:tc>
          <w:tcPr>
            <w:tcW w:type="dxa" w:w="275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StepScheduler 状态</w:t>
            </w:r>
          </w:p>
        </w:tc>
        <w:tc>
          <w:tcPr>
            <w:tcW w:type="dxa" w:w="196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Worker 执行内容</w:t>
            </w:r>
          </w:p>
        </w:tc>
      </w:tr>
      <w:tr>
        <w:tc>
          <w:tcPr>
            <w:tcW w:type="dxa" w:w="1388"/>
            <w:vAlign w:val="center"/>
            <w:tcMar>
              <w:top w:w="80" w:type="dxa"/>
              <w:start w:w="120" w:type="dxa"/>
              <w:bottom w:w="80" w:type="dxa"/>
              <w:end w:w="120" w:type="dxa"/>
            </w:tcMar>
          </w:tcPr>
          <w:p>
            <w:pPr>
              <w:spacing w:before="0" w:after="0" w:line="259" w:lineRule="auto"/>
            </w:pPr>
            <w:r>
              <w:rPr>
                <w:rFonts w:ascii="Calibri" w:hAnsi="Calibri" w:eastAsia="Microsoft YaHei"/>
                <w:sz w:val="18"/>
              </w:rPr>
              <w:t>t₀</w:t>
            </w:r>
          </w:p>
        </w:tc>
        <w:tc>
          <w:tcPr>
            <w:tcW w:type="dxa" w:w="325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 入队，唤醒 busy_loop</w:t>
            </w:r>
          </w:p>
        </w:tc>
        <w:tc>
          <w:tcPr>
            <w:tcW w:type="dxa" w:w="2753"/>
            <w:vAlign w:val="center"/>
            <w:tcMar>
              <w:top w:w="80" w:type="dxa"/>
              <w:start w:w="120" w:type="dxa"/>
              <w:bottom w:w="80" w:type="dxa"/>
              <w:end w:w="120" w:type="dxa"/>
            </w:tcMar>
          </w:tcPr>
          <w:p>
            <w:pPr>
              <w:spacing w:before="0" w:after="0" w:line="259" w:lineRule="auto"/>
            </w:pPr>
            <w:r>
              <w:rPr>
                <w:rFonts w:ascii="Calibri" w:hAnsi="Calibri" w:eastAsia="Microsoft YaHei"/>
                <w:sz w:val="18"/>
              </w:rPr>
              <w:t>waiting→running: {A}</w:t>
            </w:r>
          </w:p>
        </w:tc>
        <w:tc>
          <w:tcPr>
            <w:tcW w:type="dxa" w:w="19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r>
      <w:tr>
        <w:tc>
          <w:tcPr>
            <w:tcW w:type="dxa" w:w="1388"/>
            <w:vAlign w:val="center"/>
            <w:tcMar>
              <w:top w:w="80" w:type="dxa"/>
              <w:start w:w="120" w:type="dxa"/>
              <w:bottom w:w="80" w:type="dxa"/>
              <w:end w:w="120" w:type="dxa"/>
            </w:tcMar>
          </w:tcPr>
          <w:p>
            <w:pPr>
              <w:spacing w:before="0" w:after="0" w:line="259" w:lineRule="auto"/>
            </w:pPr>
            <w:r>
              <w:rPr>
                <w:rFonts w:ascii="Calibri" w:hAnsi="Calibri" w:eastAsia="Microsoft YaHei"/>
                <w:sz w:val="18"/>
              </w:rPr>
              <w:t>t₁</w:t>
            </w:r>
          </w:p>
        </w:tc>
        <w:tc>
          <w:tcPr>
            <w:tcW w:type="dxa" w:w="325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 的 step 1 完成</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running: {A}</w:t>
            </w:r>
          </w:p>
        </w:tc>
        <w:tc>
          <w:tcPr>
            <w:tcW w:type="dxa" w:w="19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 step 1</w:t>
            </w:r>
          </w:p>
        </w:tc>
      </w:tr>
      <w:tr>
        <w:tc>
          <w:tcPr>
            <w:tcW w:type="dxa" w:w="1388"/>
            <w:vAlign w:val="center"/>
            <w:tcMar>
              <w:top w:w="80" w:type="dxa"/>
              <w:start w:w="120" w:type="dxa"/>
              <w:bottom w:w="80" w:type="dxa"/>
              <w:end w:w="120" w:type="dxa"/>
            </w:tcMar>
          </w:tcPr>
          <w:p>
            <w:pPr>
              <w:spacing w:before="0" w:after="0" w:line="259" w:lineRule="auto"/>
            </w:pPr>
            <w:r>
              <w:rPr>
                <w:rFonts w:ascii="Calibri" w:hAnsi="Calibri" w:eastAsia="Microsoft YaHei"/>
                <w:sz w:val="18"/>
              </w:rPr>
              <w:t>t₂</w:t>
            </w:r>
          </w:p>
        </w:tc>
        <w:tc>
          <w:tcPr>
            <w:tcW w:type="dxa" w:w="325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B 入队（step 间隙）</w:t>
            </w:r>
          </w:p>
        </w:tc>
        <w:tc>
          <w:tcPr>
            <w:tcW w:type="dxa" w:w="2753"/>
            <w:vAlign w:val="center"/>
            <w:tcMar>
              <w:top w:w="80" w:type="dxa"/>
              <w:start w:w="120" w:type="dxa"/>
              <w:bottom w:w="80" w:type="dxa"/>
              <w:end w:w="120" w:type="dxa"/>
            </w:tcMar>
          </w:tcPr>
          <w:p>
            <w:pPr>
              <w:spacing w:before="0" w:after="0" w:line="259" w:lineRule="auto"/>
            </w:pPr>
            <w:r>
              <w:rPr>
                <w:rFonts w:ascii="Calibri" w:hAnsi="Calibri" w:eastAsia="Microsoft YaHei"/>
                <w:sz w:val="18"/>
              </w:rPr>
              <w:t>waiting→running: {A, B}</w:t>
            </w:r>
          </w:p>
        </w:tc>
        <w:tc>
          <w:tcPr>
            <w:tcW w:type="dxa" w:w="19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r>
      <w:tr>
        <w:tc>
          <w:tcPr>
            <w:tcW w:type="dxa" w:w="1388"/>
            <w:vAlign w:val="center"/>
            <w:tcMar>
              <w:top w:w="80" w:type="dxa"/>
              <w:start w:w="120" w:type="dxa"/>
              <w:bottom w:w="80" w:type="dxa"/>
              <w:end w:w="120" w:type="dxa"/>
            </w:tcMar>
          </w:tcPr>
          <w:p>
            <w:pPr>
              <w:spacing w:before="0" w:after="0" w:line="259" w:lineRule="auto"/>
            </w:pPr>
            <w:r>
              <w:rPr>
                <w:rFonts w:ascii="Calibri" w:hAnsi="Calibri" w:eastAsia="Microsoft YaHei"/>
                <w:sz w:val="18"/>
              </w:rPr>
              <w:t>t₃</w:t>
            </w:r>
          </w:p>
        </w:tc>
        <w:tc>
          <w:tcPr>
            <w:tcW w:type="dxa" w:w="3257"/>
            <w:vAlign w:val="center"/>
            <w:tcMar>
              <w:top w:w="80" w:type="dxa"/>
              <w:start w:w="120" w:type="dxa"/>
              <w:bottom w:w="80" w:type="dxa"/>
              <w:end w:w="120" w:type="dxa"/>
            </w:tcMar>
          </w:tcPr>
          <w:p>
            <w:pPr>
              <w:spacing w:before="0" w:after="0" w:line="259" w:lineRule="auto"/>
            </w:pPr>
            <w:r>
              <w:rPr>
                <w:rFonts w:ascii="Calibri" w:hAnsi="Calibri" w:eastAsia="Microsoft YaHei"/>
                <w:sz w:val="18"/>
              </w:rPr>
              <w:t>A step 2 + B step 1 组 batch 执行</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running: {A, B}</w:t>
            </w:r>
          </w:p>
        </w:tc>
        <w:tc>
          <w:tcPr>
            <w:tcW w:type="dxa" w:w="19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 B} 批量执行</w:t>
            </w:r>
          </w:p>
        </w:tc>
      </w:tr>
      <w:tr>
        <w:tc>
          <w:tcPr>
            <w:tcW w:type="dxa" w:w="1388"/>
            <w:vAlign w:val="center"/>
            <w:tcMar>
              <w:top w:w="80" w:type="dxa"/>
              <w:start w:w="120" w:type="dxa"/>
              <w:bottom w:w="80" w:type="dxa"/>
              <w:end w:w="120" w:type="dxa"/>
            </w:tcMar>
          </w:tcPr>
          <w:p>
            <w:pPr>
              <w:spacing w:before="0" w:after="0" w:line="259" w:lineRule="auto"/>
            </w:pPr>
            <w:r>
              <w:rPr>
                <w:rFonts w:ascii="Calibri" w:hAnsi="Calibri" w:eastAsia="Microsoft YaHei"/>
                <w:sz w:val="18"/>
              </w:rPr>
              <w:t>t₄</w:t>
            </w:r>
          </w:p>
        </w:tc>
        <w:tc>
          <w:tcPr>
            <w:tcW w:type="dxa" w:w="325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 全部 step 结束，输出结果</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running: {B}</w:t>
            </w:r>
          </w:p>
        </w:tc>
        <w:tc>
          <w:tcPr>
            <w:tcW w:type="dxa" w:w="196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B 继续 step 2…</w:t>
            </w:r>
          </w:p>
        </w:tc>
      </w:tr>
    </w:tbl>
    <w:p>
      <w:pPr>
        <w:spacing w:after="40"/>
      </w:pPr>
    </w:p>
    <w:p>
      <w:pPr/>
      <w:r>
        <w:t>B 不需要等 A 走完所有降噪步才能加入，它在 t₂ 的 step 间隙被调度器拉入 running 队列，从 t₃ 起与 A 共享同一次 GPU 计算。</w:t>
      </w:r>
    </w:p>
    <w:p>
      <w:pPr>
        <w:pStyle w:val="Heading2"/>
      </w:pPr>
      <w:r>
        <w:t>边界条件</w:t>
      </w:r>
    </w:p>
    <w:p>
      <w:pPr>
        <w:spacing w:after="80" w:line="290" w:lineRule="auto"/>
        <w:numPr>
          <w:ilvl w:val="0"/>
          <w:numId w:val="15"/>
        </w:numPr>
      </w:pPr>
      <w:r>
        <w:rPr>
          <w:b/>
        </w:rPr>
        <w:t>模型越小、step 越快，调度占比越高。</w:t>
      </w:r>
      <w:r>
        <w:t xml:space="preserve"> 当单 step 的 GPU 计算本身很短时，毫秒级调度开销不可忽视。</w:t>
      </w:r>
    </w:p>
    <w:p>
      <w:pPr>
        <w:spacing w:after="80" w:line="290" w:lineRule="auto"/>
        <w:numPr>
          <w:ilvl w:val="0"/>
          <w:numId w:val="15"/>
        </w:numPr>
      </w:pPr>
      <w:r>
        <w:rPr>
          <w:b/>
        </w:rPr>
        <w:t>中断响应粒度是"下一个 step 开始前"。</w:t>
      </w:r>
      <w:r>
        <w:t xml:space="preserve"> 若单 step 耗时较长，中断的实际延迟等于当前 step 剩余执行时间。</w:t>
      </w:r>
    </w:p>
    <w:p>
      <w:pPr>
        <w:spacing w:after="80" w:line="290" w:lineRule="auto"/>
        <w:numPr>
          <w:ilvl w:val="0"/>
          <w:numId w:val="15"/>
        </w:numPr>
      </w:pPr>
      <w:r>
        <w:t xml:space="preserve">演讲材料未给出 </w:t>
      </w:r>
      <w:r>
        <w:rPr>
          <w:rFonts w:ascii="Consolas" w:hAnsi="Consolas" w:eastAsia="Microsoft YaHei"/>
          <w:color w:val="1F4D78"/>
          <w:sz w:val="19"/>
          <w:shd w:fill="EEF2F6"/>
        </w:rPr>
        <w:t>StepScheduler</w:t>
      </w:r>
      <w:r>
        <w:t xml:space="preserve"> 内部的具体优先级规则或单批次最大请求数上限。</w:t>
      </w:r>
    </w:p>
    <w:p>
      <w:pPr/>
      <w:r>
        <w:rPr>
          <w:b/>
        </w:rPr>
        <w:t>小结</w:t>
      </w:r>
      <w:r>
        <w:t xml:space="preserve">：将调度粒度从 request 下沉到 step，是后续一切批处理优化的基础设施。它赋予 </w:t>
      </w:r>
      <w:r>
        <w:rPr>
          <w:rFonts w:ascii="Consolas" w:hAnsi="Consolas" w:eastAsia="Microsoft YaHei"/>
          <w:color w:val="1F4D78"/>
          <w:sz w:val="19"/>
          <w:shd w:fill="EEF2F6"/>
        </w:rPr>
        <w:t>DiffusionEngine</w:t>
      </w:r>
      <w:r>
        <w:t xml:space="preserve"> 在每个降噪步间隙动态增减请求的能力，同时天然支持中断与中间结果流式返回。有了这一灵活性，紧接着要回答的是：在极短的 step 间隙内组 batch，CPU 开销是否会成为新瓶颈？</w:t>
      </w:r>
    </w:p>
    <w:p>
      <w:pPr>
        <w:pStyle w:val="Heading1"/>
      </w:pPr>
      <w:r>
        <w:t>3 数据结构与执行：极低开销的动态组 Batch</w:t>
      </w:r>
    </w:p>
    <w:p>
      <w:pPr/>
      <w:r>
        <w:rPr>
          <w:b/>
        </w:rPr>
        <w:t>本节核心问题：</w:t>
      </w:r>
      <w:r>
        <w:t xml:space="preserve"> 每两个 step 之间都要在 CPU 侧完成请求筛选、padding 计算和 mask 构建——这些操作是否会成为新的性能瓶颈？</w:t>
      </w:r>
    </w:p>
    <w:p>
      <w:pPr/>
      <w:r>
        <w:t xml:space="preserve">答案是否定的。根据演讲中的 profiling 数据，组 batch 的核心函数 </w:t>
      </w:r>
      <w:r>
        <w:rPr>
          <w:rFonts w:ascii="Consolas" w:hAnsi="Consolas" w:eastAsia="Microsoft YaHei"/>
          <w:color w:val="1F4D78"/>
          <w:sz w:val="19"/>
          <w:shd w:fill="EEF2F6"/>
        </w:rPr>
        <w:t>make_batch</w:t>
      </w:r>
      <w:r>
        <w:t xml:space="preserve"> 耗时 </w:t>
      </w:r>
      <w:r>
        <w:rPr>
          <w:b/>
        </w:rPr>
        <w:t>&lt; 1 ms</w:t>
      </w:r>
      <w:r>
        <w:t xml:space="preserve">，而 GPU 侧 </w:t>
      </w:r>
      <w:r>
        <w:rPr>
          <w:rFonts w:ascii="Consolas" w:hAnsi="Consolas" w:eastAsia="Microsoft YaHei"/>
          <w:color w:val="1F4D78"/>
          <w:sz w:val="19"/>
          <w:shd w:fill="EEF2F6"/>
        </w:rPr>
        <w:t>execute_stepwise</w:t>
      </w:r>
      <w:r>
        <w:t xml:space="preserve"> 执行单个降噪步约 </w:t>
      </w:r>
      <w:r>
        <w:rPr>
          <w:b/>
        </w:rPr>
        <w:t>1 000–1 200 ms</w:t>
      </w:r>
      <w:r>
        <w:t>。两者相差三个数量级，CPU 调度开销完全被 GPU 计算时间掩盖。</w:t>
      </w:r>
    </w:p>
    <w:p>
      <w:pPr>
        <w:pStyle w:val="Heading2"/>
      </w:pPr>
      <w:r>
        <w:t>不同进度的请求为什么可以放进同一个 batch</w:t>
      </w:r>
    </w:p>
    <w:p>
      <w:pPr/>
      <w:r>
        <w:t>组 batch 的前提是合并后不改变各请求的计算语义。扩散模型有三个维度可能不同：</w:t>
      </w:r>
    </w:p>
    <w:tbl>
      <w:tblPr>
        <w:tblStyle w:val="TableGrid"/>
        <w:tblW w:type="dxa" w:w="9360"/>
        <w:jc w:val="left"/>
        <w:tblLayout w:type="fixed"/>
        <w:tblLook w:firstColumn="1" w:firstRow="1" w:lastColumn="0" w:lastRow="0" w:noHBand="0" w:noVBand="1" w:val="04A0"/>
        <w:tblInd w:w="120" w:type="dxa"/>
      </w:tblPr>
      <w:tblGrid>
        <w:gridCol w:w="2430"/>
        <w:gridCol w:w="2726"/>
        <w:gridCol w:w="4204"/>
      </w:tblGrid>
      <w:tr>
        <w:trPr>
          <w:tblHeader w:val="true"/>
        </w:trPr>
        <w:tc>
          <w:tcPr>
            <w:tcW w:type="dxa" w:w="243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维度</w:t>
            </w:r>
          </w:p>
        </w:tc>
        <w:tc>
          <w:tcPr>
            <w:tcW w:type="dxa" w:w="272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是否影响 forward</w:t>
            </w:r>
          </w:p>
        </w:tc>
        <w:tc>
          <w:tcPr>
            <w:tcW w:type="dxa" w:w="420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处理策略</w:t>
            </w:r>
          </w:p>
        </w:tc>
      </w:tr>
      <w:tr>
        <w:tc>
          <w:tcPr>
            <w:tcW w:type="dxa" w:w="2430"/>
            <w:vAlign w:val="center"/>
            <w:tcMar>
              <w:top w:w="80" w:type="dxa"/>
              <w:start w:w="120" w:type="dxa"/>
              <w:bottom w:w="80" w:type="dxa"/>
              <w:end w:w="120" w:type="dxa"/>
            </w:tcMar>
          </w:tcPr>
          <w:p>
            <w:pPr>
              <w:spacing w:before="0" w:after="0" w:line="259" w:lineRule="auto"/>
            </w:pPr>
            <w:r>
              <w:rPr>
                <w:rFonts w:ascii="Calibri" w:hAnsi="Calibri" w:eastAsia="Microsoft YaHei"/>
                <w:b/>
                <w:sz w:val="18"/>
              </w:rPr>
              <w:t>降噪进度</w:t>
            </w:r>
            <w:r>
              <w:rPr>
                <w:rFonts w:ascii="Calibri" w:hAnsi="Calibri" w:eastAsia="Microsoft YaHei"/>
                <w:sz w:val="18"/>
              </w:rPr>
              <w:t>（timestep）</w:t>
            </w:r>
          </w:p>
        </w:tc>
        <w:tc>
          <w:tcPr>
            <w:tcW w:type="dxa" w:w="2726"/>
            <w:vAlign w:val="center"/>
            <w:tcMar>
              <w:top w:w="80" w:type="dxa"/>
              <w:start w:w="120" w:type="dxa"/>
              <w:bottom w:w="80" w:type="dxa"/>
              <w:end w:w="120" w:type="dxa"/>
            </w:tcMar>
          </w:tcPr>
          <w:p>
            <w:pPr>
              <w:spacing w:before="0" w:after="0" w:line="259" w:lineRule="auto"/>
            </w:pPr>
            <w:r>
              <w:rPr>
                <w:rFonts w:ascii="Calibri" w:hAnsi="Calibri" w:eastAsia="Microsoft YaHei"/>
                <w:sz w:val="18"/>
              </w:rPr>
              <w:t>不影响——timestep 是请求级条件输入</w:t>
            </w:r>
          </w:p>
        </w:tc>
        <w:tc>
          <w:tcPr>
            <w:tcW w:type="dxa" w:w="420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每个请求独立记录当前 step</w:t>
            </w:r>
          </w:p>
        </w:tc>
      </w:tr>
      <w:tr>
        <w:tc>
          <w:tcPr>
            <w:tcW w:type="dxa" w:w="2430"/>
            <w:vAlign w:val="center"/>
            <w:tcMar>
              <w:top w:w="80" w:type="dxa"/>
              <w:start w:w="120" w:type="dxa"/>
              <w:bottom w:w="80" w:type="dxa"/>
              <w:end w:w="120" w:type="dxa"/>
            </w:tcMar>
          </w:tcPr>
          <w:p>
            <w:pPr>
              <w:spacing w:before="0" w:after="0" w:line="259" w:lineRule="auto"/>
            </w:pPr>
            <w:r>
              <w:rPr>
                <w:rFonts w:ascii="Calibri" w:hAnsi="Calibri" w:eastAsia="Microsoft YaHei"/>
                <w:b/>
                <w:sz w:val="18"/>
              </w:rPr>
              <w:t>文本长度</w:t>
            </w:r>
            <w:r>
              <w:rPr>
                <w:rFonts w:ascii="Calibri" w:hAnsi="Calibri" w:eastAsia="Microsoft YaHei"/>
                <w:sz w:val="18"/>
              </w:rPr>
              <w:t>（text token 数）</w:t>
            </w:r>
          </w:p>
        </w:tc>
        <w:tc>
          <w:tcPr>
            <w:tcW w:type="dxa" w:w="27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影响张量宽度</w:t>
            </w:r>
          </w:p>
        </w:tc>
        <w:tc>
          <w:tcPr>
            <w:tcW w:type="dxa" w:w="4204"/>
            <w:vAlign w:val="center"/>
            <w:tcMar>
              <w:top w:w="80" w:type="dxa"/>
              <w:start w:w="120" w:type="dxa"/>
              <w:bottom w:w="80" w:type="dxa"/>
              <w:end w:w="120" w:type="dxa"/>
            </w:tcMar>
          </w:tcPr>
          <w:p>
            <w:pPr>
              <w:spacing w:before="0" w:after="0" w:line="259" w:lineRule="auto"/>
            </w:pPr>
            <w:r>
              <w:rPr>
                <w:rFonts w:ascii="Calibri" w:hAnsi="Calibri" w:eastAsia="Microsoft YaHei"/>
                <w:sz w:val="18"/>
              </w:rPr>
              <w:t>pad 到当前 batch 内最大长度 T_max，配合 attention mask</w:t>
            </w:r>
          </w:p>
        </w:tc>
      </w:tr>
      <w:tr>
        <w:tc>
          <w:tcPr>
            <w:tcW w:type="dxa" w:w="2430"/>
            <w:vAlign w:val="center"/>
            <w:tcMar>
              <w:top w:w="80" w:type="dxa"/>
              <w:start w:w="120" w:type="dxa"/>
              <w:bottom w:w="80" w:type="dxa"/>
              <w:end w:w="120" w:type="dxa"/>
            </w:tcMar>
          </w:tcPr>
          <w:p>
            <w:pPr>
              <w:spacing w:before="0" w:after="0" w:line="259" w:lineRule="auto"/>
            </w:pPr>
            <w:r>
              <w:rPr>
                <w:rFonts w:ascii="Calibri" w:hAnsi="Calibri" w:eastAsia="Microsoft YaHei"/>
                <w:b/>
                <w:sz w:val="18"/>
              </w:rPr>
              <w:t>图像尺寸</w:t>
            </w:r>
            <w:r>
              <w:rPr>
                <w:rFonts w:ascii="Calibri" w:hAnsi="Calibri" w:eastAsia="Microsoft YaHei"/>
                <w:sz w:val="18"/>
              </w:rPr>
              <w:t>（latent 分辨率）</w:t>
            </w:r>
          </w:p>
        </w:tc>
        <w:tc>
          <w:tcPr>
            <w:tcW w:type="dxa" w:w="27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影响张量高度</w:t>
            </w:r>
          </w:p>
        </w:tc>
        <w:tc>
          <w:tcPr>
            <w:tcW w:type="dxa" w:w="4204"/>
            <w:vAlign w:val="center"/>
            <w:tcMar>
              <w:top w:w="80" w:type="dxa"/>
              <w:start w:w="120" w:type="dxa"/>
              <w:bottom w:w="80" w:type="dxa"/>
              <w:end w:w="120" w:type="dxa"/>
            </w:tcMar>
          </w:tcPr>
          <w:p>
            <w:pPr>
              <w:spacing w:before="0" w:after="0" w:line="259" w:lineRule="auto"/>
            </w:pPr>
            <w:r>
              <w:rPr>
                <w:rFonts w:ascii="Calibri" w:hAnsi="Calibri" w:eastAsia="Microsoft YaHei"/>
                <w:sz w:val="18"/>
              </w:rPr>
              <w:t>当前方案要求同 shape 才可合并</w:t>
            </w:r>
          </w:p>
        </w:tc>
      </w:tr>
    </w:tbl>
    <w:p>
      <w:pPr>
        <w:spacing w:after="40"/>
      </w:pPr>
    </w:p>
    <w:p>
      <w:pPr/>
      <w:r>
        <w:t>三条规则合在一起，就是调度器挑选请求时的兼容性判据：</w:t>
      </w:r>
      <w:r>
        <w:rPr>
          <w:b/>
        </w:rPr>
        <w:t>相同 shape、相同 CFG 配置</w:t>
      </w:r>
      <w:r>
        <w:t>的请求才会被选入同一批次。</w:t>
      </w:r>
    </w:p>
    <w:p>
      <w:pPr>
        <w:pStyle w:val="Heading2"/>
      </w:pPr>
      <w:r>
        <w:t>关键数据结构：RequestState 与 InputBatch</w:t>
      </w:r>
    </w:p>
    <w:p>
      <w:pPr/>
      <w:r>
        <w:t>下图展示了两个核心结构如何协作完成从请求状态管理到统一张量构建的全过程：</w:t>
      </w:r>
    </w:p>
    <w:p>
      <w:pPr>
        <w:keepNext/>
        <w:keepLines/>
        <w:spacing w:before="120" w:after="0"/>
        <w:jc w:val="center"/>
      </w:pPr>
      <w:r>
        <w:drawing>
          <wp:inline xmlns:a="http://schemas.openxmlformats.org/drawingml/2006/main" xmlns:pic="http://schemas.openxmlformats.org/drawingml/2006/picture">
            <wp:extent cx="5943600" cy="3343275"/>
            <wp:docPr id="3" name="Picture 3" descr="vLLM-Omni 组 batch 关键数据结构示意，展示 RequestState 保存请求级状态以及 padding/mask 构建 InputBatch 的流程" title="vLLM-Omni 组 batch 关键数据结构示意，展示 RequestState 保存请求级状态以及 padding/mask 构建 InputBatch 的流程"/>
            <wp:cNvGraphicFramePr>
              <a:graphicFrameLocks noChangeAspect="1"/>
            </wp:cNvGraphicFramePr>
            <a:graphic>
              <a:graphicData uri="http://schemas.openxmlformats.org/drawingml/2006/picture">
                <pic:pic>
                  <pic:nvPicPr>
                    <pic:cNvPr id="0" name="slide-06.png"/>
                    <pic:cNvPicPr/>
                  </pic:nvPicPr>
                  <pic:blipFill>
                    <a:blip r:embed="rId15"/>
                    <a:stretch>
                      <a:fillRect/>
                    </a:stretch>
                  </pic:blipFill>
                  <pic:spPr>
                    <a:xfrm>
                      <a:off x="0" y="0"/>
                      <a:ext cx="5943600" cy="3343275"/>
                    </a:xfrm>
                    <a:prstGeom prst="rect"/>
                  </pic:spPr>
                </pic:pic>
              </a:graphicData>
            </a:graphic>
          </wp:inline>
        </w:drawing>
      </w:r>
    </w:p>
    <w:p>
      <w:pPr/>
      <w:r>
        <w:rPr>
          <w:i/>
        </w:rPr>
        <w:t>图注：组 batch 数据结构与张量构建流程。来源：演讲 PPT 第 6 页。</w:t>
      </w:r>
    </w:p>
    <w:p>
      <w:pPr/>
      <w:r>
        <w:rPr>
          <w:b/>
        </w:rPr>
        <w:t>RequestState——请求级状态容器</w:t>
      </w:r>
    </w:p>
    <w:p>
      <w:pPr/>
      <w:r>
        <w:t xml:space="preserve">每个进入系统的生成请求都对应一个 </w:t>
      </w:r>
      <w:r>
        <w:rPr>
          <w:rFonts w:ascii="Consolas" w:hAnsi="Consolas" w:eastAsia="Microsoft YaHei"/>
          <w:color w:val="1F4D78"/>
          <w:sz w:val="19"/>
          <w:shd w:fill="EEF2F6"/>
        </w:rPr>
        <w:t>RequestState</w:t>
      </w:r>
      <w:r>
        <w:t xml:space="preserve"> 实例，至少保存以下信息：</w:t>
      </w:r>
    </w:p>
    <w:p>
      <w:pPr>
        <w:spacing w:after="80" w:line="290" w:lineRule="auto"/>
        <w:numPr>
          <w:ilvl w:val="0"/>
          <w:numId w:val="10"/>
        </w:numPr>
      </w:pPr>
      <w:r>
        <w:rPr>
          <w:b/>
        </w:rPr>
        <w:t>当前 timestep</w:t>
      </w:r>
      <w:r>
        <w:t>：已完成的降噪步数，决定下一步使用哪个时间步嵌入。</w:t>
      </w:r>
    </w:p>
    <w:p>
      <w:pPr>
        <w:spacing w:after="80" w:line="290" w:lineRule="auto"/>
        <w:numPr>
          <w:ilvl w:val="0"/>
          <w:numId w:val="10"/>
        </w:numPr>
      </w:pPr>
      <w:r>
        <w:rPr>
          <w:b/>
        </w:rPr>
        <w:t>latent 张量</w:t>
      </w:r>
      <w:r>
        <w:t>：当前步的中间降噪结果，形状与目标图像分辨率对应。</w:t>
      </w:r>
    </w:p>
    <w:p>
      <w:pPr>
        <w:spacing w:after="80" w:line="290" w:lineRule="auto"/>
        <w:numPr>
          <w:ilvl w:val="0"/>
          <w:numId w:val="10"/>
        </w:numPr>
      </w:pPr>
      <w:r>
        <w:rPr>
          <w:b/>
        </w:rPr>
        <w:t>文本 embedding</w:t>
      </w:r>
      <w:r>
        <w:t>：经 text encoder 后的条件向量，多 step 过程中保持不变，避免重复编码。</w:t>
      </w:r>
    </w:p>
    <w:p>
      <w:pPr>
        <w:spacing w:after="80" w:line="290" w:lineRule="auto"/>
        <w:numPr>
          <w:ilvl w:val="0"/>
          <w:numId w:val="10"/>
        </w:numPr>
      </w:pPr>
      <w:r>
        <w:rPr>
          <w:b/>
        </w:rPr>
        <w:t>CFG 参数</w:t>
      </w:r>
      <w:r>
        <w:t>：Classifier-Free Guidance 的缩放系数等配置。</w:t>
      </w:r>
    </w:p>
    <w:p>
      <w:pPr/>
      <w:r>
        <w:rPr>
          <w:rFonts w:ascii="Consolas" w:hAnsi="Consolas" w:eastAsia="Microsoft YaHei"/>
          <w:color w:val="1F4D78"/>
          <w:sz w:val="19"/>
          <w:shd w:fill="EEF2F6"/>
        </w:rPr>
        <w:t>RequestState</w:t>
      </w:r>
      <w:r>
        <w:t xml:space="preserve"> 使请求的生命周期（waiting → scheduled → running → finished）与 GPU 的单步执行完全解耦。调度器只需读取各请求的状态字段，即可判断哪些请求具备合并条件。</w:t>
      </w:r>
    </w:p>
    <w:p>
      <w:pPr/>
      <w:r>
        <w:rPr>
          <w:b/>
        </w:rPr>
        <w:t>InputBatch——组批元数据与统一张量</w:t>
      </w:r>
    </w:p>
    <w:p>
      <w:pPr/>
      <w:r>
        <w:t xml:space="preserve">调度器选定一组兼容请求后，Worker 中的 batch builder 将它们拼装为 </w:t>
      </w:r>
      <w:r>
        <w:rPr>
          <w:rFonts w:ascii="Consolas" w:hAnsi="Consolas" w:eastAsia="Microsoft YaHei"/>
          <w:color w:val="1F4D78"/>
          <w:sz w:val="19"/>
          <w:shd w:fill="EEF2F6"/>
        </w:rPr>
        <w:t>InputBatch</w:t>
      </w:r>
      <w:r>
        <w:t>，分三步完成：</w:t>
      </w:r>
    </w:p>
    <w:p>
      <w:pPr>
        <w:spacing w:after="80" w:line="290" w:lineRule="auto"/>
        <w:numPr>
          <w:ilvl w:val="0"/>
          <w:numId w:val="16"/>
        </w:numPr>
      </w:pPr>
      <w:r>
        <w:rPr>
          <w:b/>
        </w:rPr>
        <w:t>文本 padding</w:t>
      </w:r>
      <w:r>
        <w:t>：假设请求 A 的文本长度为 s_A，请求 B 为 s_B，令 T_max = max(s_A, s_B)。较短的序列尾部填充零向量，使所有文本张量对齐到 [B, T_max, H]。</w:t>
      </w:r>
    </w:p>
    <w:p>
      <w:pPr>
        <w:spacing w:after="80" w:line="290" w:lineRule="auto"/>
        <w:numPr>
          <w:ilvl w:val="0"/>
          <w:numId w:val="16"/>
        </w:numPr>
      </w:pPr>
      <w:r>
        <w:rPr>
          <w:b/>
        </w:rPr>
        <w:t>Mask 构建</w:t>
      </w:r>
      <w:r>
        <w:t xml:space="preserve">：生成 </w:t>
      </w:r>
      <w:r>
        <w:rPr>
          <w:rFonts w:ascii="Consolas" w:hAnsi="Consolas" w:eastAsia="Microsoft YaHei"/>
          <w:color w:val="1F4D78"/>
          <w:sz w:val="19"/>
          <w:shd w:fill="EEF2F6"/>
        </w:rPr>
        <w:t>mask_T</w:t>
      </w:r>
      <w:r>
        <w:t xml:space="preserve">（文本有效位置）和 </w:t>
      </w:r>
      <w:r>
        <w:rPr>
          <w:rFonts w:ascii="Consolas" w:hAnsi="Consolas" w:eastAsia="Microsoft YaHei"/>
          <w:color w:val="1F4D78"/>
          <w:sz w:val="19"/>
          <w:shd w:fill="EEF2F6"/>
        </w:rPr>
        <w:t>mask_Img</w:t>
      </w:r>
      <w:r>
        <w:t>（图像 token 有效位置）两组掩码，无效位置在 attention 计算中被屏蔽。</w:t>
      </w:r>
    </w:p>
    <w:p>
      <w:pPr>
        <w:spacing w:after="80" w:line="290" w:lineRule="auto"/>
        <w:numPr>
          <w:ilvl w:val="0"/>
          <w:numId w:val="16"/>
        </w:numPr>
      </w:pPr>
      <w:r>
        <w:rPr>
          <w:b/>
        </w:rPr>
        <w:t>张量拼接</w:t>
      </w:r>
      <w:r>
        <w:t>：文本部分和图像 latent 部分沿序列维度拼接，最终输入形状为 [B, T_max + L_img, H]。</w:t>
      </w:r>
    </w:p>
    <w:p>
      <w:pPr/>
      <w:r>
        <w:t>拼装完成后，GPU 只需执行一次 DiT（Diffusion Transformer）forward 即可同时推进 batch 内所有请求各一步。</w:t>
      </w:r>
    </w:p>
    <w:p>
      <w:pPr>
        <w:pStyle w:val="Heading2"/>
      </w:pPr>
      <w:r>
        <w:t>最小状态演进示例</w:t>
      </w:r>
    </w:p>
    <w:tbl>
      <w:tblPr>
        <w:tblStyle w:val="TableGrid"/>
        <w:tblW w:type="dxa" w:w="9360"/>
        <w:jc w:val="left"/>
        <w:tblLayout w:type="fixed"/>
        <w:tblLook w:firstColumn="1" w:firstRow="1" w:lastColumn="0" w:lastRow="0" w:noHBand="0" w:noVBand="1" w:val="04A0"/>
        <w:tblInd w:w="120" w:type="dxa"/>
      </w:tblPr>
      <w:tblGrid>
        <w:gridCol w:w="1543"/>
        <w:gridCol w:w="2571"/>
        <w:gridCol w:w="1543"/>
        <w:gridCol w:w="2160"/>
        <w:gridCol w:w="1543"/>
      </w:tblGrid>
      <w:tr>
        <w:trPr>
          <w:tblHeader w:val="true"/>
        </w:trPr>
        <w:tc>
          <w:tcPr>
            <w:tcW w:type="dxa" w:w="154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请求</w:t>
            </w:r>
          </w:p>
        </w:tc>
        <w:tc>
          <w:tcPr>
            <w:tcW w:type="dxa" w:w="257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目标分辨率</w:t>
            </w:r>
          </w:p>
        </w:tc>
        <w:tc>
          <w:tcPr>
            <w:tcW w:type="dxa" w:w="154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文本长度</w:t>
            </w:r>
          </w:p>
        </w:tc>
        <w:tc>
          <w:tcPr>
            <w:tcW w:type="dxa" w:w="216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当前 step</w:t>
            </w:r>
          </w:p>
        </w:tc>
        <w:tc>
          <w:tcPr>
            <w:tcW w:type="dxa" w:w="154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CFG</w:t>
            </w:r>
          </w:p>
        </w:tc>
      </w:tr>
      <w:tr>
        <w:tc>
          <w:tcPr>
            <w:tcW w:type="dxa" w:w="1543"/>
            <w:vAlign w:val="center"/>
            <w:tcMar>
              <w:top w:w="80" w:type="dxa"/>
              <w:start w:w="120" w:type="dxa"/>
              <w:bottom w:w="80" w:type="dxa"/>
              <w:end w:w="120" w:type="dxa"/>
            </w:tcMar>
          </w:tcPr>
          <w:p>
            <w:pPr>
              <w:spacing w:before="0" w:after="0" w:line="259" w:lineRule="auto"/>
            </w:pPr>
            <w:r>
              <w:rPr>
                <w:rFonts w:ascii="Calibri" w:hAnsi="Calibri" w:eastAsia="Microsoft YaHei"/>
                <w:sz w:val="18"/>
              </w:rPr>
              <w:t>A</w:t>
            </w:r>
          </w:p>
        </w:tc>
        <w:tc>
          <w:tcPr>
            <w:tcW w:type="dxa" w:w="257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512×512</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48</w:t>
            </w:r>
          </w:p>
        </w:tc>
        <w:tc>
          <w:tcPr>
            <w:tcW w:type="dxa" w:w="21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7.5</w:t>
            </w:r>
          </w:p>
        </w:tc>
      </w:tr>
      <w:tr>
        <w:tc>
          <w:tcPr>
            <w:tcW w:type="dxa" w:w="1543"/>
            <w:vAlign w:val="center"/>
            <w:tcMar>
              <w:top w:w="80" w:type="dxa"/>
              <w:start w:w="120" w:type="dxa"/>
              <w:bottom w:w="80" w:type="dxa"/>
              <w:end w:w="120" w:type="dxa"/>
            </w:tcMar>
          </w:tcPr>
          <w:p>
            <w:pPr>
              <w:spacing w:before="0" w:after="0" w:line="259" w:lineRule="auto"/>
            </w:pPr>
            <w:r>
              <w:rPr>
                <w:rFonts w:ascii="Calibri" w:hAnsi="Calibri" w:eastAsia="Microsoft YaHei"/>
                <w:sz w:val="18"/>
              </w:rPr>
              <w:t>B</w:t>
            </w:r>
          </w:p>
        </w:tc>
        <w:tc>
          <w:tcPr>
            <w:tcW w:type="dxa" w:w="257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512×512</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32</w:t>
            </w:r>
          </w:p>
        </w:tc>
        <w:tc>
          <w:tcPr>
            <w:tcW w:type="dxa" w:w="21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7.5</w:t>
            </w:r>
          </w:p>
        </w:tc>
      </w:tr>
      <w:tr>
        <w:tc>
          <w:tcPr>
            <w:tcW w:type="dxa" w:w="1543"/>
            <w:vAlign w:val="center"/>
            <w:tcMar>
              <w:top w:w="80" w:type="dxa"/>
              <w:start w:w="120" w:type="dxa"/>
              <w:bottom w:w="80" w:type="dxa"/>
              <w:end w:w="120" w:type="dxa"/>
            </w:tcMar>
          </w:tcPr>
          <w:p>
            <w:pPr>
              <w:spacing w:before="0" w:after="0" w:line="259" w:lineRule="auto"/>
            </w:pPr>
            <w:r>
              <w:rPr>
                <w:rFonts w:ascii="Calibri" w:hAnsi="Calibri" w:eastAsia="Microsoft YaHei"/>
                <w:sz w:val="18"/>
              </w:rPr>
              <w:t>C</w:t>
            </w:r>
          </w:p>
        </w:tc>
        <w:tc>
          <w:tcPr>
            <w:tcW w:type="dxa" w:w="257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1024×1024</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60</w:t>
            </w:r>
          </w:p>
        </w:tc>
        <w:tc>
          <w:tcPr>
            <w:tcW w:type="dxa" w:w="21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w:t>
            </w:r>
          </w:p>
        </w:tc>
        <w:tc>
          <w:tcPr>
            <w:tcW w:type="dxa" w:w="154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7.5</w:t>
            </w:r>
          </w:p>
        </w:tc>
      </w:tr>
    </w:tbl>
    <w:p>
      <w:pPr>
        <w:spacing w:after="40"/>
      </w:pPr>
    </w:p>
    <w:p>
      <w:pPr/>
      <w:r>
        <w:rPr>
          <w:b/>
        </w:rPr>
        <w:t>调度器判定</w:t>
      </w:r>
      <w:r>
        <w:t>：A 与 B 分辨率相同、CFG 相同，可合并；C 分辨率不同，需单独执行或等待同分辨率请求。</w:t>
      </w:r>
    </w:p>
    <w:p>
      <w:pPr/>
      <w:r>
        <w:rPr>
          <w:b/>
        </w:rPr>
        <w:t>InputBatch 构建（A + B）</w:t>
      </w:r>
      <w:r>
        <w:t>：T_max = 48，B 的文本 padding 16 个零向量；latent 形状一致，无需额外处理；timestep 向量为 [t_A^(3), t_B^(1)]，各自对应不同降噪阶段的噪声调度值。</w:t>
      </w:r>
    </w:p>
    <w:p>
      <w:pPr/>
      <w:r>
        <w:t>GPU 执行一步后，A 进入 step 4，B 进入 step 2。若 A 的总步数为 4，则 A 标记为 finished，其 Future 立即 resolve 并返回结果——返回顺序与到达顺序无关。</w:t>
      </w:r>
    </w:p>
    <w:p>
      <w:pPr>
        <w:pStyle w:val="Heading2"/>
      </w:pPr>
      <w:r>
        <w:t>边界条件与当前局限</w:t>
      </w:r>
    </w:p>
    <w:p>
      <w:pPr>
        <w:spacing w:after="80" w:line="290" w:lineRule="auto"/>
        <w:numPr>
          <w:ilvl w:val="0"/>
          <w:numId w:val="17"/>
        </w:numPr>
      </w:pPr>
      <w:r>
        <w:rPr>
          <w:b/>
        </w:rPr>
        <w:t>同 shape 约束</w:t>
      </w:r>
      <w:r>
        <w:t>：不同分辨率的请求无法合并。真实业务中用户请求的目标尺寸往往各异，这会显著限制有效 batch size。</w:t>
      </w:r>
    </w:p>
    <w:p>
      <w:pPr>
        <w:spacing w:after="80" w:line="290" w:lineRule="auto"/>
        <w:numPr>
          <w:ilvl w:val="0"/>
          <w:numId w:val="17"/>
        </w:numPr>
      </w:pPr>
      <w:r>
        <w:rPr>
          <w:b/>
        </w:rPr>
        <w:t>CFG 一致性要求</w:t>
      </w:r>
      <w:r>
        <w:t>：不同 guidance scale 的请求也不能合并，进一步缩小可组 batch 的请求池。</w:t>
      </w:r>
    </w:p>
    <w:p>
      <w:pPr/>
      <w:r>
        <w:rPr>
          <w:b/>
        </w:rPr>
        <w:t>小结</w:t>
      </w:r>
      <w:r>
        <w:t>：组 batch 的 CPU 调度开销在当前实现中可以忽略不计，真正制约动态批处理效果的因素是请求之间的形状与配置异构性。当同时存在多种分辨率的请求时，能否将它们放进同一个 batch？</w:t>
      </w:r>
    </w:p>
    <w:p>
      <w:pPr>
        <w:pStyle w:val="Heading1"/>
      </w:pPr>
      <w:r>
        <w:t>4 异构分辨率的组 Batch 策略</w:t>
      </w:r>
    </w:p>
    <w:p>
      <w:pPr/>
      <w:r>
        <w:rPr>
          <w:b/>
        </w:rPr>
        <w:t>本节核心问题：</w:t>
      </w:r>
      <w:r>
        <w:t xml:space="preserve"> 当同时到达的请求分辨率各不相同——例如 1024×1024、768×768 和 512×1024——张量形状无法对齐，能否仍然放进同一个 batch 并行执行？</w:t>
      </w:r>
    </w:p>
    <w:p>
      <w:pPr>
        <w:pStyle w:val="Heading2"/>
      </w:pPr>
      <w:r>
        <w:t>从同构到异构：新增的工程矛盾</w:t>
      </w:r>
    </w:p>
    <w:p>
      <w:pPr/>
      <w:r>
        <w:t>同构场景下所有 latent 具有相同空间维度，直接沿 batch 维拼接即可。一旦分辨率不同，核心矛盾变为：</w:t>
      </w:r>
      <w:r>
        <w:rPr>
          <w:b/>
        </w:rPr>
        <w:t xml:space="preserve">latent 张量在空间维上长度不等，无法构成规整的 </w:t>
      </w:r>
      <w:r>
        <w:rPr>
          <w:rFonts w:ascii="Consolas" w:hAnsi="Consolas" w:eastAsia="Microsoft YaHei"/>
          <w:b/>
          <w:color w:val="1F4D78"/>
          <w:sz w:val="19"/>
          <w:shd w:fill="EEF2F6"/>
        </w:rPr>
        <w:t>[B, S, H]</w:t>
      </w:r>
      <w:r>
        <w:rPr>
          <w:b/>
        </w:rPr>
        <w:t xml:space="preserve"> 张量</w:t>
      </w:r>
      <w:r>
        <w:t>。朴素的 padding 对齐会浪费大量计算与显存，串行执行则 GPU 利用率低下。</w:t>
      </w:r>
    </w:p>
    <w:p>
      <w:pPr>
        <w:pStyle w:val="Heading2"/>
      </w:pPr>
      <w:r>
        <w:t>等长 Chunk 切分与重组</w:t>
      </w:r>
    </w:p>
    <w:p>
      <w:pPr/>
      <w:r>
        <w:t>关键思路是：</w:t>
      </w:r>
      <w:r>
        <w:rPr>
          <w:b/>
        </w:rPr>
        <w:t>不在原始分辨率上拼接，而是先将每个请求的图像 latent 切分为等长的 chunk，再把所有 chunk 组成 batch 执行。</w:t>
      </w:r>
    </w:p>
    <w:p>
      <w:pPr>
        <w:spacing w:after="80" w:line="290" w:lineRule="auto"/>
        <w:numPr>
          <w:ilvl w:val="0"/>
          <w:numId w:val="18"/>
        </w:numPr>
      </w:pPr>
      <w:r>
        <w:rPr>
          <w:b/>
        </w:rPr>
        <w:t>计算切分粒度</w:t>
      </w:r>
      <w:r>
        <w:t>——对所有请求的图像高度和宽度求最大公约数（GCD），确定 chunk 的空间尺寸。例如三个请求分辨率为 1024×1024、768×768、512×1024，可得 256×256 的 chunk。</w:t>
      </w:r>
    </w:p>
    <w:p>
      <w:pPr>
        <w:spacing w:after="80" w:line="290" w:lineRule="auto"/>
        <w:numPr>
          <w:ilvl w:val="0"/>
          <w:numId w:val="18"/>
        </w:numPr>
      </w:pPr>
      <w:r>
        <w:rPr>
          <w:b/>
        </w:rPr>
        <w:t>切分</w:t>
      </w:r>
      <w:r>
        <w:t>——每个请求的 latent 按 chunk 尺寸切分。1024×1024 产生 16 个 chunk，768×768 产生 9 个。</w:t>
      </w:r>
    </w:p>
    <w:p>
      <w:pPr>
        <w:spacing w:after="80" w:line="290" w:lineRule="auto"/>
        <w:numPr>
          <w:ilvl w:val="0"/>
          <w:numId w:val="18"/>
        </w:numPr>
      </w:pPr>
      <w:r>
        <w:rPr>
          <w:b/>
        </w:rPr>
        <w:t>拼接</w:t>
      </w:r>
      <w:r>
        <w:t>——所有 chunk 视作独立的"小图像"token 序列，沿 batch 维拼成一个大张量统一送入 DiT block。</w:t>
      </w:r>
    </w:p>
    <w:p>
      <w:pPr>
        <w:spacing w:after="80" w:line="290" w:lineRule="auto"/>
        <w:numPr>
          <w:ilvl w:val="0"/>
          <w:numId w:val="18"/>
        </w:numPr>
      </w:pPr>
      <w:r>
        <w:rPr>
          <w:b/>
        </w:rPr>
        <w:t>合并</w:t>
      </w:r>
      <w:r>
        <w:t>——降噪完成后，将属于同一请求的 chunk 按原始位置重新拼合，恢复完整图像。</w:t>
      </w:r>
    </w:p>
    <w:p>
      <w:pPr>
        <w:pStyle w:val="Heading2"/>
      </w:pPr>
      <w:r>
        <w:t>为什么只有 Self-Attention 需要特殊处理</w:t>
      </w:r>
    </w:p>
    <w:p>
      <w:pPr/>
      <w:r>
        <w:t>将 DiT block 内的算子按"是否需要跨 chunk 上下文"分为两类：</w:t>
      </w:r>
    </w:p>
    <w:p>
      <w:pPr>
        <w:spacing w:after="80" w:line="290" w:lineRule="auto"/>
        <w:numPr>
          <w:ilvl w:val="0"/>
          <w:numId w:val="10"/>
        </w:numPr>
      </w:pPr>
      <w:r>
        <w:rPr>
          <w:b/>
        </w:rPr>
        <w:t>无跨 chunk 依赖</w:t>
      </w:r>
      <w:r>
        <w:t>：Linear 层、LayerNorm / RMSNorm、逐元素操作——它们对每个 token 独立运算，切分不影响结果。</w:t>
      </w:r>
    </w:p>
    <w:p>
      <w:pPr>
        <w:spacing w:after="80" w:line="290" w:lineRule="auto"/>
        <w:numPr>
          <w:ilvl w:val="0"/>
          <w:numId w:val="10"/>
        </w:numPr>
      </w:pPr>
      <w:r>
        <w:rPr>
          <w:b/>
        </w:rPr>
        <w:t>有跨 chunk 依赖</w:t>
      </w:r>
      <w:r>
        <w:t>：</w:t>
      </w:r>
      <w:r>
        <w:rPr>
          <w:b/>
        </w:rPr>
        <w:t>Self-Attention 是唯一例外</w:t>
      </w:r>
      <w:r>
        <w:t>。其 Q、K、V 交互范围覆盖同一图像内的所有空间位置；只在 chunk 内部做 attention 等价于施加局部窗口，会导致精度损失。</w:t>
      </w:r>
    </w:p>
    <w:p>
      <w:pPr/>
      <w:r>
        <w:t>因此，组 batch 后仅需在 self-attention 这一步做特殊处理，其余算子直接以 chunk 粒度的大 batch 执行。</w:t>
      </w:r>
    </w:p>
    <w:p>
      <w:pPr>
        <w:pStyle w:val="Heading2"/>
      </w:pPr>
      <w:r>
        <w:t>Self-Attention 的两种处理方式</w:t>
      </w:r>
    </w:p>
    <w:p>
      <w:pPr/>
      <w:r>
        <w:rPr>
          <w:b/>
        </w:rPr>
        <w:t>方式一：Attention 前恢复、Attention 后重切（Recover-Scatter）。</w:t>
      </w:r>
      <w:r>
        <w:t xml:space="preserve"> 进入 self-attention 之前，将同一请求的所有 chunk 拼回原始分辨率形状；分辨率相同的请求可合并成一个小 batch 一起计算；完成后再拆回 chunk 形态继续后续层。</w:t>
      </w:r>
    </w:p>
    <w:p>
      <w:pPr/>
      <w:r>
        <w:rPr>
          <w:b/>
        </w:rPr>
        <w:t>方式二：Varlen Attention Mask。</w:t>
      </w:r>
      <w:r>
        <w:t xml:space="preserve"> </w:t>
      </w:r>
      <w:r>
        <w:rPr>
          <w:b/>
        </w:rPr>
        <w:t>varlen attention</w:t>
      </w:r>
      <w:r>
        <w:t>（Variable-Length Attention，变长序列注意力）允许通过传入 variance mask 精确指定每个 Q token 应与哪些 K/V token 交互，无需物理 recover/scatter，减少数据搬运开销。演讲者指出此功能在其早期工作时尚不可用，属于更新的优化路径。</w:t>
      </w:r>
    </w:p>
    <w:p>
      <w:pPr>
        <w:pStyle w:val="Heading2"/>
      </w:pPr>
      <w:r>
        <w:t>收益来源</w:t>
      </w:r>
    </w:p>
    <w:p>
      <w:pPr/>
      <w:r>
        <w:t>组 batch 的收益</w:t>
      </w:r>
      <w:r>
        <w:rPr>
          <w:b/>
        </w:rPr>
        <w:t>主要来自 attention 以外的所有算子</w:t>
      </w:r>
      <w:r>
        <w:t>。Linear、Norm、element-wise 操作在 chunk 粒度下组成更大 batch，GPU 计算单元更充分利用。Attention 阶段通过上述两种方式保持精度，不额外引入收益但也不引入损失。</w:t>
      </w:r>
    </w:p>
    <w:p>
      <w:pPr>
        <w:pStyle w:val="Heading2"/>
      </w:pPr>
      <w:r>
        <w:t>边界条件</w:t>
      </w:r>
    </w:p>
    <w:p>
      <w:pPr>
        <w:spacing w:after="80" w:line="290" w:lineRule="auto"/>
        <w:numPr>
          <w:ilvl w:val="0"/>
          <w:numId w:val="10"/>
        </w:numPr>
      </w:pPr>
      <w:r>
        <w:rPr>
          <w:b/>
        </w:rPr>
        <w:t>GCD 过小时</w:t>
      </w:r>
      <w:r>
        <w:t>：分辨率差异极端会导致 chunk 数量激增、attention 恢复开销增大，收益可能被抵消。</w:t>
      </w:r>
    </w:p>
    <w:p>
      <w:pPr>
        <w:spacing w:after="80" w:line="290" w:lineRule="auto"/>
        <w:numPr>
          <w:ilvl w:val="0"/>
          <w:numId w:val="10"/>
        </w:numPr>
      </w:pPr>
      <w:r>
        <w:rPr>
          <w:b/>
        </w:rPr>
        <w:t>VAE Decode 仍串行</w:t>
      </w:r>
      <w:r>
        <w:t>：VAE decode 属于 memory-bound 操作，组 batch 收益有限，当前仍为串行执行。</w:t>
      </w:r>
    </w:p>
    <w:p>
      <w:pPr/>
      <w:r>
        <w:rPr>
          <w:b/>
        </w:rPr>
        <w:t>小结</w:t>
      </w:r>
      <w:r>
        <w:t>：通过 GCD 驱动的等长 chunk 切分，异构分辨率请求可以在除 self-attention 外的全部算子上共享 batch 执行，在精度无损的前提下提升 GPU 利用率。机制设计完成，接下来需要通过实测数据验证其在不同分辨率下的真实收益。</w:t>
      </w:r>
    </w:p>
    <w:p>
      <w:pPr>
        <w:pStyle w:val="Heading1"/>
      </w:pPr>
      <w:r>
        <w:t>5 性能与瓶颈：组 Batch 的收益边界在哪里？</w:t>
      </w:r>
    </w:p>
    <w:p>
      <w:pPr/>
      <w:r>
        <w:rPr>
          <w:b/>
        </w:rPr>
        <w:t>本节核心问题：</w:t>
      </w:r>
      <w:r>
        <w:t xml:space="preserve"> 开启组 batch 后，吞吐量和延迟在所有分辨率下都能获得显著提升吗？</w:t>
      </w:r>
    </w:p>
    <w:p>
      <w:pPr/>
      <w:r>
        <w:t>答案是否定的。收益大小取决于单张图片生成时 GPU 算力的饱和程度：shape 越大、算力越满，组 batch 能释放的空间越小。以下数据均基于 Qwen-Image 模型在昇腾 A3 单卡上的实测。</w:t>
      </w:r>
    </w:p>
    <w:p>
      <w:pPr>
        <w:pStyle w:val="Heading2"/>
      </w:pPr>
      <w:r>
        <w:t>1024×1024：算力已饱和，收益近乎为零</w:t>
      </w:r>
    </w:p>
    <w:p>
      <w:pPr/>
      <w:r>
        <w:t xml:space="preserve">在 1024×1024 分辨率下，未开启组 batch 时，吞吐维持在约 </w:t>
      </w:r>
      <w:r>
        <w:rPr>
          <w:b/>
        </w:rPr>
        <w:t>0.0127 req/s</w:t>
      </w:r>
      <w:r>
        <w:t xml:space="preserve">。开启后微升至 </w:t>
      </w:r>
      <w:r>
        <w:rPr>
          <w:b/>
        </w:rPr>
        <w:t>0.0131 req/s</w:t>
      </w:r>
      <w:r>
        <w:t>，提升不到 4%，基本落入测量误差范围。</w:t>
      </w:r>
    </w:p>
    <w:tbl>
      <w:tblPr>
        <w:tblStyle w:val="TableGrid"/>
        <w:tblW w:type="dxa" w:w="9360"/>
        <w:jc w:val="left"/>
        <w:tblLayout w:type="fixed"/>
        <w:tblLook w:firstColumn="1" w:firstRow="1" w:lastColumn="0" w:lastRow="0" w:noHBand="0" w:noVBand="1" w:val="04A0"/>
        <w:tblInd w:w="120" w:type="dxa"/>
      </w:tblPr>
      <w:tblGrid>
        <w:gridCol w:w="2495"/>
        <w:gridCol w:w="2340"/>
        <w:gridCol w:w="2650"/>
        <w:gridCol w:w="1875"/>
      </w:tblGrid>
      <w:tr>
        <w:trPr>
          <w:tblHeader w:val="true"/>
        </w:trPr>
        <w:tc>
          <w:tcPr>
            <w:tcW w:type="dxa" w:w="249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指标</w:t>
            </w:r>
          </w:p>
        </w:tc>
        <w:tc>
          <w:tcPr>
            <w:tcW w:type="dxa" w:w="234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未开启</w:t>
            </w:r>
          </w:p>
        </w:tc>
        <w:tc>
          <w:tcPr>
            <w:tcW w:type="dxa" w:w="265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开启</w:t>
            </w:r>
          </w:p>
        </w:tc>
        <w:tc>
          <w:tcPr>
            <w:tcW w:type="dxa" w:w="187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变化</w:t>
            </w:r>
          </w:p>
        </w:tc>
      </w:tr>
      <w:tr>
        <w:tc>
          <w:tcPr>
            <w:tcW w:type="dxa" w:w="2495"/>
            <w:vAlign w:val="center"/>
            <w:tcMar>
              <w:top w:w="80" w:type="dxa"/>
              <w:start w:w="120" w:type="dxa"/>
              <w:bottom w:w="80" w:type="dxa"/>
              <w:end w:w="120" w:type="dxa"/>
            </w:tcMar>
          </w:tcPr>
          <w:p>
            <w:pPr>
              <w:spacing w:before="0" w:after="0" w:line="259" w:lineRule="auto"/>
            </w:pPr>
            <w:r>
              <w:rPr>
                <w:rFonts w:ascii="Calibri" w:hAnsi="Calibri" w:eastAsia="Microsoft YaHei"/>
                <w:sz w:val="18"/>
              </w:rPr>
              <w:t>吞吐（req/s）</w:t>
            </w:r>
          </w:p>
        </w:tc>
        <w:tc>
          <w:tcPr>
            <w:tcW w:type="dxa" w:w="234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0.0127</w:t>
            </w:r>
          </w:p>
        </w:tc>
        <w:tc>
          <w:tcPr>
            <w:tcW w:type="dxa" w:w="26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0.0131</w:t>
            </w:r>
          </w:p>
        </w:tc>
        <w:tc>
          <w:tcPr>
            <w:tcW w:type="dxa" w:w="187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+3%</w:t>
            </w:r>
          </w:p>
        </w:tc>
      </w:tr>
      <w:tr>
        <w:tc>
          <w:tcPr>
            <w:tcW w:type="dxa" w:w="2495"/>
            <w:vAlign w:val="center"/>
            <w:tcMar>
              <w:top w:w="80" w:type="dxa"/>
              <w:start w:w="120" w:type="dxa"/>
              <w:bottom w:w="80" w:type="dxa"/>
              <w:end w:w="120" w:type="dxa"/>
            </w:tcMar>
          </w:tcPr>
          <w:p>
            <w:pPr>
              <w:spacing w:before="0" w:after="0" w:line="259" w:lineRule="auto"/>
            </w:pPr>
            <w:r>
              <w:rPr>
                <w:rFonts w:ascii="Calibri" w:hAnsi="Calibri" w:eastAsia="Microsoft YaHei"/>
                <w:sz w:val="18"/>
              </w:rPr>
              <w:t>延迟增长趋势</w:t>
            </w:r>
          </w:p>
        </w:tc>
        <w:tc>
          <w:tcPr>
            <w:tcW w:type="dxa" w:w="234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线性</w:t>
            </w:r>
          </w:p>
        </w:tc>
        <w:tc>
          <w:tcPr>
            <w:tcW w:type="dxa" w:w="265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近似线性（斜率略降）</w:t>
            </w:r>
          </w:p>
        </w:tc>
        <w:tc>
          <w:tcPr>
            <w:tcW w:type="dxa" w:w="187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极小</w:t>
            </w:r>
          </w:p>
        </w:tc>
      </w:tr>
    </w:tbl>
    <w:p>
      <w:pPr>
        <w:spacing w:after="40"/>
      </w:pPr>
    </w:p>
    <w:p>
      <w:pPr/>
      <w:r>
        <w:t>原因直观：1024×1024 下每一步的矩阵运算量足以把计算单元"喂饱"，瓶颈在算力本身（compute bound）而非调度间隙。</w:t>
      </w:r>
    </w:p>
    <w:p>
      <w:pPr>
        <w:pStyle w:val="Heading2"/>
      </w:pPr>
      <w:r>
        <w:t>512×512：小 shape 释放显著红利</w:t>
      </w:r>
    </w:p>
    <w:p>
      <w:pPr/>
      <w:r>
        <w:t>分辨率降到 512×512 后，情况发生质变。Batch Size = 8 时：</w:t>
      </w:r>
    </w:p>
    <w:tbl>
      <w:tblPr>
        <w:tblStyle w:val="TableGrid"/>
        <w:tblW w:type="dxa" w:w="9360"/>
        <w:jc w:val="left"/>
        <w:tblLayout w:type="fixed"/>
        <w:tblLook w:firstColumn="1" w:firstRow="1" w:lastColumn="0" w:lastRow="0" w:noHBand="0" w:noVBand="1" w:val="04A0"/>
        <w:tblInd w:w="120" w:type="dxa"/>
      </w:tblPr>
      <w:tblGrid>
        <w:gridCol w:w="2540"/>
        <w:gridCol w:w="2380"/>
        <w:gridCol w:w="2380"/>
        <w:gridCol w:w="2060"/>
      </w:tblGrid>
      <w:tr>
        <w:trPr>
          <w:tblHeader w:val="true"/>
        </w:trPr>
        <w:tc>
          <w:tcPr>
            <w:tcW w:type="dxa" w:w="254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指标</w:t>
            </w:r>
          </w:p>
        </w:tc>
        <w:tc>
          <w:tcPr>
            <w:tcW w:type="dxa" w:w="238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未开启</w:t>
            </w:r>
          </w:p>
        </w:tc>
        <w:tc>
          <w:tcPr>
            <w:tcW w:type="dxa" w:w="238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开启（BS=8）</w:t>
            </w:r>
          </w:p>
        </w:tc>
        <w:tc>
          <w:tcPr>
            <w:tcW w:type="dxa" w:w="206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变化</w:t>
            </w:r>
          </w:p>
        </w:tc>
      </w:tr>
      <w:tr>
        <w:tc>
          <w:tcPr>
            <w:tcW w:type="dxa" w:w="2540"/>
            <w:vAlign w:val="center"/>
            <w:tcMar>
              <w:top w:w="80" w:type="dxa"/>
              <w:start w:w="120" w:type="dxa"/>
              <w:bottom w:w="80" w:type="dxa"/>
              <w:end w:w="120" w:type="dxa"/>
            </w:tcMar>
          </w:tcPr>
          <w:p>
            <w:pPr>
              <w:spacing w:before="0" w:after="0" w:line="259" w:lineRule="auto"/>
            </w:pPr>
            <w:r>
              <w:rPr>
                <w:rFonts w:ascii="Calibri" w:hAnsi="Calibri" w:eastAsia="Microsoft YaHei"/>
                <w:sz w:val="18"/>
              </w:rPr>
              <w:t>吞吐（req/s）</w:t>
            </w:r>
          </w:p>
        </w:tc>
        <w:tc>
          <w:tcPr>
            <w:tcW w:type="dxa" w:w="23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0.1115</w:t>
            </w:r>
          </w:p>
        </w:tc>
        <w:tc>
          <w:tcPr>
            <w:tcW w:type="dxa" w:w="23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0.20</w:t>
            </w:r>
          </w:p>
        </w:tc>
        <w:tc>
          <w:tcPr>
            <w:tcW w:type="dxa" w:w="20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+45%</w:t>
            </w:r>
          </w:p>
        </w:tc>
      </w:tr>
      <w:tr>
        <w:tc>
          <w:tcPr>
            <w:tcW w:type="dxa" w:w="2540"/>
            <w:vAlign w:val="center"/>
            <w:tcMar>
              <w:top w:w="80" w:type="dxa"/>
              <w:start w:w="120" w:type="dxa"/>
              <w:bottom w:w="80" w:type="dxa"/>
              <w:end w:w="120" w:type="dxa"/>
            </w:tcMar>
          </w:tcPr>
          <w:p>
            <w:pPr>
              <w:spacing w:before="0" w:after="0" w:line="259" w:lineRule="auto"/>
            </w:pPr>
            <w:r>
              <w:rPr>
                <w:rFonts w:ascii="Calibri" w:hAnsi="Calibri" w:eastAsia="Microsoft YaHei"/>
                <w:sz w:val="18"/>
              </w:rPr>
              <w:t>E2E 延迟（s）</w:t>
            </w:r>
          </w:p>
        </w:tc>
        <w:tc>
          <w:tcPr>
            <w:tcW w:type="dxa" w:w="23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72</w:t>
            </w:r>
          </w:p>
        </w:tc>
        <w:tc>
          <w:tcPr>
            <w:tcW w:type="dxa" w:w="238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38</w:t>
            </w:r>
          </w:p>
        </w:tc>
        <w:tc>
          <w:tcPr>
            <w:tcW w:type="dxa" w:w="20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−33 s</w:t>
            </w:r>
          </w:p>
        </w:tc>
      </w:tr>
    </w:tbl>
    <w:p>
      <w:pPr>
        <w:spacing w:after="40"/>
      </w:pPr>
    </w:p>
    <w:p>
      <w:pPr/>
      <w:r>
        <w:t>小 shape 下每张图片的单步计算量不足以占满硬件，留出大量空闲周期。组 batch 将多个请求的 latent 拼接后一次送入计算，正好填补了这些空闲。</w:t>
      </w:r>
    </w:p>
    <w:p>
      <w:pPr>
        <w:pStyle w:val="Heading2"/>
      </w:pPr>
      <w:r>
        <w:t>收益拆解：33 秒里的 11 秒来自哪里？</w:t>
      </w:r>
    </w:p>
    <w:p>
      <w:pPr/>
      <w:r>
        <w:t>通过对 Top-3 耗时算子（</w:t>
      </w:r>
      <w:r>
        <w:rPr>
          <w:rFonts w:ascii="Consolas" w:hAnsi="Consolas" w:eastAsia="Microsoft YaHei"/>
          <w:color w:val="1F4D78"/>
          <w:sz w:val="19"/>
          <w:shd w:fill="EEF2F6"/>
        </w:rPr>
        <w:t>aclnnAddmm</w:t>
      </w:r>
      <w:r>
        <w:t>、</w:t>
      </w:r>
      <w:r>
        <w:rPr>
          <w:rFonts w:ascii="Consolas" w:hAnsi="Consolas" w:eastAsia="Microsoft YaHei"/>
          <w:color w:val="1F4D78"/>
          <w:sz w:val="19"/>
          <w:shd w:fill="EEF2F6"/>
        </w:rPr>
        <w:t>aclnnMul</w:t>
      </w:r>
      <w:r>
        <w:t>、</w:t>
      </w:r>
      <w:r>
        <w:rPr>
          <w:rFonts w:ascii="Consolas" w:hAnsi="Consolas" w:eastAsia="Microsoft YaHei"/>
          <w:color w:val="1F4D78"/>
          <w:sz w:val="19"/>
          <w:shd w:fill="EEF2F6"/>
        </w:rPr>
        <w:t>aclnnFA</w:t>
      </w:r>
      <w:r>
        <w:t>）的 profiling，可将收益拆为两部分：</w:t>
      </w:r>
    </w:p>
    <w:p>
      <w:pPr>
        <w:spacing w:after="80" w:line="290" w:lineRule="auto"/>
        <w:numPr>
          <w:ilvl w:val="0"/>
          <w:numId w:val="19"/>
        </w:numPr>
      </w:pPr>
      <w:r>
        <w:rPr>
          <w:b/>
        </w:rPr>
        <w:t>算子下发开销摊销</w:t>
      </w:r>
      <w:r>
        <w:t xml:space="preserve">：未开启组 batch 时，每张图片的每个 step 都需要 CPU 独立向加速卡下发一整套算子调用。开启后，多个请求共享同一轮下发，调用次数与单请求时基本持平。这一项直接节省 </w:t>
      </w:r>
      <w:r>
        <w:rPr>
          <w:b/>
        </w:rPr>
        <w:t>11 秒</w:t>
      </w:r>
      <w:r>
        <w:t xml:space="preserve">，占总收益的 </w:t>
      </w:r>
      <w:r>
        <w:rPr>
          <w:b/>
        </w:rPr>
        <w:t>34%</w:t>
      </w:r>
      <w:r>
        <w:t>。</w:t>
      </w:r>
    </w:p>
    <w:p>
      <w:pPr>
        <w:spacing w:after="80" w:line="290" w:lineRule="auto"/>
        <w:numPr>
          <w:ilvl w:val="0"/>
          <w:numId w:val="19"/>
        </w:numPr>
      </w:pPr>
      <w:r>
        <w:rPr>
          <w:b/>
        </w:rPr>
        <w:t>计算利用率提升</w:t>
      </w:r>
      <w:r>
        <w:t>：剩余约 22 秒（66%）来自硬件计算单元的更充分利用。</w:t>
      </w:r>
    </w:p>
    <w:p>
      <w:pPr/>
      <w:r>
        <w:t>下图的三组子图分别对应延迟与吞吐、算子下发耗时、NPU 利用率：</w:t>
      </w:r>
    </w:p>
    <w:p>
      <w:pPr>
        <w:keepNext/>
        <w:keepLines/>
        <w:spacing w:before="120" w:after="0"/>
        <w:jc w:val="center"/>
      </w:pPr>
      <w:r>
        <w:drawing>
          <wp:inline xmlns:a="http://schemas.openxmlformats.org/drawingml/2006/main" xmlns:pic="http://schemas.openxmlformats.org/drawingml/2006/picture">
            <wp:extent cx="5943600" cy="3343275"/>
            <wp:docPr id="4" name="Picture 4" descr="Qwen-Image A3 单卡 512×512 下的性能分析：延迟与吞吐、算子下发耗时、NPU 利用率三组对比" title="Qwen-Image A3 单卡 512×512 下的性能分析：延迟与吞吐、算子下发耗时、NPU 利用率三组对比"/>
            <wp:cNvGraphicFramePr>
              <a:graphicFrameLocks noChangeAspect="1"/>
            </wp:cNvGraphicFramePr>
            <a:graphic>
              <a:graphicData uri="http://schemas.openxmlformats.org/drawingml/2006/picture">
                <pic:pic>
                  <pic:nvPicPr>
                    <pic:cNvPr id="0" name="slide-09.png"/>
                    <pic:cNvPicPr/>
                  </pic:nvPicPr>
                  <pic:blipFill>
                    <a:blip r:embed="rId16"/>
                    <a:stretch>
                      <a:fillRect/>
                    </a:stretch>
                  </pic:blipFill>
                  <pic:spPr>
                    <a:xfrm>
                      <a:off x="0" y="0"/>
                      <a:ext cx="5943600" cy="3343275"/>
                    </a:xfrm>
                    <a:prstGeom prst="rect"/>
                  </pic:spPr>
                </pic:pic>
              </a:graphicData>
            </a:graphic>
          </wp:inline>
        </w:drawing>
      </w:r>
    </w:p>
    <w:p>
      <w:pPr/>
      <w:r>
        <w:rPr>
          <w:i/>
        </w:rPr>
        <w:t>图注：左图为开启与未开启组 batch 在不同并发度下的 E2E 延迟与吞吐对比；中图为 Top-3 算子下发耗时随并发增长的变化；右图为 NPU 计算利用率柱状图。来源：演讲 PPT 第 9 页。</w:t>
      </w:r>
    </w:p>
    <w:p>
      <w:pPr/>
      <w:r>
        <w:t>图中几个关键信号：</w:t>
      </w:r>
    </w:p>
    <w:p>
      <w:pPr>
        <w:spacing w:after="80" w:line="290" w:lineRule="auto"/>
        <w:numPr>
          <w:ilvl w:val="0"/>
          <w:numId w:val="10"/>
        </w:numPr>
      </w:pPr>
      <w:r>
        <w:rPr>
          <w:b/>
        </w:rPr>
        <w:t>左图</w:t>
      </w:r>
      <w:r>
        <w:t>：未开启组 batch 的延迟曲线呈严格线性上升，吞吐横线不动；开启后延迟斜率明显更低，吞吐折线稳步爬升。</w:t>
      </w:r>
    </w:p>
    <w:p>
      <w:pPr>
        <w:spacing w:after="80" w:line="290" w:lineRule="auto"/>
        <w:numPr>
          <w:ilvl w:val="0"/>
          <w:numId w:val="10"/>
        </w:numPr>
      </w:pPr>
      <w:r>
        <w:rPr>
          <w:b/>
        </w:rPr>
        <w:t>中图</w:t>
      </w:r>
      <w:r>
        <w:t>：未开启时的下发耗时随并发线性膨胀，开启后几乎保持水平——印证了算子调用次数不随 batch size 增加。</w:t>
      </w:r>
    </w:p>
    <w:p>
      <w:pPr>
        <w:spacing w:after="80" w:line="290" w:lineRule="auto"/>
        <w:numPr>
          <w:ilvl w:val="0"/>
          <w:numId w:val="10"/>
        </w:numPr>
      </w:pPr>
      <w:r>
        <w:rPr>
          <w:b/>
        </w:rPr>
        <w:t>右图</w:t>
      </w:r>
      <w:r>
        <w:t>：</w:t>
      </w:r>
      <w:r>
        <w:rPr>
          <w:rFonts w:ascii="Consolas" w:hAnsi="Consolas" w:eastAsia="Microsoft YaHei"/>
          <w:color w:val="1F4D78"/>
          <w:sz w:val="19"/>
          <w:shd w:fill="EEF2F6"/>
        </w:rPr>
        <w:t>aclnnAddmm</w:t>
      </w:r>
      <w:r>
        <w:t xml:space="preserve"> 与 </w:t>
      </w:r>
      <w:r>
        <w:rPr>
          <w:rFonts w:ascii="Consolas" w:hAnsi="Consolas" w:eastAsia="Microsoft YaHei"/>
          <w:color w:val="1F4D78"/>
          <w:sz w:val="19"/>
          <w:shd w:fill="EEF2F6"/>
        </w:rPr>
        <w:t>aclnnMul</w:t>
      </w:r>
      <w:r>
        <w:t xml:space="preserve"> 在组 batch 模式下随并发上升提升显著，但 </w:t>
      </w:r>
      <w:r>
        <w:rPr>
          <w:rFonts w:ascii="Consolas" w:hAnsi="Consolas" w:eastAsia="Microsoft YaHei"/>
          <w:color w:val="1F4D78"/>
          <w:sz w:val="19"/>
          <w:shd w:fill="EEF2F6"/>
        </w:rPr>
        <w:t>aclnnFA</w:t>
      </w:r>
      <w:r>
        <w:t>（FlashAttention 算子）在高并发时出现轻微下降，暗示注意力计算在该硬件上存在额外调度瓶颈。</w:t>
      </w:r>
    </w:p>
    <w:p>
      <w:pPr>
        <w:pStyle w:val="Heading2"/>
      </w:pPr>
      <w:r>
        <w:t>并发度 &gt; 5 后的平台期</w:t>
      </w:r>
    </w:p>
    <w:p>
      <w:pPr/>
      <w:r>
        <w:t>无论吞吐曲线还是 NPU 利用率，</w:t>
      </w:r>
      <w:r>
        <w:rPr>
          <w:b/>
        </w:rPr>
        <w:t>并发度超过 5</w:t>
      </w:r>
      <w:r>
        <w:t xml:space="preserve"> 之后增长均趋于平缓。硬件利用率已逼近上限，继续增大 batch size 只增加显存占用而无法换取更多吞吐。实际部署中，batch size 设为 5–8 是一个合理的工作点。</w:t>
      </w:r>
    </w:p>
    <w:p>
      <w:pPr>
        <w:pStyle w:val="Heading2"/>
      </w:pPr>
      <w:r>
        <w:t>小结</w:t>
      </w:r>
    </w:p>
    <w:tbl>
      <w:tblPr>
        <w:tblStyle w:val="TableGrid"/>
        <w:tblW w:type="dxa" w:w="9360"/>
        <w:jc w:val="left"/>
        <w:tblLayout w:type="fixed"/>
        <w:tblLook w:firstColumn="1" w:firstRow="1" w:lastColumn="0" w:lastRow="0" w:noHBand="0" w:noVBand="1" w:val="04A0"/>
        <w:tblInd w:w="120" w:type="dxa"/>
      </w:tblPr>
      <w:tblGrid>
        <w:gridCol w:w="3545"/>
        <w:gridCol w:w="3226"/>
        <w:gridCol w:w="2589"/>
      </w:tblGrid>
      <w:tr>
        <w:trPr>
          <w:tblHeader w:val="true"/>
        </w:trPr>
        <w:tc>
          <w:tcPr>
            <w:tcW w:type="dxa" w:w="354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条件</w:t>
            </w:r>
          </w:p>
        </w:tc>
        <w:tc>
          <w:tcPr>
            <w:tcW w:type="dxa" w:w="322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组 batch 收益</w:t>
            </w:r>
          </w:p>
        </w:tc>
        <w:tc>
          <w:tcPr>
            <w:tcW w:type="dxa" w:w="258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瓶颈所在</w:t>
            </w:r>
          </w:p>
        </w:tc>
      </w:tr>
      <w:tr>
        <w:tc>
          <w:tcPr>
            <w:tcW w:type="dxa" w:w="3545"/>
            <w:vAlign w:val="center"/>
            <w:tcMar>
              <w:top w:w="80" w:type="dxa"/>
              <w:start w:w="120" w:type="dxa"/>
              <w:bottom w:w="80" w:type="dxa"/>
              <w:end w:w="120" w:type="dxa"/>
            </w:tcMar>
          </w:tcPr>
          <w:p>
            <w:pPr>
              <w:spacing w:before="0" w:after="0" w:line="259" w:lineRule="auto"/>
            </w:pPr>
            <w:r>
              <w:rPr>
                <w:rFonts w:ascii="Calibri" w:hAnsi="Calibri" w:eastAsia="Microsoft YaHei"/>
                <w:sz w:val="18"/>
              </w:rPr>
              <w:t>大 shape（1024×1024）</w:t>
            </w:r>
          </w:p>
        </w:tc>
        <w:tc>
          <w:tcPr>
            <w:tcW w:type="dxa" w:w="32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极小（&lt; 4%）</w:t>
            </w:r>
          </w:p>
        </w:tc>
        <w:tc>
          <w:tcPr>
            <w:tcW w:type="dxa" w:w="258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计算 bound，算力已饱和</w:t>
            </w:r>
          </w:p>
        </w:tc>
      </w:tr>
      <w:tr>
        <w:tc>
          <w:tcPr>
            <w:tcW w:type="dxa" w:w="3545"/>
            <w:vAlign w:val="center"/>
            <w:tcMar>
              <w:top w:w="80" w:type="dxa"/>
              <w:start w:w="120" w:type="dxa"/>
              <w:bottom w:w="80" w:type="dxa"/>
              <w:end w:w="120" w:type="dxa"/>
            </w:tcMar>
          </w:tcPr>
          <w:p>
            <w:pPr>
              <w:spacing w:before="0" w:after="0" w:line="259" w:lineRule="auto"/>
            </w:pPr>
            <w:r>
              <w:rPr>
                <w:rFonts w:ascii="Calibri" w:hAnsi="Calibri" w:eastAsia="Microsoft YaHei"/>
                <w:sz w:val="18"/>
              </w:rPr>
              <w:t>小 shape（512×512），并发 ≤ 5</w:t>
            </w:r>
          </w:p>
        </w:tc>
        <w:tc>
          <w:tcPr>
            <w:tcW w:type="dxa" w:w="3226"/>
            <w:vAlign w:val="center"/>
            <w:tcMar>
              <w:top w:w="80" w:type="dxa"/>
              <w:start w:w="120" w:type="dxa"/>
              <w:bottom w:w="80" w:type="dxa"/>
              <w:end w:w="120" w:type="dxa"/>
            </w:tcMar>
          </w:tcPr>
          <w:p>
            <w:pPr>
              <w:spacing w:before="0" w:after="0" w:line="259" w:lineRule="auto"/>
            </w:pPr>
            <w:r>
              <w:rPr>
                <w:rFonts w:ascii="Calibri" w:hAnsi="Calibri" w:eastAsia="Microsoft YaHei"/>
                <w:sz w:val="18"/>
              </w:rPr>
              <w:t>显著（吞吐 +45%，延迟 −33 s）</w:t>
            </w:r>
          </w:p>
        </w:tc>
        <w:tc>
          <w:tcPr>
            <w:tcW w:type="dxa" w:w="258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算子下发 + 算力空闲</w:t>
            </w:r>
          </w:p>
        </w:tc>
      </w:tr>
      <w:tr>
        <w:tc>
          <w:tcPr>
            <w:tcW w:type="dxa" w:w="3545"/>
            <w:vAlign w:val="center"/>
            <w:tcMar>
              <w:top w:w="80" w:type="dxa"/>
              <w:start w:w="120" w:type="dxa"/>
              <w:bottom w:w="80" w:type="dxa"/>
              <w:end w:w="120" w:type="dxa"/>
            </w:tcMar>
          </w:tcPr>
          <w:p>
            <w:pPr>
              <w:spacing w:before="0" w:after="0" w:line="259" w:lineRule="auto"/>
            </w:pPr>
            <w:r>
              <w:rPr>
                <w:rFonts w:ascii="Calibri" w:hAnsi="Calibri" w:eastAsia="Microsoft YaHei"/>
                <w:sz w:val="18"/>
              </w:rPr>
              <w:t>小 shape，并发 &gt; 5</w:t>
            </w:r>
          </w:p>
        </w:tc>
        <w:tc>
          <w:tcPr>
            <w:tcW w:type="dxa" w:w="322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边际递减，进入平台期</w:t>
            </w:r>
          </w:p>
        </w:tc>
        <w:tc>
          <w:tcPr>
            <w:tcW w:type="dxa" w:w="258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硬件利用率趋于饱和</w:t>
            </w:r>
          </w:p>
        </w:tc>
      </w:tr>
    </w:tbl>
    <w:p>
      <w:pPr>
        <w:spacing w:after="40"/>
      </w:pPr>
    </w:p>
    <w:p>
      <w:pPr/>
      <w:r>
        <w:t>组 batch 的收益本质来源于"填补算力空闲 + 摊销下发开销"，当这两项空间被压缩到极限，收益即触顶。以上数据基于昇腾 A3 单卡测试，不同硬件平台的饱和点可能不同。</w:t>
      </w:r>
    </w:p>
    <w:p>
      <w:pPr/>
      <w:r>
        <w:t>这就引出了一个实际矛盾：小分辨率下组 batch 效果拔群，但用户往往需要高清大图。有没有一种方式，既能在小 latent shape 上高效推理，又能最终输出高分辨率图像？</w:t>
      </w:r>
    </w:p>
    <w:p>
      <w:pPr>
        <w:pStyle w:val="Heading1"/>
      </w:pPr>
      <w:r>
        <w:t>6 机制深化：PiD 提前结束与特征上采样</w:t>
      </w:r>
    </w:p>
    <w:p>
      <w:pPr/>
      <w:r>
        <w:rPr>
          <w:b/>
        </w:rPr>
        <w:t>本节核心问题：</w:t>
      </w:r>
      <w:r>
        <w:t xml:space="preserve"> 能否在小 latent 上完成主要降噪，再把结果"放大"到高分辨率？</w:t>
      </w:r>
    </w:p>
    <w:p>
      <w:pPr/>
      <w:r>
        <w:rPr>
          <w:b/>
        </w:rPr>
        <w:t>PiD</w:t>
      </w:r>
      <w:r>
        <w:t>（Pixel Diffusion，像素空间扩散）正是为此而设计。它替换传统 VAE decode 阶段，允许在降噪中间步提前结束，并利用小分辨率特征生成高分辨率像素图像。</w:t>
      </w:r>
    </w:p>
    <w:p>
      <w:pPr>
        <w:pStyle w:val="Heading2"/>
      </w:pPr>
      <w:r>
        <w:t>从标准流程到提前结束</w:t>
      </w:r>
    </w:p>
    <w:p>
      <w:pPr/>
      <w:r>
        <w:t>典型的 Diffusion 图像生成包含三段：</w:t>
      </w:r>
    </w:p>
    <w:tbl>
      <w:tblPr>
        <w:tblStyle w:val="TableGrid"/>
        <w:tblW w:type="dxa" w:w="9360"/>
        <w:jc w:val="left"/>
        <w:tblLayout w:type="fixed"/>
        <w:tblLook w:firstColumn="1" w:firstRow="1" w:lastColumn="0" w:lastRow="0" w:noHBand="0" w:noVBand="1" w:val="04A0"/>
        <w:tblInd w:w="120" w:type="dxa"/>
      </w:tblPr>
      <w:tblGrid>
        <w:gridCol w:w="3421"/>
        <w:gridCol w:w="2518"/>
        <w:gridCol w:w="3421"/>
      </w:tblGrid>
      <w:tr>
        <w:trPr>
          <w:tblHeader w:val="true"/>
        </w:trPr>
        <w:tc>
          <w:tcPr>
            <w:tcW w:type="dxa" w:w="342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阶段</w:t>
            </w:r>
          </w:p>
        </w:tc>
        <w:tc>
          <w:tcPr>
            <w:tcW w:type="dxa" w:w="251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操作空间</w:t>
            </w:r>
          </w:p>
        </w:tc>
        <w:tc>
          <w:tcPr>
            <w:tcW w:type="dxa" w:w="342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作用</w:t>
            </w:r>
          </w:p>
        </w:tc>
      </w:tr>
      <w:tr>
        <w:tc>
          <w:tcPr>
            <w:tcW w:type="dxa" w:w="3421"/>
            <w:vAlign w:val="center"/>
            <w:tcMar>
              <w:top w:w="80" w:type="dxa"/>
              <w:start w:w="120" w:type="dxa"/>
              <w:bottom w:w="80" w:type="dxa"/>
              <w:end w:w="120" w:type="dxa"/>
            </w:tcMar>
          </w:tcPr>
          <w:p>
            <w:pPr>
              <w:spacing w:before="0" w:after="0" w:line="259" w:lineRule="auto"/>
            </w:pPr>
            <w:r>
              <w:rPr>
                <w:rFonts w:ascii="Calibri" w:hAnsi="Calibri" w:eastAsia="Microsoft YaHei"/>
                <w:sz w:val="18"/>
              </w:rPr>
              <w:t>VAE encode</w:t>
            </w:r>
          </w:p>
        </w:tc>
        <w:tc>
          <w:tcPr>
            <w:tcW w:type="dxa" w:w="25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像素 → latent</w:t>
            </w:r>
          </w:p>
        </w:tc>
        <w:tc>
          <w:tcPr>
            <w:tcW w:type="dxa" w:w="342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将输入映射到低维潜在空间</w:t>
            </w:r>
          </w:p>
        </w:tc>
      </w:tr>
      <w:tr>
        <w:tc>
          <w:tcPr>
            <w:tcW w:type="dxa" w:w="3421"/>
            <w:vAlign w:val="center"/>
            <w:tcMar>
              <w:top w:w="80" w:type="dxa"/>
              <w:start w:w="120" w:type="dxa"/>
              <w:bottom w:w="80" w:type="dxa"/>
              <w:end w:w="120" w:type="dxa"/>
            </w:tcMar>
          </w:tcPr>
          <w:p>
            <w:pPr>
              <w:spacing w:before="0" w:after="0" w:line="259" w:lineRule="auto"/>
            </w:pPr>
            <w:r>
              <w:rPr>
                <w:rFonts w:ascii="Calibri" w:hAnsi="Calibri" w:eastAsia="Microsoft YaHei"/>
                <w:sz w:val="18"/>
              </w:rPr>
              <w:t>多步降噪（step 0 … N-1）</w:t>
            </w:r>
          </w:p>
        </w:tc>
        <w:tc>
          <w:tcPr>
            <w:tcW w:type="dxa" w:w="25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latent</w:t>
            </w:r>
          </w:p>
        </w:tc>
        <w:tc>
          <w:tcPr>
            <w:tcW w:type="dxa" w:w="342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DiT Block 逐步去噪</w:t>
            </w:r>
          </w:p>
        </w:tc>
      </w:tr>
      <w:tr>
        <w:tc>
          <w:tcPr>
            <w:tcW w:type="dxa" w:w="3421"/>
            <w:vAlign w:val="center"/>
            <w:tcMar>
              <w:top w:w="80" w:type="dxa"/>
              <w:start w:w="120" w:type="dxa"/>
              <w:bottom w:w="80" w:type="dxa"/>
              <w:end w:w="120" w:type="dxa"/>
            </w:tcMar>
          </w:tcPr>
          <w:p>
            <w:pPr>
              <w:spacing w:before="0" w:after="0" w:line="259" w:lineRule="auto"/>
            </w:pPr>
            <w:r>
              <w:rPr>
                <w:rFonts w:ascii="Calibri" w:hAnsi="Calibri" w:eastAsia="Microsoft YaHei"/>
                <w:sz w:val="18"/>
              </w:rPr>
              <w:t>VAE decode</w:t>
            </w:r>
          </w:p>
        </w:tc>
        <w:tc>
          <w:tcPr>
            <w:tcW w:type="dxa" w:w="251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latent → 像素</w:t>
            </w:r>
          </w:p>
        </w:tc>
        <w:tc>
          <w:tcPr>
            <w:tcW w:type="dxa" w:w="3421"/>
            <w:vAlign w:val="center"/>
            <w:tcMar>
              <w:top w:w="80" w:type="dxa"/>
              <w:start w:w="120" w:type="dxa"/>
              <w:bottom w:w="80" w:type="dxa"/>
              <w:end w:w="120" w:type="dxa"/>
            </w:tcMar>
          </w:tcPr>
          <w:p>
            <w:pPr>
              <w:spacing w:before="0" w:after="0" w:line="259" w:lineRule="auto"/>
            </w:pPr>
            <w:r>
              <w:rPr>
                <w:rFonts w:ascii="Calibri" w:hAnsi="Calibri" w:eastAsia="Microsoft YaHei"/>
                <w:sz w:val="18"/>
              </w:rPr>
              <w:t>将最终 latent 还原为像素图像</w:t>
            </w:r>
          </w:p>
        </w:tc>
      </w:tr>
    </w:tbl>
    <w:p>
      <w:pPr>
        <w:spacing w:after="40"/>
      </w:pPr>
    </w:p>
    <w:p>
      <w:pPr/>
      <w:r>
        <w:t>PiD 的切入点在第三段：它</w:t>
      </w:r>
      <w:r>
        <w:rPr>
          <w:b/>
        </w:rPr>
        <w:t>替换</w:t>
      </w:r>
      <w:r>
        <w:t xml:space="preserve"> VAE decode，并且不要求降噪跑满全部 N 步——可以在 </w:t>
      </w:r>
      <w:r>
        <w:rPr>
          <w:b/>
        </w:rPr>
        <w:t>N-2、N-4</w:t>
      </w:r>
      <w:r>
        <w:t xml:space="preserve"> 等中间步提前结束，把此时的 latent 交给 PiD 处理。主模型推理步数随之缩减，降噪阶段计算量相应降低。</w:t>
      </w:r>
    </w:p>
    <w:p>
      <w:pPr>
        <w:pStyle w:val="Heading2"/>
      </w:pPr>
      <w:r>
        <w:t>PiD 内部结构：三路输入、一路高清输出</w:t>
      </w:r>
    </w:p>
    <w:p>
      <w:pPr/>
      <w:r>
        <w:t>下图展示了 PiD 模块内部的数据流。重点关注三条输入路径如何汇入 PixelDiT 主干：</w:t>
      </w:r>
    </w:p>
    <w:p>
      <w:pPr>
        <w:keepNext/>
        <w:keepLines/>
        <w:spacing w:before="120" w:after="0"/>
        <w:jc w:val="center"/>
      </w:pPr>
      <w:r>
        <w:drawing>
          <wp:inline xmlns:a="http://schemas.openxmlformats.org/drawingml/2006/main" xmlns:pic="http://schemas.openxmlformats.org/drawingml/2006/picture">
            <wp:extent cx="5943600" cy="3343275"/>
            <wp:docPr id="5" name="Picture 5" descr="PiD 内部结构图，展示文本 Embedding、latent 条件适配器和 PixelDiT 主干三路输入的数据流" title="PiD 内部结构图，展示文本 Embedding、latent 条件适配器和 PixelDiT 主干三路输入的数据流"/>
            <wp:cNvGraphicFramePr>
              <a:graphicFrameLocks noChangeAspect="1"/>
            </wp:cNvGraphicFramePr>
            <a:graphic>
              <a:graphicData uri="http://schemas.openxmlformats.org/drawingml/2006/picture">
                <pic:pic>
                  <pic:nvPicPr>
                    <pic:cNvPr id="0" name="slide-11.png"/>
                    <pic:cNvPicPr/>
                  </pic:nvPicPr>
                  <pic:blipFill>
                    <a:blip r:embed="rId17"/>
                    <a:stretch>
                      <a:fillRect/>
                    </a:stretch>
                  </pic:blipFill>
                  <pic:spPr>
                    <a:xfrm>
                      <a:off x="0" y="0"/>
                      <a:ext cx="5943600" cy="3343275"/>
                    </a:xfrm>
                    <a:prstGeom prst="rect"/>
                  </pic:spPr>
                </pic:pic>
              </a:graphicData>
            </a:graphic>
          </wp:inline>
        </w:drawing>
      </w:r>
    </w:p>
    <w:p>
      <w:pPr/>
      <w:r>
        <w:rPr>
          <w:i/>
        </w:rPr>
        <w:t>图注：PiD 模块结构及数据流。来源：演讲 PPT 第 11 页。</w:t>
      </w:r>
    </w:p>
    <w:p>
      <w:pPr/>
      <w:r>
        <w:t>图中三条输入路径与一个主干网络：</w:t>
      </w:r>
    </w:p>
    <w:p>
      <w:pPr>
        <w:spacing w:after="80" w:line="290" w:lineRule="auto"/>
        <w:numPr>
          <w:ilvl w:val="0"/>
          <w:numId w:val="20"/>
        </w:numPr>
      </w:pPr>
      <w:r>
        <w:rPr>
          <w:b/>
        </w:rPr>
        <w:t>latent 输入（左侧）</w:t>
      </w:r>
      <w:r>
        <w:t>：来自主模型降噪过程的中间 latent。先经过</w:t>
      </w:r>
      <w:r>
        <w:rPr>
          <w:b/>
        </w:rPr>
        <w:t>条件适配器</w:t>
      </w:r>
      <w:r>
        <w:t>（latent condition adapter），内部由 Resize → Conv3×3 → ResBlock → Linear 组成，将主模型的 latent 表征转换为 PixelDiT 主干能识别的特征格式。条件适配器是 PiD 中唯一与主模型强耦合的部分——更换主模型需重新训练适配器，而主干可以复用。</w:t>
      </w:r>
    </w:p>
    <w:p>
      <w:pPr>
        <w:spacing w:after="80" w:line="290" w:lineRule="auto"/>
        <w:numPr>
          <w:ilvl w:val="0"/>
          <w:numId w:val="20"/>
        </w:numPr>
      </w:pPr>
      <w:r>
        <w:rPr>
          <w:b/>
        </w:rPr>
        <w:t>文本 Embedding 输入（上方）</w:t>
      </w:r>
      <w:r>
        <w:t>：使用冻结的 Gemma-2-2B 模型对文本 prompt 编码，产生 text tokens。文本信息的作用是控制上采样过程中的细节重绘——小分辨率 latent 本身不携带高频细节，放大后的纹理、边缘需要文本语义引导生成。</w:t>
      </w:r>
    </w:p>
    <w:p>
      <w:pPr>
        <w:spacing w:after="80" w:line="290" w:lineRule="auto"/>
        <w:numPr>
          <w:ilvl w:val="0"/>
          <w:numId w:val="20"/>
        </w:numPr>
      </w:pPr>
      <w:r>
        <w:rPr>
          <w:b/>
        </w:rPr>
        <w:t>目标分辨率噪声图像（右侧）</w:t>
      </w:r>
      <w:r>
        <w:t>：PiD 自身准备一张与目标输出尺寸一致的纯噪声图像。例如主模型在 512×512 下降噪，PiD 执行 4× 上采样时噪声图像为 2048×2048。</w:t>
      </w:r>
    </w:p>
    <w:p>
      <w:pPr/>
      <w:r>
        <w:t xml:space="preserve">三路信息汇入 </w:t>
      </w:r>
      <w:r>
        <w:rPr>
          <w:b/>
        </w:rPr>
        <w:t>PixelDiT 主干</w:t>
      </w:r>
      <w:r>
        <w:t>（约 1.3B 参数），通过交叉注意力（cross-attention）在目标分辨率的噪声图像上进行降噪，直接输出高分辨率像素图像。PiD 并非简单插值，而是一个以超分辨率为目标训练的扩散模型，在像素空间（而非 latent 空间）执行降噪，因此完全绕过了 VAE decode。</w:t>
      </w:r>
    </w:p>
    <w:p>
      <w:pPr>
        <w:pStyle w:val="Heading2"/>
      </w:pPr>
      <w:r>
        <w:t>因果链</w:t>
      </w:r>
    </w:p>
    <w:p>
      <w:pPr/>
      <w:r>
        <w:t>```</w:t>
      </w:r>
    </w:p>
    <w:p>
      <w:pPr/>
      <w:r>
        <w:t>小分辨率 latent（如 512×512）</w:t>
      </w:r>
    </w:p>
    <w:p>
      <w:pPr/>
      <w:r>
        <w:t>↓  条件适配器翻译</w:t>
      </w:r>
    </w:p>
    <w:p>
      <w:pPr/>
      <w:r>
        <w:t>PixelDiT 可读取的特征</w:t>
      </w:r>
    </w:p>
    <w:p>
      <w:pPr/>
      <w:r>
        <w:t>↓  + 目标分辨率纯噪声（如 2048×2048）+ 文本 tokens</w:t>
      </w:r>
    </w:p>
    <w:p>
      <w:pPr/>
      <w:r>
        <w:t>交叉注意力降噪</w:t>
      </w:r>
    </w:p>
    <w:p>
      <w:pPr/>
      <w:r>
        <w:t>↓</w:t>
      </w:r>
    </w:p>
    <w:p>
      <w:pPr/>
      <w:r>
        <w:t>高分辨率像素图像（2048×2048）</w:t>
      </w:r>
    </w:p>
    <w:p>
      <w:pPr/>
      <w:r>
        <w:t>```</w:t>
      </w:r>
    </w:p>
    <w:p>
      <w:pPr>
        <w:pStyle w:val="Heading2"/>
      </w:pPr>
      <w:r>
        <w:t>最小例子：512 → 2048 的状态演进</w:t>
      </w:r>
    </w:p>
    <w:p>
      <w:pPr/>
      <w:r>
        <w:t>以 4× 上采样为例，假设主模型总降噪步数 N = 20：</w:t>
      </w:r>
    </w:p>
    <w:tbl>
      <w:tblPr>
        <w:tblStyle w:val="TableGrid"/>
        <w:tblW w:type="dxa" w:w="9360"/>
        <w:jc w:val="left"/>
        <w:tblLayout w:type="fixed"/>
        <w:tblLook w:firstColumn="1" w:firstRow="1" w:lastColumn="0" w:lastRow="0" w:noHBand="0" w:noVBand="1" w:val="04A0"/>
        <w:tblInd w:w="120" w:type="dxa"/>
      </w:tblPr>
      <w:tblGrid>
        <w:gridCol w:w="2363"/>
        <w:gridCol w:w="1912"/>
        <w:gridCol w:w="2363"/>
        <w:gridCol w:w="2722"/>
      </w:tblGrid>
      <w:tr>
        <w:trPr>
          <w:tblHeader w:val="true"/>
        </w:trPr>
        <w:tc>
          <w:tcPr>
            <w:tcW w:type="dxa" w:w="236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步骤</w:t>
            </w:r>
          </w:p>
        </w:tc>
        <w:tc>
          <w:tcPr>
            <w:tcW w:type="dxa" w:w="191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发生位置</w:t>
            </w:r>
          </w:p>
        </w:tc>
        <w:tc>
          <w:tcPr>
            <w:tcW w:type="dxa" w:w="236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分辨率</w:t>
            </w:r>
          </w:p>
        </w:tc>
        <w:tc>
          <w:tcPr>
            <w:tcW w:type="dxa" w:w="272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说明</w:t>
            </w:r>
          </w:p>
        </w:tc>
      </w:tr>
      <w:tr>
        <w:tc>
          <w:tcPr>
            <w:tcW w:type="dxa" w:w="2363"/>
            <w:vAlign w:val="center"/>
            <w:tcMar>
              <w:top w:w="80" w:type="dxa"/>
              <w:start w:w="120" w:type="dxa"/>
              <w:bottom w:w="80" w:type="dxa"/>
              <w:end w:w="120" w:type="dxa"/>
            </w:tcMar>
          </w:tcPr>
          <w:p>
            <w:pPr>
              <w:spacing w:before="0" w:after="0" w:line="259" w:lineRule="auto"/>
            </w:pPr>
            <w:r>
              <w:rPr>
                <w:rFonts w:ascii="Calibri" w:hAnsi="Calibri" w:eastAsia="Microsoft YaHei"/>
                <w:sz w:val="18"/>
              </w:rPr>
              <w:t>step 0–17</w:t>
            </w:r>
          </w:p>
        </w:tc>
        <w:tc>
          <w:tcPr>
            <w:tcW w:type="dxa" w:w="19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主模型 DiT</w:t>
            </w:r>
          </w:p>
        </w:tc>
        <w:tc>
          <w:tcPr>
            <w:tcW w:type="dxa" w:w="236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512×512 latent</w:t>
            </w:r>
          </w:p>
        </w:tc>
        <w:tc>
          <w:tcPr>
            <w:tcW w:type="dxa" w:w="27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组 batch 运行，享受高吞吐</w:t>
            </w:r>
          </w:p>
        </w:tc>
      </w:tr>
      <w:tr>
        <w:tc>
          <w:tcPr>
            <w:tcW w:type="dxa" w:w="2363"/>
            <w:vAlign w:val="center"/>
            <w:tcMar>
              <w:top w:w="80" w:type="dxa"/>
              <w:start w:w="120" w:type="dxa"/>
              <w:bottom w:w="80" w:type="dxa"/>
              <w:end w:w="120" w:type="dxa"/>
            </w:tcMar>
          </w:tcPr>
          <w:p>
            <w:pPr>
              <w:spacing w:before="0" w:after="0" w:line="259" w:lineRule="auto"/>
            </w:pPr>
            <w:r>
              <w:rPr>
                <w:rFonts w:ascii="Calibri" w:hAnsi="Calibri" w:eastAsia="Microsoft YaHei"/>
                <w:sz w:val="18"/>
              </w:rPr>
              <w:t>step 18（即 N-2）</w:t>
            </w:r>
          </w:p>
        </w:tc>
        <w:tc>
          <w:tcPr>
            <w:tcW w:type="dxa" w:w="19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主模型 → PiD</w:t>
            </w:r>
          </w:p>
        </w:tc>
        <w:tc>
          <w:tcPr>
            <w:tcW w:type="dxa" w:w="236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2722"/>
            <w:vAlign w:val="center"/>
            <w:tcMar>
              <w:top w:w="80" w:type="dxa"/>
              <w:start w:w="120" w:type="dxa"/>
              <w:bottom w:w="80" w:type="dxa"/>
              <w:end w:w="120" w:type="dxa"/>
            </w:tcMar>
          </w:tcPr>
          <w:p>
            <w:pPr>
              <w:spacing w:before="0" w:after="0" w:line="259" w:lineRule="auto"/>
            </w:pPr>
            <w:r>
              <w:rPr>
                <w:rFonts w:ascii="Calibri" w:hAnsi="Calibri" w:eastAsia="Microsoft YaHei"/>
                <w:sz w:val="18"/>
              </w:rPr>
              <w:t>提前结束，latent 传入 PiD</w:t>
            </w:r>
          </w:p>
        </w:tc>
      </w:tr>
      <w:tr>
        <w:tc>
          <w:tcPr>
            <w:tcW w:type="dxa" w:w="2363"/>
            <w:vAlign w:val="center"/>
            <w:tcMar>
              <w:top w:w="80" w:type="dxa"/>
              <w:start w:w="120" w:type="dxa"/>
              <w:bottom w:w="80" w:type="dxa"/>
              <w:end w:w="120" w:type="dxa"/>
            </w:tcMar>
          </w:tcPr>
          <w:p>
            <w:pPr>
              <w:spacing w:before="0" w:after="0" w:line="259" w:lineRule="auto"/>
            </w:pPr>
            <w:r>
              <w:rPr>
                <w:rFonts w:ascii="Calibri" w:hAnsi="Calibri" w:eastAsia="Microsoft YaHei"/>
                <w:sz w:val="18"/>
              </w:rPr>
              <w:t>PiD 多步降噪</w:t>
            </w:r>
          </w:p>
        </w:tc>
        <w:tc>
          <w:tcPr>
            <w:tcW w:type="dxa" w:w="191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PixelDiT</w:t>
            </w:r>
          </w:p>
        </w:tc>
        <w:tc>
          <w:tcPr>
            <w:tcW w:type="dxa" w:w="236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2048×2048 像素</w:t>
            </w:r>
          </w:p>
        </w:tc>
        <w:tc>
          <w:tcPr>
            <w:tcW w:type="dxa" w:w="27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在目标分辨率噪声图上生成高清结果</w:t>
            </w:r>
          </w:p>
        </w:tc>
      </w:tr>
    </w:tbl>
    <w:p>
      <w:pPr>
        <w:spacing w:after="40"/>
      </w:pPr>
    </w:p>
    <w:p>
      <w:pPr/>
      <w:r>
        <w:t>主模型少跑了 2 步降噪，且始终在小分辨率上运算；高分辨率的生成开销转移到了体量更小的 PiD 上。</w:t>
      </w:r>
    </w:p>
    <w:p>
      <w:pPr>
        <w:pStyle w:val="Heading2"/>
      </w:pPr>
      <w:r>
        <w:t>模型体量与边界</w:t>
      </w:r>
    </w:p>
    <w:p>
      <w:pPr/>
      <w:r>
        <w:t>据演讲者口述估计，PiD 的主干加上文本编码器整体</w:t>
      </w:r>
      <w:r>
        <w:rPr>
          <w:b/>
        </w:rPr>
        <w:t>不到 3B</w:t>
      </w:r>
      <w:r>
        <w:t xml:space="preserve"> 参数，在显存占用上远小于主模型。PiD 支持 </w:t>
      </w:r>
      <w:r>
        <w:rPr>
          <w:b/>
        </w:rPr>
        <w:t>4× 和 8×</w:t>
      </w:r>
      <w:r>
        <w:t xml:space="preserve"> 的上采样倍率。但需要注意：</w:t>
      </w:r>
    </w:p>
    <w:p>
      <w:pPr>
        <w:spacing w:after="80" w:line="290" w:lineRule="auto"/>
        <w:numPr>
          <w:ilvl w:val="0"/>
          <w:numId w:val="10"/>
        </w:numPr>
      </w:pPr>
      <w:r>
        <w:t>PiD 在</w:t>
      </w:r>
      <w:r>
        <w:rPr>
          <w:b/>
        </w:rPr>
        <w:t>像素空间</w:t>
      </w:r>
      <w:r>
        <w:t>降噪，目标分辨率很高时其自身显存消耗也会显著增长。</w:t>
      </w:r>
    </w:p>
    <w:p>
      <w:pPr>
        <w:spacing w:after="80" w:line="290" w:lineRule="auto"/>
        <w:numPr>
          <w:ilvl w:val="0"/>
          <w:numId w:val="10"/>
        </w:numPr>
      </w:pPr>
      <w:r>
        <w:t>条件适配器与主模型耦合，更换主模型后需重新训练适配器，PixelDiT 主干保持不变。</w:t>
      </w:r>
    </w:p>
    <w:p>
      <w:pPr>
        <w:spacing w:after="80" w:line="290" w:lineRule="auto"/>
        <w:numPr>
          <w:ilvl w:val="0"/>
          <w:numId w:val="10"/>
        </w:numPr>
      </w:pPr>
      <w:r>
        <w:t>演讲材料未给出更大上采样倍率下的质量与性能数据。</w:t>
      </w:r>
    </w:p>
    <w:p>
      <w:pPr/>
      <w:r>
        <w:rPr>
          <w:b/>
        </w:rPr>
        <w:t>小结</w:t>
      </w:r>
      <w:r>
        <w:t>：PiD 通过将高分辨率生成从 VAE decode 中剥离，交由轻量级像素空间超分扩散模型完成，使主模型得以在小分辨率 latent 上组 batch 运行。接下来看它在实际部署中的资源节省与质量表现。</w:t>
      </w:r>
    </w:p>
    <w:p>
      <w:pPr>
        <w:pStyle w:val="Heading1"/>
      </w:pPr>
      <w:r>
        <w:t>7 性能与局限：PiD 的工程收益与应用场景</w:t>
      </w:r>
    </w:p>
    <w:p>
      <w:pPr/>
      <w:r>
        <w:rPr>
          <w:b/>
        </w:rPr>
        <w:t>本节核心问题：</w:t>
      </w:r>
      <w:r>
        <w:t xml:space="preserve"> PiD 在 2048 分辨率图像生成任务中究竟能带来多大的资源节省？这些收益是否以牺牲图像质量为代价？</w:t>
      </w:r>
    </w:p>
    <w:p>
      <w:pPr>
        <w:pStyle w:val="Heading2"/>
      </w:pPr>
      <w:r>
        <w:t>2048 分辨率下的实测数据</w:t>
      </w:r>
    </w:p>
    <w:p>
      <w:pPr/>
      <w:r>
        <w:t>下图包含 PiD 在显存、延迟和质量三个维度的量化对比，用于判断其工程可行性：</w:t>
      </w:r>
    </w:p>
    <w:p>
      <w:pPr>
        <w:keepNext/>
        <w:keepLines/>
        <w:spacing w:before="120" w:after="0"/>
        <w:jc w:val="center"/>
      </w:pPr>
      <w:r>
        <w:drawing>
          <wp:inline xmlns:a="http://schemas.openxmlformats.org/drawingml/2006/main" xmlns:pic="http://schemas.openxmlformats.org/drawingml/2006/picture">
            <wp:extent cx="5943600" cy="3343275"/>
            <wp:docPr id="6" name="Picture 6" descr="PiD 在 2048 分辨率下的显存、延迟与质量对比" title="PiD 在 2048 分辨率下的显存、延迟与质量对比"/>
            <wp:cNvGraphicFramePr>
              <a:graphicFrameLocks noChangeAspect="1"/>
            </wp:cNvGraphicFramePr>
            <a:graphic>
              <a:graphicData uri="http://schemas.openxmlformats.org/drawingml/2006/picture">
                <pic:pic>
                  <pic:nvPicPr>
                    <pic:cNvPr id="0" name="slide-12.png"/>
                    <pic:cNvPicPr/>
                  </pic:nvPicPr>
                  <pic:blipFill>
                    <a:blip r:embed="rId18"/>
                    <a:stretch>
                      <a:fillRect/>
                    </a:stretch>
                  </pic:blipFill>
                  <pic:spPr>
                    <a:xfrm>
                      <a:off x="0" y="0"/>
                      <a:ext cx="5943600" cy="3343275"/>
                    </a:xfrm>
                    <a:prstGeom prst="rect"/>
                  </pic:spPr>
                </pic:pic>
              </a:graphicData>
            </a:graphic>
          </wp:inline>
        </w:drawing>
      </w:r>
    </w:p>
    <w:p>
      <w:pPr/>
      <w:r>
        <w:rPr>
          <w:i/>
        </w:rPr>
        <w:t>图注：PiD 效果展示——显存占用、延迟和图像质量的量化对比。来源：演讲 PPT 第 12 页。</w:t>
      </w:r>
    </w:p>
    <w:p>
      <w:pPr/>
      <w:r>
        <w:rPr>
          <w:b/>
        </w:rPr>
        <w:t>显存占用</w:t>
      </w:r>
    </w:p>
    <w:tbl>
      <w:tblPr>
        <w:tblStyle w:val="TableGrid"/>
        <w:tblW w:type="dxa" w:w="9360"/>
        <w:jc w:val="left"/>
        <w:tblLayout w:type="fixed"/>
        <w:tblLook w:firstColumn="1" w:firstRow="1" w:lastColumn="0" w:lastRow="0" w:noHBand="0" w:noVBand="1" w:val="04A0"/>
        <w:tblInd w:w="120" w:type="dxa"/>
      </w:tblPr>
      <w:tblGrid>
        <w:gridCol w:w="2882"/>
        <w:gridCol w:w="2348"/>
        <w:gridCol w:w="4130"/>
      </w:tblGrid>
      <w:tr>
        <w:trPr>
          <w:tblHeader w:val="true"/>
        </w:trPr>
        <w:tc>
          <w:tcPr>
            <w:tcW w:type="dxa" w:w="288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方案</w:t>
            </w:r>
          </w:p>
        </w:tc>
        <w:tc>
          <w:tcPr>
            <w:tcW w:type="dxa" w:w="234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显存 (GB)</w:t>
            </w:r>
          </w:p>
        </w:tc>
        <w:tc>
          <w:tcPr>
            <w:tcW w:type="dxa" w:w="413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相对 VAE decode 节省</w:t>
            </w:r>
          </w:p>
        </w:tc>
      </w:tr>
      <w:tr>
        <w:tc>
          <w:tcPr>
            <w:tcW w:type="dxa" w:w="2882"/>
            <w:vAlign w:val="center"/>
            <w:tcMar>
              <w:top w:w="80" w:type="dxa"/>
              <w:start w:w="120" w:type="dxa"/>
              <w:bottom w:w="80" w:type="dxa"/>
              <w:end w:w="120" w:type="dxa"/>
            </w:tcMar>
          </w:tcPr>
          <w:p>
            <w:pPr>
              <w:spacing w:before="0" w:after="0" w:line="259" w:lineRule="auto"/>
            </w:pPr>
            <w:r>
              <w:rPr>
                <w:rFonts w:ascii="Calibri" w:hAnsi="Calibri" w:eastAsia="Microsoft YaHei"/>
                <w:sz w:val="18"/>
              </w:rPr>
              <w:t>VAE decode</w:t>
            </w:r>
          </w:p>
        </w:tc>
        <w:tc>
          <w:tcPr>
            <w:tcW w:type="dxa" w:w="234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16.84</w:t>
            </w:r>
          </w:p>
        </w:tc>
        <w:tc>
          <w:tcPr>
            <w:tcW w:type="dxa" w:w="41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r>
      <w:tr>
        <w:tc>
          <w:tcPr>
            <w:tcW w:type="dxa" w:w="2882"/>
            <w:vAlign w:val="center"/>
            <w:tcMar>
              <w:top w:w="80" w:type="dxa"/>
              <w:start w:w="120" w:type="dxa"/>
              <w:bottom w:w="80" w:type="dxa"/>
              <w:end w:w="120" w:type="dxa"/>
            </w:tcMar>
          </w:tcPr>
          <w:p>
            <w:pPr>
              <w:spacing w:before="0" w:after="0" w:line="259" w:lineRule="auto"/>
            </w:pPr>
            <w:r>
              <w:rPr>
                <w:rFonts w:ascii="Calibri" w:hAnsi="Calibri" w:eastAsia="Microsoft YaHei"/>
                <w:sz w:val="18"/>
              </w:rPr>
              <w:t>PiD</w:t>
            </w:r>
          </w:p>
        </w:tc>
        <w:tc>
          <w:tcPr>
            <w:tcW w:type="dxa" w:w="234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11.53</w:t>
            </w:r>
          </w:p>
        </w:tc>
        <w:tc>
          <w:tcPr>
            <w:tcW w:type="dxa" w:w="413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5.3 GB（约 31.5%）</w:t>
            </w:r>
          </w:p>
        </w:tc>
      </w:tr>
    </w:tbl>
    <w:p>
      <w:pPr>
        <w:spacing w:after="40"/>
      </w:pPr>
    </w:p>
    <w:p>
      <w:pPr/>
      <w:r>
        <w:t>PiD 将实际降噪运行在 512 分辨率的输入 latent 上，中间激活显著更小。</w:t>
      </w:r>
    </w:p>
    <w:p>
      <w:pPr/>
      <w:r>
        <w:rPr>
          <w:b/>
        </w:rPr>
        <w:t>延迟表现</w:t>
      </w:r>
    </w:p>
    <w:p>
      <w:pPr>
        <w:spacing w:after="80" w:line="290" w:lineRule="auto"/>
        <w:numPr>
          <w:ilvl w:val="0"/>
          <w:numId w:val="10"/>
        </w:numPr>
      </w:pPr>
      <w:r>
        <w:rPr>
          <w:b/>
        </w:rPr>
        <w:t>单步延迟</w:t>
      </w:r>
      <w:r>
        <w:t xml:space="preserve">下降约 </w:t>
      </w:r>
      <w:r>
        <w:rPr>
          <w:b/>
        </w:rPr>
        <w:t>93.9%</w:t>
      </w:r>
      <w:r>
        <w:t>——输入只有 512 分辨率，每步计算量约为原始的 1/16（分辨率平方缩减）。</w:t>
      </w:r>
    </w:p>
    <w:p>
      <w:pPr>
        <w:spacing w:after="80" w:line="290" w:lineRule="auto"/>
        <w:numPr>
          <w:ilvl w:val="0"/>
          <w:numId w:val="10"/>
        </w:numPr>
      </w:pPr>
      <w:r>
        <w:rPr>
          <w:b/>
        </w:rPr>
        <w:t>端到端延迟</w:t>
      </w:r>
      <w:r>
        <w:t xml:space="preserve">降低约 </w:t>
      </w:r>
      <w:r>
        <w:rPr>
          <w:b/>
        </w:rPr>
        <w:t>91.8%</w:t>
      </w:r>
      <w:r>
        <w:t>——综合降噪与解码两个阶段的缩减，整体时间不到原来的十分之一。</w:t>
      </w:r>
    </w:p>
    <w:p>
      <w:pPr>
        <w:spacing w:before="80" w:after="200" w:line="300" w:lineRule="auto"/>
        <w:ind w:left="317" w:right="173"/>
        <w:pBdr>
          <w:left w:val="single" w:sz="18" w:space="8" w:color="2E74B5"/>
        </w:pBdr>
        <w:shd w:fill="F4F6F9"/>
      </w:pPr>
      <w:r>
        <w:rPr>
          <w:rFonts w:ascii="Calibri" w:hAnsi="Calibri" w:eastAsia="Microsoft YaHei"/>
          <w:color w:val="203748"/>
          <w:sz w:val="23"/>
        </w:rPr>
        <w:t>演讲材料未给出上述测试的具体 GPU 型号与批大小配置，百分比变化比绝对值更具参考意义。</w:t>
      </w:r>
    </w:p>
    <w:p>
      <w:pPr/>
      <w:r>
        <w:rPr>
          <w:b/>
        </w:rPr>
        <w:t>因果链</w:t>
      </w:r>
    </w:p>
    <w:p>
      <w:pPr/>
      <w:r>
        <w:t>```</w:t>
      </w:r>
    </w:p>
    <w:p>
      <w:pPr/>
      <w:r>
        <w:t>输入 latent 分辨率从 2048 降到 512</w:t>
      </w:r>
    </w:p>
    <w:p>
      <w:pPr/>
      <w:r>
        <w:t>→ 中间激活张量大幅缩小</w:t>
      </w:r>
    </w:p>
    <w:p>
      <w:pPr/>
      <w:r>
        <w:t>→ 显存下降 ~5 GB，单步延迟降低 ~94%</w:t>
      </w:r>
    </w:p>
    <w:p>
      <w:pPr/>
      <w:r>
        <w:t>→ 解码由 VAE 卷积换成轻量 Diffusion</w:t>
      </w:r>
    </w:p>
    <w:p>
      <w:pPr/>
      <w:r>
        <w:t>→ 端到端延迟总计降低 ~92%</w:t>
      </w:r>
    </w:p>
    <w:p>
      <w:pPr/>
      <w:r>
        <w:t>```</w:t>
      </w:r>
    </w:p>
    <w:p>
      <w:pPr>
        <w:pStyle w:val="Heading2"/>
      </w:pPr>
      <w:r>
        <w:t>图像质量：互有胜负</w:t>
      </w:r>
    </w:p>
    <w:p>
      <w:pPr/>
      <w:r>
        <w:t>PPT 给出了四个无参考图像质量指标的对比：</w:t>
      </w:r>
    </w:p>
    <w:tbl>
      <w:tblPr>
        <w:tblStyle w:val="TableGrid"/>
        <w:tblW w:type="dxa" w:w="9360"/>
        <w:jc w:val="left"/>
        <w:tblLayout w:type="fixed"/>
        <w:tblLook w:firstColumn="1" w:firstRow="1" w:lastColumn="0" w:lastRow="0" w:noHBand="0" w:noVBand="1" w:val="04A0"/>
        <w:tblInd w:w="120" w:type="dxa"/>
      </w:tblPr>
      <w:tblGrid>
        <w:gridCol w:w="2160"/>
        <w:gridCol w:w="1520"/>
        <w:gridCol w:w="1520"/>
        <w:gridCol w:w="1360"/>
        <w:gridCol w:w="2800"/>
      </w:tblGrid>
      <w:tr>
        <w:trPr>
          <w:tblHeader w:val="true"/>
        </w:trPr>
        <w:tc>
          <w:tcPr>
            <w:tcW w:type="dxa" w:w="216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指标</w:t>
            </w:r>
          </w:p>
        </w:tc>
        <w:tc>
          <w:tcPr>
            <w:tcW w:type="dxa" w:w="15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PiD</w:t>
            </w:r>
          </w:p>
        </w:tc>
        <w:tc>
          <w:tcPr>
            <w:tcW w:type="dxa" w:w="15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VAE</w:t>
            </w:r>
          </w:p>
        </w:tc>
        <w:tc>
          <w:tcPr>
            <w:tcW w:type="dxa" w:w="136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更优方</w:t>
            </w:r>
          </w:p>
        </w:tc>
        <w:tc>
          <w:tcPr>
            <w:tcW w:type="dxa" w:w="280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含义</w:t>
            </w:r>
          </w:p>
        </w:tc>
      </w:tr>
      <w:tr>
        <w:tc>
          <w:tcPr>
            <w:tcW w:type="dxa" w:w="2160"/>
            <w:vAlign w:val="center"/>
            <w:tcMar>
              <w:top w:w="80" w:type="dxa"/>
              <w:start w:w="120" w:type="dxa"/>
              <w:bottom w:w="80" w:type="dxa"/>
              <w:end w:w="120" w:type="dxa"/>
            </w:tcMar>
          </w:tcPr>
          <w:p>
            <w:pPr>
              <w:spacing w:before="0" w:after="0" w:line="259" w:lineRule="auto"/>
            </w:pPr>
            <w:r>
              <w:rPr>
                <w:rFonts w:ascii="Calibri" w:hAnsi="Calibri" w:eastAsia="Microsoft YaHei"/>
                <w:sz w:val="18"/>
              </w:rPr>
              <w:t>MUSIQ ↑</w:t>
            </w:r>
          </w:p>
        </w:tc>
        <w:tc>
          <w:tcPr>
            <w:tcW w:type="dxa" w:w="15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68.84</w:t>
            </w:r>
          </w:p>
        </w:tc>
        <w:tc>
          <w:tcPr>
            <w:tcW w:type="dxa" w:w="15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65.92</w:t>
            </w:r>
          </w:p>
        </w:tc>
        <w:tc>
          <w:tcPr>
            <w:tcW w:type="dxa" w:w="13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PiD</w:t>
            </w:r>
          </w:p>
        </w:tc>
        <w:tc>
          <w:tcPr>
            <w:tcW w:type="dxa" w:w="28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多尺度感知质量</w:t>
            </w:r>
          </w:p>
        </w:tc>
      </w:tr>
      <w:tr>
        <w:tc>
          <w:tcPr>
            <w:tcW w:type="dxa" w:w="2160"/>
            <w:vAlign w:val="center"/>
            <w:tcMar>
              <w:top w:w="80" w:type="dxa"/>
              <w:start w:w="120" w:type="dxa"/>
              <w:bottom w:w="80" w:type="dxa"/>
              <w:end w:w="120" w:type="dxa"/>
            </w:tcMar>
          </w:tcPr>
          <w:p>
            <w:pPr>
              <w:spacing w:before="0" w:after="0" w:line="259" w:lineRule="auto"/>
            </w:pPr>
            <w:r>
              <w:rPr>
                <w:rFonts w:ascii="Calibri" w:hAnsi="Calibri" w:eastAsia="Microsoft YaHei"/>
                <w:sz w:val="18"/>
              </w:rPr>
              <w:t>NIQE ↓</w:t>
            </w:r>
          </w:p>
        </w:tc>
        <w:tc>
          <w:tcPr>
            <w:tcW w:type="dxa" w:w="15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4.14</w:t>
            </w:r>
          </w:p>
        </w:tc>
        <w:tc>
          <w:tcPr>
            <w:tcW w:type="dxa" w:w="15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5.11</w:t>
            </w:r>
          </w:p>
        </w:tc>
        <w:tc>
          <w:tcPr>
            <w:tcW w:type="dxa" w:w="13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PiD</w:t>
            </w:r>
          </w:p>
        </w:tc>
        <w:tc>
          <w:tcPr>
            <w:tcW w:type="dxa" w:w="28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自然场景统计偏差，越低越好</w:t>
            </w:r>
          </w:p>
        </w:tc>
      </w:tr>
      <w:tr>
        <w:tc>
          <w:tcPr>
            <w:tcW w:type="dxa" w:w="2160"/>
            <w:vAlign w:val="center"/>
            <w:tcMar>
              <w:top w:w="80" w:type="dxa"/>
              <w:start w:w="120" w:type="dxa"/>
              <w:bottom w:w="80" w:type="dxa"/>
              <w:end w:w="120" w:type="dxa"/>
            </w:tcMar>
          </w:tcPr>
          <w:p>
            <w:pPr>
              <w:spacing w:before="0" w:after="0" w:line="259" w:lineRule="auto"/>
            </w:pPr>
            <w:r>
              <w:rPr>
                <w:rFonts w:ascii="Calibri" w:hAnsi="Calibri" w:eastAsia="Microsoft YaHei"/>
                <w:sz w:val="18"/>
              </w:rPr>
              <w:t>MANIQA ↑</w:t>
            </w:r>
          </w:p>
        </w:tc>
        <w:tc>
          <w:tcPr>
            <w:tcW w:type="dxa" w:w="15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0.528</w:t>
            </w:r>
          </w:p>
        </w:tc>
        <w:tc>
          <w:tcPr>
            <w:tcW w:type="dxa" w:w="15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0.488</w:t>
            </w:r>
          </w:p>
        </w:tc>
        <w:tc>
          <w:tcPr>
            <w:tcW w:type="dxa" w:w="13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PiD</w:t>
            </w:r>
          </w:p>
        </w:tc>
        <w:tc>
          <w:tcPr>
            <w:tcW w:type="dxa" w:w="28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多维注意力质量</w:t>
            </w:r>
          </w:p>
        </w:tc>
      </w:tr>
      <w:tr>
        <w:tc>
          <w:tcPr>
            <w:tcW w:type="dxa" w:w="2160"/>
            <w:vAlign w:val="center"/>
            <w:tcMar>
              <w:top w:w="80" w:type="dxa"/>
              <w:start w:w="120" w:type="dxa"/>
              <w:bottom w:w="80" w:type="dxa"/>
              <w:end w:w="120" w:type="dxa"/>
            </w:tcMar>
          </w:tcPr>
          <w:p>
            <w:pPr>
              <w:spacing w:before="0" w:after="0" w:line="259" w:lineRule="auto"/>
            </w:pPr>
            <w:r>
              <w:rPr>
                <w:rFonts w:ascii="Calibri" w:hAnsi="Calibri" w:eastAsia="Microsoft YaHei"/>
                <w:sz w:val="18"/>
              </w:rPr>
              <w:t>Q-Align ↑</w:t>
            </w:r>
          </w:p>
        </w:tc>
        <w:tc>
          <w:tcPr>
            <w:tcW w:type="dxa" w:w="15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0.866</w:t>
            </w:r>
          </w:p>
        </w:tc>
        <w:tc>
          <w:tcPr>
            <w:tcW w:type="dxa" w:w="15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0.789</w:t>
            </w:r>
          </w:p>
        </w:tc>
        <w:tc>
          <w:tcPr>
            <w:tcW w:type="dxa" w:w="13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PiD</w:t>
            </w:r>
          </w:p>
        </w:tc>
        <w:tc>
          <w:tcPr>
            <w:tcW w:type="dxa" w:w="28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对齐质量评分</w:t>
            </w:r>
          </w:p>
        </w:tc>
      </w:tr>
    </w:tbl>
    <w:p>
      <w:pPr>
        <w:spacing w:after="40"/>
      </w:pPr>
    </w:p>
    <w:p>
      <w:pPr/>
      <w:r>
        <w:t>四个量化指标上 PiD 均略优。但演讲者明确指出：</w:t>
      </w:r>
      <w:r>
        <w:rPr>
          <w:b/>
        </w:rPr>
        <w:t>主观视觉感受上两者各有千秋</w:t>
      </w:r>
      <w:r>
        <w:t>。例如 VAE 解码在某些场景下纹理质感更细腻，而 PiD 有时色彩更鲜明但细节处偶有拼接痕迹。PiD 因为是"小分辨率生成大分辨率"，本质上会做一定程度的细节重绘，文本 embedding 对新增细节的控制并非完美。PiD 并非无损替代，在对图像保真度有严格要求的场景中需逐案评估。</w:t>
      </w:r>
    </w:p>
    <w:p>
      <w:pPr>
        <w:pStyle w:val="Heading2"/>
      </w:pPr>
      <w:r>
        <w:t>三大适用场景</w:t>
      </w:r>
    </w:p>
    <w:tbl>
      <w:tblPr>
        <w:tblStyle w:val="TableGrid"/>
        <w:tblW w:type="dxa" w:w="9360"/>
        <w:jc w:val="left"/>
        <w:tblLayout w:type="fixed"/>
        <w:tblLook w:firstColumn="1" w:firstRow="1" w:lastColumn="0" w:lastRow="0" w:noHBand="0" w:noVBand="1" w:val="04A0"/>
        <w:tblInd w:w="120" w:type="dxa"/>
      </w:tblPr>
      <w:tblGrid>
        <w:gridCol w:w="2596"/>
        <w:gridCol w:w="2596"/>
        <w:gridCol w:w="4168"/>
      </w:tblGrid>
      <w:tr>
        <w:trPr>
          <w:tblHeader w:val="true"/>
        </w:trPr>
        <w:tc>
          <w:tcPr>
            <w:tcW w:type="dxa" w:w="259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场景</w:t>
            </w:r>
          </w:p>
        </w:tc>
        <w:tc>
          <w:tcPr>
            <w:tcW w:type="dxa" w:w="259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关键约束</w:t>
            </w:r>
          </w:p>
        </w:tc>
        <w:tc>
          <w:tcPr>
            <w:tcW w:type="dxa" w:w="416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PiD 的作用</w:t>
            </w:r>
          </w:p>
        </w:tc>
      </w:tr>
      <w:tr>
        <w:tc>
          <w:tcPr>
            <w:tcW w:type="dxa" w:w="2596"/>
            <w:vAlign w:val="center"/>
            <w:tcMar>
              <w:top w:w="80" w:type="dxa"/>
              <w:start w:w="120" w:type="dxa"/>
              <w:bottom w:w="80" w:type="dxa"/>
              <w:end w:w="120" w:type="dxa"/>
            </w:tcMar>
          </w:tcPr>
          <w:p>
            <w:pPr>
              <w:spacing w:before="0" w:after="0" w:line="259" w:lineRule="auto"/>
            </w:pPr>
            <w:r>
              <w:rPr>
                <w:rFonts w:ascii="Calibri" w:hAnsi="Calibri" w:eastAsia="Microsoft YaHei"/>
                <w:b/>
                <w:sz w:val="18"/>
              </w:rPr>
              <w:t>边侧受限硬件推理</w:t>
            </w:r>
          </w:p>
        </w:tc>
        <w:tc>
          <w:tcPr>
            <w:tcW w:type="dxa" w:w="2596"/>
            <w:vAlign w:val="center"/>
            <w:tcMar>
              <w:top w:w="80" w:type="dxa"/>
              <w:start w:w="120" w:type="dxa"/>
              <w:bottom w:w="80" w:type="dxa"/>
              <w:end w:w="120" w:type="dxa"/>
            </w:tcMar>
          </w:tcPr>
          <w:p>
            <w:pPr>
              <w:spacing w:before="0" w:after="0" w:line="259" w:lineRule="auto"/>
            </w:pPr>
            <w:r>
              <w:rPr>
                <w:rFonts w:ascii="Calibri" w:hAnsi="Calibri" w:eastAsia="Microsoft YaHei"/>
                <w:sz w:val="18"/>
              </w:rPr>
              <w:t>单卡仅 24 GB 或 48 GB 显存</w:t>
            </w:r>
          </w:p>
        </w:tc>
        <w:tc>
          <w:tcPr>
            <w:tcW w:type="dxa" w:w="4168"/>
            <w:vAlign w:val="center"/>
            <w:tcMar>
              <w:top w:w="80" w:type="dxa"/>
              <w:start w:w="120" w:type="dxa"/>
              <w:bottom w:w="80" w:type="dxa"/>
              <w:end w:w="120" w:type="dxa"/>
            </w:tcMar>
          </w:tcPr>
          <w:p>
            <w:pPr>
              <w:spacing w:before="0" w:after="0" w:line="259" w:lineRule="auto"/>
            </w:pPr>
            <w:r>
              <w:rPr>
                <w:rFonts w:ascii="Calibri" w:hAnsi="Calibri" w:eastAsia="Microsoft YaHei"/>
                <w:sz w:val="18"/>
              </w:rPr>
              <w:t>将 2048 分辨率任务的显存降至 ~11.5 GB，使其在消费级 GPU 上可行</w:t>
            </w:r>
          </w:p>
        </w:tc>
      </w:tr>
      <w:tr>
        <w:tc>
          <w:tcPr>
            <w:tcW w:type="dxa" w:w="2596"/>
            <w:vAlign w:val="center"/>
            <w:tcMar>
              <w:top w:w="80" w:type="dxa"/>
              <w:start w:w="120" w:type="dxa"/>
              <w:bottom w:w="80" w:type="dxa"/>
              <w:end w:w="120" w:type="dxa"/>
            </w:tcMar>
          </w:tcPr>
          <w:p>
            <w:pPr>
              <w:spacing w:before="0" w:after="0" w:line="259" w:lineRule="auto"/>
            </w:pPr>
            <w:r>
              <w:rPr>
                <w:rFonts w:ascii="Calibri" w:hAnsi="Calibri" w:eastAsia="Microsoft YaHei"/>
                <w:b/>
                <w:sz w:val="18"/>
              </w:rPr>
              <w:t>小 shape 组 batch 提升吞吐</w:t>
            </w:r>
          </w:p>
        </w:tc>
        <w:tc>
          <w:tcPr>
            <w:tcW w:type="dxa" w:w="259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服务端追求吞吐最大化</w:t>
            </w:r>
          </w:p>
        </w:tc>
        <w:tc>
          <w:tcPr>
            <w:tcW w:type="dxa" w:w="4168"/>
            <w:vAlign w:val="center"/>
            <w:tcMar>
              <w:top w:w="80" w:type="dxa"/>
              <w:start w:w="120" w:type="dxa"/>
              <w:bottom w:w="80" w:type="dxa"/>
              <w:end w:w="120" w:type="dxa"/>
            </w:tcMar>
          </w:tcPr>
          <w:p>
            <w:pPr>
              <w:spacing w:before="0" w:after="0" w:line="259" w:lineRule="auto"/>
            </w:pPr>
            <w:r>
              <w:rPr>
                <w:rFonts w:ascii="Calibri" w:hAnsi="Calibri" w:eastAsia="Microsoft YaHei"/>
                <w:sz w:val="18"/>
              </w:rPr>
              <w:t>用更小的 latent shape 做组 batch，GPU 利用率更高</w:t>
            </w:r>
          </w:p>
        </w:tc>
      </w:tr>
      <w:tr>
        <w:tc>
          <w:tcPr>
            <w:tcW w:type="dxa" w:w="2596"/>
            <w:vAlign w:val="center"/>
            <w:tcMar>
              <w:top w:w="80" w:type="dxa"/>
              <w:start w:w="120" w:type="dxa"/>
              <w:bottom w:w="80" w:type="dxa"/>
              <w:end w:w="120" w:type="dxa"/>
            </w:tcMar>
          </w:tcPr>
          <w:p>
            <w:pPr>
              <w:spacing w:before="0" w:after="0" w:line="259" w:lineRule="auto"/>
            </w:pPr>
            <w:r>
              <w:rPr>
                <w:rFonts w:ascii="Calibri" w:hAnsi="Calibri" w:eastAsia="Microsoft YaHei"/>
                <w:b/>
                <w:sz w:val="18"/>
              </w:rPr>
              <w:t>超高清图片生成</w:t>
            </w:r>
          </w:p>
        </w:tc>
        <w:tc>
          <w:tcPr>
            <w:tcW w:type="dxa" w:w="259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需要 4K/8K 输出</w:t>
            </w:r>
          </w:p>
        </w:tc>
        <w:tc>
          <w:tcPr>
            <w:tcW w:type="dxa" w:w="4168"/>
            <w:vAlign w:val="center"/>
            <w:tcMar>
              <w:top w:w="80" w:type="dxa"/>
              <w:start w:w="120" w:type="dxa"/>
              <w:bottom w:w="80" w:type="dxa"/>
              <w:end w:w="120" w:type="dxa"/>
            </w:tcMar>
          </w:tcPr>
          <w:p>
            <w:pPr>
              <w:spacing w:before="0" w:after="0" w:line="259" w:lineRule="auto"/>
            </w:pPr>
            <w:r>
              <w:rPr>
                <w:rFonts w:ascii="Calibri" w:hAnsi="Calibri" w:eastAsia="Microsoft YaHei"/>
                <w:sz w:val="18"/>
              </w:rPr>
              <w:t>利用 4× 和 8× 上采样特性，在不爆显存的前提下输出超高分辨率</w:t>
            </w:r>
          </w:p>
        </w:tc>
      </w:tr>
    </w:tbl>
    <w:p>
      <w:pPr>
        <w:spacing w:after="40"/>
      </w:pPr>
    </w:p>
    <w:p>
      <w:pPr/>
      <w:r>
        <w:t>在边缘推理场景中，传统 VAE decode 的 16.84 GB 峰值显存几乎占满一张 24 GB 显卡的可用空间。切换到 PiD 后释放出的空间足以容纳中等规模的语言-视觉主干。</w:t>
      </w:r>
    </w:p>
    <w:p>
      <w:pPr>
        <w:pStyle w:val="Heading1"/>
      </w:pPr>
      <w:r>
        <w:t>结论与局限</w:t>
      </w:r>
    </w:p>
    <w:p>
      <w:pPr>
        <w:pStyle w:val="Heading2"/>
      </w:pPr>
      <w:r>
        <w:t>核心结论</w:t>
      </w:r>
    </w:p>
    <w:p>
      <w:pPr>
        <w:spacing w:after="80" w:line="290" w:lineRule="auto"/>
        <w:numPr>
          <w:ilvl w:val="0"/>
          <w:numId w:val="21"/>
        </w:numPr>
      </w:pPr>
      <w:r>
        <w:rPr>
          <w:b/>
        </w:rPr>
        <w:t>异步请求下发是一切批处理优化的基石。</w:t>
      </w:r>
      <w:r>
        <w:t xml:space="preserve"> 将调度粒度从整条请求细化至单个降噪步（step），使 </w:t>
      </w:r>
      <w:r>
        <w:rPr>
          <w:rFonts w:ascii="Consolas" w:hAnsi="Consolas" w:eastAsia="Microsoft YaHei"/>
          <w:color w:val="1F4D78"/>
          <w:sz w:val="19"/>
          <w:shd w:fill="EEF2F6"/>
        </w:rPr>
        <w:t>DiffusionEngine</w:t>
      </w:r>
      <w:r>
        <w:t xml:space="preserve"> 在每个 step 间隙都能动态插入或终止请求，天然支持中断与中间结果流式返回。</w:t>
      </w:r>
    </w:p>
    <w:p>
      <w:pPr>
        <w:spacing w:after="80" w:line="290" w:lineRule="auto"/>
        <w:numPr>
          <w:ilvl w:val="0"/>
          <w:numId w:val="21"/>
        </w:numPr>
      </w:pPr>
      <w:r>
        <w:rPr>
          <w:b/>
        </w:rPr>
        <w:t>动态组 batch 的 CPU 开销可以忽略。</w:t>
      </w:r>
      <w:r>
        <w:t xml:space="preserve"> </w:t>
      </w:r>
      <w:r>
        <w:rPr>
          <w:rFonts w:ascii="Consolas" w:hAnsi="Consolas" w:eastAsia="Microsoft YaHei"/>
          <w:color w:val="1F4D78"/>
          <w:sz w:val="19"/>
          <w:shd w:fill="EEF2F6"/>
        </w:rPr>
        <w:t>make_batch</w:t>
      </w:r>
      <w:r>
        <w:t xml:space="preserve"> 耗时 &lt; 1 ms，相比 GPU 单步执行的 1 000–1 200 ms，两者差三个数量级。</w:t>
      </w:r>
    </w:p>
    <w:p>
      <w:pPr>
        <w:spacing w:after="80" w:line="290" w:lineRule="auto"/>
        <w:numPr>
          <w:ilvl w:val="0"/>
          <w:numId w:val="21"/>
        </w:numPr>
      </w:pPr>
      <w:r>
        <w:rPr>
          <w:b/>
        </w:rPr>
        <w:t>组 batch 在小分辨率下收益显著，在大分辨率下收益受限。</w:t>
      </w:r>
      <w:r>
        <w:t xml:space="preserve"> 512×512 下 BS=8 时吞吐提升约 45%、延迟下降 33 秒（其中 34% 归功于算子下发开销摊销）；1024×1024 下提升不到 4%，算力已饱和。</w:t>
      </w:r>
    </w:p>
    <w:p>
      <w:pPr>
        <w:spacing w:after="80" w:line="290" w:lineRule="auto"/>
        <w:numPr>
          <w:ilvl w:val="0"/>
          <w:numId w:val="21"/>
        </w:numPr>
      </w:pPr>
      <w:r>
        <w:rPr>
          <w:b/>
        </w:rPr>
        <w:t>异构分辨率可通过 GCD 等长 chunk 切分实现混合 batch。</w:t>
      </w:r>
      <w:r>
        <w:t xml:space="preserve"> 仅 self-attention 需要特殊处理（Recover-Scatter 或 varlen mask），其余算子直接以 chunk 粒度并行执行。</w:t>
      </w:r>
    </w:p>
    <w:p>
      <w:pPr>
        <w:spacing w:after="80" w:line="290" w:lineRule="auto"/>
        <w:numPr>
          <w:ilvl w:val="0"/>
          <w:numId w:val="21"/>
        </w:numPr>
      </w:pPr>
      <w:r>
        <w:rPr>
          <w:b/>
        </w:rPr>
        <w:t>PiD 以极小的质量波动换取巨大的资源节省。</w:t>
      </w:r>
      <w:r>
        <w:t xml:space="preserve"> 在 2048 分辨率下，显存从 16.84 GB 降至 11.53 GB，端到端延迟降低 91.8%，为边缘设备推理和超高清生成提供了低延迟、低显存的新路径。</w:t>
      </w:r>
    </w:p>
    <w:p>
      <w:pPr>
        <w:spacing w:after="80" w:line="290" w:lineRule="auto"/>
        <w:numPr>
          <w:ilvl w:val="0"/>
          <w:numId w:val="21"/>
        </w:numPr>
      </w:pPr>
      <w:r>
        <w:rPr>
          <w:b/>
        </w:rPr>
        <w:t>PiD 的核心价值在于解耦主模型推理分辨率与输出分辨率。</w:t>
      </w:r>
      <w:r>
        <w:t xml:space="preserve"> 主模型始终在小 latent 上高效组 batch，高分辨率生成交由不到 3B 参数的轻量超分模块完成。</w:t>
      </w:r>
    </w:p>
    <w:p>
      <w:pPr>
        <w:pStyle w:val="Heading2"/>
      </w:pPr>
      <w:r>
        <w:t>明确局限</w:t>
      </w:r>
    </w:p>
    <w:p>
      <w:pPr>
        <w:spacing w:after="80" w:line="290" w:lineRule="auto"/>
        <w:numPr>
          <w:ilvl w:val="0"/>
          <w:numId w:val="10"/>
        </w:numPr>
      </w:pPr>
      <w:r>
        <w:rPr>
          <w:b/>
        </w:rPr>
        <w:t>大分辨率组 batch 收益有限</w:t>
      </w:r>
      <w:r>
        <w:t>：1024×1024 及以上分辨率下算力已饱和，批处理无法释放更多空间。并发度超过 5 后收益进入平台期。</w:t>
      </w:r>
    </w:p>
    <w:p>
      <w:pPr>
        <w:spacing w:after="80" w:line="290" w:lineRule="auto"/>
        <w:numPr>
          <w:ilvl w:val="0"/>
          <w:numId w:val="10"/>
        </w:numPr>
      </w:pPr>
      <w:r>
        <w:rPr>
          <w:b/>
        </w:rPr>
        <w:t>同 shape + 同 CFG 约束</w:t>
      </w:r>
      <w:r>
        <w:t>：不同分辨率和不同 guidance scale 的请求无法合并，限制了实际可组 batch 的请求池规模。</w:t>
      </w:r>
    </w:p>
    <w:p>
      <w:pPr>
        <w:spacing w:after="80" w:line="290" w:lineRule="auto"/>
        <w:numPr>
          <w:ilvl w:val="0"/>
          <w:numId w:val="10"/>
        </w:numPr>
      </w:pPr>
      <w:r>
        <w:rPr>
          <w:b/>
        </w:rPr>
        <w:t>PiD 图像质量非无损</w:t>
      </w:r>
      <w:r>
        <w:t>：量化指标上 PiD 占优，但主观评价因场景而异，细节处偶有拼接痕迹或过曝倾向。</w:t>
      </w:r>
    </w:p>
    <w:p>
      <w:pPr>
        <w:spacing w:after="80" w:line="290" w:lineRule="auto"/>
        <w:numPr>
          <w:ilvl w:val="0"/>
          <w:numId w:val="10"/>
        </w:numPr>
      </w:pPr>
      <w:r>
        <w:rPr>
          <w:b/>
        </w:rPr>
        <w:t>条件适配器与主模型绑定</w:t>
      </w:r>
      <w:r>
        <w:t>：每更换一次主模型，需重新训练 PiD 的条件适配器。</w:t>
      </w:r>
    </w:p>
    <w:p>
      <w:pPr>
        <w:spacing w:after="80" w:line="290" w:lineRule="auto"/>
        <w:numPr>
          <w:ilvl w:val="0"/>
          <w:numId w:val="10"/>
        </w:numPr>
      </w:pPr>
      <w:r>
        <w:rPr>
          <w:b/>
        </w:rPr>
        <w:t>硬件基准单一</w:t>
      </w:r>
      <w:r>
        <w:t>：文中性能数据均基于 Qwen-Image 模型在昇腾 A3 单卡上的测试，不同硬件平台的饱和点与收益曲线可能显著不同。</w:t>
      </w:r>
    </w:p>
    <w:p>
      <w:pPr>
        <w:spacing w:after="80" w:line="290" w:lineRule="auto"/>
        <w:numPr>
          <w:ilvl w:val="0"/>
          <w:numId w:val="10"/>
        </w:numPr>
      </w:pPr>
      <w:r>
        <w:rPr>
          <w:b/>
        </w:rPr>
        <w:t>PiD 自身的显存扩展问题</w:t>
      </w:r>
      <w:r>
        <w:t>：PiD 在像素空间降噪，当目标分辨率极高时，PiD 自身的显存消耗能否通过组 batch 进一步优化，仍有待验证。</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技术深度解析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vLLM-Omni 核心解析：Diffusion 异步批处理与 PiD 架构实践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abstractNum w:abstractNumId="20">
    <w:multiLevelType w:val="singleLevel"/>
    <w:lvl w:ilvl="0">
      <w:start w:val="1"/>
      <w:numFmt w:val="decimal"/>
      <w:lvlText w:val="%1."/>
      <w:lvlJc w:val="left"/>
      <w:pPr>
        <w:tabs>
          <w:tab w:val="num" w:pos="540"/>
        </w:tabs>
        <w:ind w:left="540" w:hanging="279"/>
        <w:spacing w:after="80" w:line="290" w:lineRule="auto"/>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89816ZE9C" TargetMode="External"/><Relationship Id="rId12" Type="http://schemas.openxmlformats.org/officeDocument/2006/relationships/hyperlink" Target="https://drive.google.com/drive/folders/1C6PPfNhHgt0ehIO4v5AW7G2OAeRtYRoK"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vLLM-Omni 核心解析：Diffusion 异步批处理与 PiD 架构实践</dc:title>
  <dc:subject>技术视频与 PPT 整理的技术博客</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